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C86" w:rsidRPr="009F09EA" w:rsidRDefault="00806C86" w:rsidP="00806C86">
      <w:pPr>
        <w:autoSpaceDE w:val="0"/>
        <w:autoSpaceDN w:val="0"/>
        <w:adjustRightInd w:val="0"/>
        <w:spacing w:after="0" w:line="240" w:lineRule="auto"/>
        <w:jc w:val="center"/>
        <w:rPr>
          <w:rFonts w:ascii="Times New Roman" w:hAnsi="Times New Roman" w:cs="Times New Roman"/>
          <w:b/>
          <w:bCs/>
          <w:color w:val="000000"/>
          <w:sz w:val="24"/>
          <w:szCs w:val="24"/>
        </w:rPr>
      </w:pPr>
      <w:r w:rsidRPr="009F09EA">
        <w:rPr>
          <w:rFonts w:ascii="Times New Roman" w:hAnsi="Times New Roman" w:cs="Times New Roman"/>
          <w:b/>
          <w:bCs/>
          <w:color w:val="000000"/>
          <w:sz w:val="24"/>
          <w:szCs w:val="24"/>
        </w:rPr>
        <w:t>Dôvodová správa</w:t>
      </w:r>
    </w:p>
    <w:p w:rsidR="00806C86" w:rsidRPr="009F09EA" w:rsidRDefault="00806C86" w:rsidP="00806C86">
      <w:pPr>
        <w:spacing w:after="0" w:line="240" w:lineRule="auto"/>
        <w:jc w:val="both"/>
        <w:rPr>
          <w:rStyle w:val="Zstupntext"/>
          <w:rFonts w:ascii="Times New Roman" w:hAnsi="Times New Roman" w:cs="Times New Roman"/>
          <w:b/>
          <w:color w:val="000000"/>
          <w:sz w:val="24"/>
          <w:szCs w:val="24"/>
        </w:rPr>
      </w:pPr>
    </w:p>
    <w:p w:rsidR="00806C86" w:rsidRPr="009F09EA" w:rsidRDefault="00806C86" w:rsidP="00806C86">
      <w:pPr>
        <w:spacing w:after="0" w:line="240" w:lineRule="auto"/>
        <w:jc w:val="both"/>
        <w:rPr>
          <w:rStyle w:val="Zstupntext"/>
          <w:rFonts w:ascii="Times New Roman" w:hAnsi="Times New Roman" w:cs="Times New Roman"/>
          <w:b/>
          <w:color w:val="000000"/>
          <w:sz w:val="24"/>
          <w:szCs w:val="24"/>
        </w:rPr>
      </w:pPr>
    </w:p>
    <w:p w:rsidR="00806C86" w:rsidRPr="009F09EA" w:rsidRDefault="00806C86" w:rsidP="00806C86">
      <w:pPr>
        <w:spacing w:after="0" w:line="240" w:lineRule="auto"/>
        <w:ind w:firstLine="708"/>
        <w:jc w:val="both"/>
        <w:rPr>
          <w:rFonts w:ascii="Times New Roman" w:hAnsi="Times New Roman" w:cs="Times New Roman"/>
          <w:b/>
          <w:color w:val="000000"/>
          <w:sz w:val="24"/>
          <w:szCs w:val="24"/>
        </w:rPr>
      </w:pPr>
      <w:r w:rsidRPr="009F09EA">
        <w:rPr>
          <w:rStyle w:val="Zstupntext"/>
          <w:rFonts w:ascii="Times New Roman" w:hAnsi="Times New Roman" w:cs="Times New Roman"/>
          <w:b/>
          <w:color w:val="000000"/>
          <w:sz w:val="24"/>
          <w:szCs w:val="24"/>
        </w:rPr>
        <w:t xml:space="preserve">A. </w:t>
      </w:r>
      <w:r w:rsidRPr="009F09EA">
        <w:rPr>
          <w:rFonts w:ascii="Times New Roman" w:hAnsi="Times New Roman" w:cs="Times New Roman"/>
          <w:b/>
          <w:color w:val="000000"/>
          <w:sz w:val="24"/>
          <w:szCs w:val="24"/>
        </w:rPr>
        <w:t>Všeobecná časť</w:t>
      </w:r>
    </w:p>
    <w:p w:rsidR="00806C86" w:rsidRPr="009F09EA" w:rsidRDefault="00806C86" w:rsidP="00806C86">
      <w:pPr>
        <w:spacing w:after="0" w:line="240" w:lineRule="auto"/>
        <w:ind w:firstLine="708"/>
        <w:jc w:val="both"/>
        <w:rPr>
          <w:rFonts w:ascii="Times New Roman" w:hAnsi="Times New Roman" w:cs="Times New Roman"/>
          <w:b/>
          <w:color w:val="000000"/>
          <w:sz w:val="24"/>
          <w:szCs w:val="24"/>
        </w:rPr>
      </w:pPr>
    </w:p>
    <w:p w:rsidR="00806C86" w:rsidRPr="00416876" w:rsidRDefault="00806C86" w:rsidP="00806C86">
      <w:pPr>
        <w:ind w:firstLine="708"/>
        <w:jc w:val="both"/>
        <w:rPr>
          <w:rFonts w:ascii="Times New Roman" w:hAnsi="Times New Roman" w:cs="Times New Roman"/>
          <w:sz w:val="24"/>
          <w:szCs w:val="24"/>
        </w:rPr>
      </w:pPr>
      <w:r w:rsidRPr="009F09EA">
        <w:rPr>
          <w:rFonts w:ascii="Times New Roman" w:hAnsi="Times New Roman" w:cs="Times New Roman"/>
          <w:color w:val="000000"/>
          <w:sz w:val="24"/>
          <w:szCs w:val="24"/>
        </w:rPr>
        <w:t>Zámerom návrh</w:t>
      </w:r>
      <w:r>
        <w:rPr>
          <w:rFonts w:ascii="Times New Roman" w:hAnsi="Times New Roman" w:cs="Times New Roman"/>
          <w:color w:val="000000"/>
          <w:sz w:val="24"/>
          <w:szCs w:val="24"/>
        </w:rPr>
        <w:t>u</w:t>
      </w:r>
      <w:r w:rsidRPr="009F09EA">
        <w:rPr>
          <w:rFonts w:ascii="Times New Roman" w:hAnsi="Times New Roman" w:cs="Times New Roman"/>
          <w:color w:val="000000"/>
          <w:sz w:val="24"/>
          <w:szCs w:val="24"/>
        </w:rPr>
        <w:t xml:space="preserve"> zákona</w:t>
      </w:r>
      <w:r>
        <w:rPr>
          <w:rFonts w:ascii="Times New Roman" w:hAnsi="Times New Roman" w:cs="Times New Roman"/>
          <w:color w:val="000000"/>
          <w:sz w:val="24"/>
          <w:szCs w:val="24"/>
        </w:rPr>
        <w:t xml:space="preserve"> je zavedenie nulovej sadzby </w:t>
      </w:r>
      <w:r w:rsidRPr="006F002C">
        <w:rPr>
          <w:rFonts w:ascii="Times New Roman" w:hAnsi="Times New Roman" w:cs="Times New Roman"/>
          <w:sz w:val="24"/>
          <w:szCs w:val="24"/>
        </w:rPr>
        <w:t>dane z pridanej hodnoty</w:t>
      </w:r>
      <w:r>
        <w:rPr>
          <w:rFonts w:ascii="Times New Roman" w:hAnsi="Times New Roman" w:cs="Times New Roman"/>
          <w:sz w:val="24"/>
          <w:szCs w:val="24"/>
        </w:rPr>
        <w:t xml:space="preserve"> na osobné ochranné prostriedky slúžiace na zabezpečenie vyššej ochrany dýchacích orgánov, ktoré sú filtračnou tvárovou </w:t>
      </w:r>
      <w:proofErr w:type="spellStart"/>
      <w:r>
        <w:rPr>
          <w:rFonts w:ascii="Times New Roman" w:hAnsi="Times New Roman" w:cs="Times New Roman"/>
          <w:sz w:val="24"/>
          <w:szCs w:val="24"/>
        </w:rPr>
        <w:t>polmaskou</w:t>
      </w:r>
      <w:proofErr w:type="spellEnd"/>
      <w:r>
        <w:rPr>
          <w:rFonts w:ascii="Times New Roman" w:hAnsi="Times New Roman" w:cs="Times New Roman"/>
          <w:sz w:val="24"/>
          <w:szCs w:val="24"/>
        </w:rPr>
        <w:t xml:space="preserve"> kategórie FFP2 alebo filtračnou tvárovou </w:t>
      </w:r>
      <w:proofErr w:type="spellStart"/>
      <w:r>
        <w:rPr>
          <w:rFonts w:ascii="Times New Roman" w:hAnsi="Times New Roman" w:cs="Times New Roman"/>
          <w:sz w:val="24"/>
          <w:szCs w:val="24"/>
        </w:rPr>
        <w:t>polmaskou</w:t>
      </w:r>
      <w:proofErr w:type="spellEnd"/>
      <w:r>
        <w:rPr>
          <w:rFonts w:ascii="Times New Roman" w:hAnsi="Times New Roman" w:cs="Times New Roman"/>
          <w:sz w:val="24"/>
          <w:szCs w:val="24"/>
        </w:rPr>
        <w:t xml:space="preserve"> kategórie FFP3. Navrhovaným opatrením sa sleduje zníženie ceny týchto tovarov pre konečného spotrebiteľa, čo by malo pozitívne ovplyvniť vyššiu ochranu verejného zdravia. Navrhuje sa, aby sa toto opatrenie uplatňovalo do 30. apríla 2021.</w:t>
      </w:r>
    </w:p>
    <w:p w:rsidR="00806C86" w:rsidRPr="009F09EA" w:rsidRDefault="00806C86" w:rsidP="00806C86">
      <w:pPr>
        <w:ind w:firstLine="708"/>
        <w:jc w:val="both"/>
        <w:rPr>
          <w:rFonts w:ascii="Times New Roman" w:hAnsi="Times New Roman" w:cs="Times New Roman"/>
          <w:color w:val="000000"/>
          <w:sz w:val="24"/>
          <w:szCs w:val="24"/>
        </w:rPr>
      </w:pPr>
      <w:r w:rsidRPr="009F09EA">
        <w:rPr>
          <w:rFonts w:ascii="Times New Roman" w:hAnsi="Times New Roman" w:cs="Times New Roman"/>
          <w:color w:val="000000"/>
          <w:sz w:val="24"/>
          <w:szCs w:val="24"/>
        </w:rPr>
        <w:t xml:space="preserve">Vplyvy návrhu zákona na rozpočet verejnej správy, na podnikateľské prostredie, sociálne vplyvy, vplyvy na životné prostredie, na informatizáciu spoločnosti a na </w:t>
      </w:r>
      <w:r w:rsidRPr="00B41442">
        <w:rPr>
          <w:rFonts w:ascii="Times New Roman" w:hAnsi="Times New Roman" w:cs="Times New Roman"/>
          <w:color w:val="000000"/>
          <w:sz w:val="24"/>
          <w:szCs w:val="24"/>
        </w:rPr>
        <w:t>služby verejnej správy pre občana sú uvedené v doložke vybraných vplyvov. Návrh zákona bude mať negatívny vplyv na rozpočet verejnej správy, pozitívny sociálny vplyv a nebude mať vplyv na podnikateľské</w:t>
      </w:r>
      <w:r w:rsidRPr="009F09EA">
        <w:rPr>
          <w:rFonts w:ascii="Times New Roman" w:hAnsi="Times New Roman" w:cs="Times New Roman"/>
          <w:color w:val="000000"/>
          <w:sz w:val="24"/>
          <w:szCs w:val="24"/>
        </w:rPr>
        <w:t xml:space="preserve"> prostredie, na životné prostredie, na informatizáciu spoločnosti a ani na služby verejnej správy pre občana.  </w:t>
      </w:r>
    </w:p>
    <w:p w:rsidR="00806C86" w:rsidRPr="009F09EA" w:rsidRDefault="00806C86" w:rsidP="00806C86">
      <w:pPr>
        <w:ind w:firstLine="708"/>
        <w:jc w:val="both"/>
        <w:rPr>
          <w:rFonts w:ascii="Times New Roman" w:hAnsi="Times New Roman" w:cs="Times New Roman"/>
          <w:color w:val="000000"/>
          <w:sz w:val="24"/>
          <w:szCs w:val="24"/>
        </w:rPr>
      </w:pPr>
      <w:r w:rsidRPr="009F09EA">
        <w:rPr>
          <w:rFonts w:ascii="Times New Roman" w:hAnsi="Times New Roman" w:cs="Times New Roman"/>
          <w:color w:val="000000"/>
          <w:sz w:val="24"/>
          <w:szCs w:val="24"/>
        </w:rPr>
        <w:t>Predkladaný návrh zákona nebude mať vplyv na rozpočty obcí a vyšších územných celkov.</w:t>
      </w:r>
    </w:p>
    <w:p w:rsidR="00806C86" w:rsidRDefault="00806C86" w:rsidP="00806C86">
      <w:pPr>
        <w:ind w:firstLine="708"/>
        <w:jc w:val="both"/>
        <w:rPr>
          <w:rFonts w:ascii="Times New Roman" w:hAnsi="Times New Roman" w:cs="Times New Roman"/>
          <w:color w:val="000000"/>
          <w:sz w:val="24"/>
          <w:szCs w:val="24"/>
        </w:rPr>
      </w:pPr>
      <w:r w:rsidRPr="009F09EA">
        <w:rPr>
          <w:rFonts w:ascii="Times New Roman" w:hAnsi="Times New Roman" w:cs="Times New Roman"/>
          <w:color w:val="000000"/>
          <w:sz w:val="24"/>
          <w:szCs w:val="24"/>
        </w:rPr>
        <w:t xml:space="preserve">Návrh zákona </w:t>
      </w:r>
      <w:r>
        <w:rPr>
          <w:rFonts w:ascii="Times New Roman" w:hAnsi="Times New Roman" w:cs="Times New Roman"/>
          <w:color w:val="000000"/>
          <w:sz w:val="24"/>
          <w:szCs w:val="24"/>
        </w:rPr>
        <w:t xml:space="preserve">nebol </w:t>
      </w:r>
      <w:r w:rsidRPr="009F09EA">
        <w:rPr>
          <w:rFonts w:ascii="Times New Roman" w:hAnsi="Times New Roman" w:cs="Times New Roman"/>
          <w:color w:val="000000"/>
          <w:sz w:val="24"/>
          <w:szCs w:val="24"/>
        </w:rPr>
        <w:t xml:space="preserve">predmetom </w:t>
      </w:r>
      <w:r>
        <w:rPr>
          <w:rFonts w:ascii="Times New Roman" w:hAnsi="Times New Roman" w:cs="Times New Roman"/>
          <w:color w:val="000000"/>
          <w:sz w:val="24"/>
          <w:szCs w:val="24"/>
        </w:rPr>
        <w:t>vnútrorezortného</w:t>
      </w:r>
      <w:r w:rsidRPr="009F09EA">
        <w:rPr>
          <w:rFonts w:ascii="Times New Roman" w:hAnsi="Times New Roman" w:cs="Times New Roman"/>
          <w:color w:val="000000"/>
          <w:sz w:val="24"/>
          <w:szCs w:val="24"/>
        </w:rPr>
        <w:t xml:space="preserve"> pripomienkového konania.</w:t>
      </w:r>
    </w:p>
    <w:p w:rsidR="00806C86" w:rsidRPr="00B41442" w:rsidRDefault="00806C86" w:rsidP="00806C86">
      <w:pPr>
        <w:ind w:firstLine="708"/>
        <w:jc w:val="both"/>
        <w:rPr>
          <w:rFonts w:ascii="Times New Roman" w:hAnsi="Times New Roman" w:cs="Times New Roman"/>
          <w:color w:val="000000" w:themeColor="text1"/>
          <w:sz w:val="24"/>
          <w:szCs w:val="24"/>
        </w:rPr>
      </w:pPr>
      <w:r w:rsidRPr="00B41442">
        <w:rPr>
          <w:rFonts w:ascii="Times New Roman" w:hAnsi="Times New Roman" w:cs="Times New Roman"/>
          <w:color w:val="000000" w:themeColor="text1"/>
          <w:sz w:val="24"/>
          <w:szCs w:val="24"/>
        </w:rPr>
        <w:t>Návrh zákon</w:t>
      </w:r>
      <w:r>
        <w:rPr>
          <w:rFonts w:ascii="Times New Roman" w:hAnsi="Times New Roman" w:cs="Times New Roman"/>
          <w:color w:val="000000" w:themeColor="text1"/>
          <w:sz w:val="24"/>
          <w:szCs w:val="24"/>
        </w:rPr>
        <w:t>a</w:t>
      </w:r>
      <w:r w:rsidRPr="00B41442">
        <w:rPr>
          <w:rFonts w:ascii="Times New Roman" w:hAnsi="Times New Roman" w:cs="Times New Roman"/>
          <w:color w:val="000000" w:themeColor="text1"/>
          <w:sz w:val="24"/>
          <w:szCs w:val="24"/>
        </w:rPr>
        <w:t xml:space="preserve"> nebol predmetom medzirezortného pripomienkového konania.</w:t>
      </w:r>
    </w:p>
    <w:p w:rsidR="00806C86" w:rsidRPr="009F09EA" w:rsidRDefault="00806C86" w:rsidP="00806C86">
      <w:pPr>
        <w:ind w:firstLine="708"/>
        <w:jc w:val="both"/>
        <w:rPr>
          <w:rFonts w:ascii="Times New Roman" w:hAnsi="Times New Roman" w:cs="Times New Roman"/>
          <w:color w:val="000000"/>
          <w:sz w:val="24"/>
          <w:szCs w:val="24"/>
        </w:rPr>
      </w:pPr>
      <w:r w:rsidRPr="009F09EA">
        <w:rPr>
          <w:rFonts w:ascii="Times New Roman" w:hAnsi="Times New Roman" w:cs="Times New Roman"/>
          <w:color w:val="000000"/>
          <w:sz w:val="24"/>
          <w:szCs w:val="24"/>
        </w:rPr>
        <w:t>Predkladaný návrh zákona je v súlade s Ústavou Slovenskej republiky, ústavnými zákonmi, nálezmi Ústavného súdu Slovenskej republiky a inými právnymi predpismi, medzinárodnými zmluvami a dokumentmi, ktorými je Slovenská republika viazaná, ako aj v súlade s právom Európskej únie.</w:t>
      </w:r>
    </w:p>
    <w:p w:rsidR="00806C86" w:rsidRPr="009F09EA" w:rsidRDefault="00806C86" w:rsidP="00806C86">
      <w:pPr>
        <w:ind w:firstLine="708"/>
        <w:jc w:val="both"/>
        <w:rPr>
          <w:rFonts w:ascii="Times New Roman" w:hAnsi="Times New Roman" w:cs="Times New Roman"/>
          <w:color w:val="000000"/>
          <w:sz w:val="24"/>
          <w:szCs w:val="24"/>
        </w:rPr>
      </w:pPr>
      <w:r w:rsidRPr="009F09EA">
        <w:rPr>
          <w:rFonts w:ascii="Times New Roman" w:hAnsi="Times New Roman" w:cs="Times New Roman"/>
          <w:color w:val="000000"/>
          <w:sz w:val="24"/>
          <w:szCs w:val="24"/>
        </w:rPr>
        <w:t xml:space="preserve">Účinnosť zákona sa navrhuje </w:t>
      </w:r>
      <w:r>
        <w:rPr>
          <w:rFonts w:ascii="Times New Roman" w:hAnsi="Times New Roman" w:cs="Times New Roman"/>
          <w:color w:val="000000"/>
          <w:sz w:val="24"/>
          <w:szCs w:val="24"/>
        </w:rPr>
        <w:t>dňom vyhlásenia.</w:t>
      </w:r>
    </w:p>
    <w:p w:rsidR="00806C86" w:rsidRPr="009F09EA" w:rsidRDefault="00806C86" w:rsidP="00806C86">
      <w:pPr>
        <w:pStyle w:val="Normlnywebov"/>
        <w:spacing w:before="0" w:beforeAutospacing="0" w:after="0" w:afterAutospacing="0"/>
        <w:jc w:val="both"/>
      </w:pPr>
    </w:p>
    <w:p w:rsidR="0047197C" w:rsidRDefault="0047197C"/>
    <w:p w:rsidR="00806C86" w:rsidRDefault="00806C86"/>
    <w:p w:rsidR="00806C86" w:rsidRDefault="00806C86"/>
    <w:p w:rsidR="00806C86" w:rsidRDefault="00806C86"/>
    <w:p w:rsidR="00806C86" w:rsidRDefault="00806C86"/>
    <w:p w:rsidR="00806C86" w:rsidRDefault="00806C86"/>
    <w:p w:rsidR="00806C86" w:rsidRDefault="00806C86"/>
    <w:p w:rsidR="00806C86" w:rsidRDefault="00806C86"/>
    <w:p w:rsidR="00806C86" w:rsidRDefault="00806C86"/>
    <w:p w:rsidR="00806C86" w:rsidRDefault="00806C86"/>
    <w:p w:rsidR="00806C86" w:rsidRDefault="00806C86" w:rsidP="00806C86"/>
    <w:p w:rsidR="00806C86" w:rsidRPr="00A179AE" w:rsidRDefault="00806C86" w:rsidP="00806C86">
      <w:pPr>
        <w:jc w:val="center"/>
        <w:rPr>
          <w:b/>
          <w:bCs/>
          <w:sz w:val="28"/>
          <w:szCs w:val="28"/>
        </w:rPr>
      </w:pPr>
      <w:r>
        <w:rPr>
          <w:b/>
          <w:bCs/>
          <w:sz w:val="28"/>
          <w:szCs w:val="28"/>
        </w:rPr>
        <w:lastRenderedPageBreak/>
        <w:t>Doložka vybraných vplyvov</w:t>
      </w:r>
    </w:p>
    <w:p w:rsidR="00806C86" w:rsidRPr="00BF3078" w:rsidRDefault="00806C86" w:rsidP="00806C86">
      <w:pPr>
        <w:pStyle w:val="Odsekzoznamu"/>
        <w:ind w:left="426"/>
        <w:rPr>
          <w:b/>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806C86" w:rsidRPr="00A179AE" w:rsidTr="00A74D56">
        <w:tc>
          <w:tcPr>
            <w:tcW w:w="9180" w:type="dxa"/>
            <w:gridSpan w:val="10"/>
            <w:tcBorders>
              <w:bottom w:val="single" w:sz="4" w:space="0" w:color="FFFFFF" w:themeColor="background1"/>
            </w:tcBorders>
            <w:shd w:val="clear" w:color="auto" w:fill="E2E2E2"/>
          </w:tcPr>
          <w:p w:rsidR="00806C86" w:rsidRPr="00A179AE" w:rsidRDefault="00806C86" w:rsidP="00A74D56">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Základné údaje</w:t>
            </w:r>
          </w:p>
        </w:tc>
      </w:tr>
      <w:tr w:rsidR="00806C86" w:rsidRPr="00A179AE" w:rsidTr="00A74D56">
        <w:tc>
          <w:tcPr>
            <w:tcW w:w="9180" w:type="dxa"/>
            <w:gridSpan w:val="10"/>
            <w:tcBorders>
              <w:bottom w:val="single" w:sz="4" w:space="0" w:color="FFFFFF" w:themeColor="background1"/>
            </w:tcBorders>
            <w:shd w:val="clear" w:color="auto" w:fill="E2E2E2"/>
          </w:tcPr>
          <w:p w:rsidR="00806C86" w:rsidRPr="00A179AE" w:rsidRDefault="00806C86" w:rsidP="00A74D56">
            <w:pPr>
              <w:pStyle w:val="Odsekzoznamu"/>
              <w:ind w:left="142"/>
              <w:rPr>
                <w:rFonts w:ascii="Times New Roman" w:hAnsi="Times New Roman" w:cs="Times New Roman"/>
                <w:b/>
              </w:rPr>
            </w:pPr>
            <w:r w:rsidRPr="00A179AE">
              <w:rPr>
                <w:rFonts w:ascii="Times New Roman" w:hAnsi="Times New Roman" w:cs="Times New Roman"/>
                <w:b/>
              </w:rPr>
              <w:t>Názov materiálu</w:t>
            </w:r>
          </w:p>
        </w:tc>
      </w:tr>
      <w:tr w:rsidR="00806C86" w:rsidRPr="00A179AE" w:rsidTr="00A74D56">
        <w:tc>
          <w:tcPr>
            <w:tcW w:w="9180" w:type="dxa"/>
            <w:gridSpan w:val="10"/>
            <w:tcBorders>
              <w:top w:val="single" w:sz="4" w:space="0" w:color="FFFFFF" w:themeColor="background1"/>
              <w:bottom w:val="single" w:sz="4" w:space="0" w:color="auto"/>
            </w:tcBorders>
          </w:tcPr>
          <w:p w:rsidR="00806C86" w:rsidRPr="00D0362C" w:rsidRDefault="00806C86" w:rsidP="00A74D56">
            <w:pPr>
              <w:jc w:val="both"/>
              <w:rPr>
                <w:color w:val="000000" w:themeColor="text1"/>
                <w:sz w:val="24"/>
                <w:szCs w:val="24"/>
              </w:rPr>
            </w:pPr>
            <w:r w:rsidRPr="0067300D">
              <w:rPr>
                <w:sz w:val="24"/>
                <w:szCs w:val="24"/>
              </w:rPr>
              <w:t xml:space="preserve">Návrh zákona, </w:t>
            </w:r>
            <w:r>
              <w:rPr>
                <w:color w:val="000000" w:themeColor="text1"/>
                <w:sz w:val="24"/>
                <w:szCs w:val="24"/>
              </w:rPr>
              <w:t xml:space="preserve">ktorým sa </w:t>
            </w:r>
            <w:r w:rsidRPr="00D0362C">
              <w:rPr>
                <w:color w:val="000000" w:themeColor="text1"/>
                <w:sz w:val="24"/>
                <w:szCs w:val="24"/>
              </w:rPr>
              <w:t>dopĺňa</w:t>
            </w:r>
            <w:r>
              <w:rPr>
                <w:color w:val="000000" w:themeColor="text1"/>
                <w:sz w:val="24"/>
                <w:szCs w:val="24"/>
              </w:rPr>
              <w:t xml:space="preserve"> zákon</w:t>
            </w:r>
            <w:r w:rsidRPr="00D0362C">
              <w:rPr>
                <w:color w:val="000000" w:themeColor="text1"/>
                <w:sz w:val="24"/>
                <w:szCs w:val="24"/>
              </w:rPr>
              <w:t xml:space="preserve"> č. 67/2020 Z. z. o niektorých mimoriadnych opatreniach vo finančnej oblasti v súvislosti so šírením nebezpečnej nákazlivej ľudskej choroby COVID-19 v znení neskorších predpisov</w:t>
            </w:r>
          </w:p>
          <w:p w:rsidR="00806C86" w:rsidRPr="00A179AE" w:rsidRDefault="00806C86" w:rsidP="00A74D56">
            <w:pPr>
              <w:jc w:val="both"/>
            </w:pPr>
          </w:p>
        </w:tc>
      </w:tr>
      <w:tr w:rsidR="00806C86" w:rsidRPr="00A179AE" w:rsidTr="00A74D56">
        <w:tc>
          <w:tcPr>
            <w:tcW w:w="9180" w:type="dxa"/>
            <w:gridSpan w:val="10"/>
            <w:tcBorders>
              <w:top w:val="single" w:sz="4" w:space="0" w:color="auto"/>
              <w:left w:val="single" w:sz="4" w:space="0" w:color="auto"/>
              <w:bottom w:val="single" w:sz="4" w:space="0" w:color="FFFFFF" w:themeColor="background1"/>
            </w:tcBorders>
            <w:shd w:val="clear" w:color="auto" w:fill="E2E2E2"/>
          </w:tcPr>
          <w:p w:rsidR="00806C86" w:rsidRPr="00A179AE" w:rsidRDefault="00806C86" w:rsidP="00A74D56">
            <w:pPr>
              <w:pStyle w:val="Odsekzoznamu"/>
              <w:ind w:left="142"/>
              <w:rPr>
                <w:rFonts w:ascii="Times New Roman" w:hAnsi="Times New Roman" w:cs="Times New Roman"/>
                <w:b/>
              </w:rPr>
            </w:pPr>
            <w:r w:rsidRPr="00A179AE">
              <w:rPr>
                <w:rFonts w:ascii="Times New Roman" w:hAnsi="Times New Roman" w:cs="Times New Roman"/>
                <w:b/>
              </w:rPr>
              <w:t>Predkladateľ (a spolupredkladateľ)</w:t>
            </w:r>
          </w:p>
        </w:tc>
      </w:tr>
      <w:tr w:rsidR="00806C86" w:rsidRPr="00A179AE" w:rsidTr="00A74D56">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rsidR="00806C86" w:rsidRPr="00A179AE" w:rsidRDefault="00806C86" w:rsidP="00A74D56">
            <w:r w:rsidRPr="0067300D">
              <w:rPr>
                <w:sz w:val="24"/>
                <w:szCs w:val="24"/>
              </w:rPr>
              <w:t xml:space="preserve">Ministerstvo financií Slovenskej </w:t>
            </w:r>
            <w:r>
              <w:rPr>
                <w:sz w:val="24"/>
                <w:szCs w:val="24"/>
              </w:rPr>
              <w:t>republiky</w:t>
            </w:r>
          </w:p>
        </w:tc>
      </w:tr>
      <w:tr w:rsidR="00806C86" w:rsidRPr="00A179AE" w:rsidTr="00A74D56">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rsidR="00806C86" w:rsidRPr="00A179AE" w:rsidRDefault="00806C86" w:rsidP="00A74D56">
            <w:pPr>
              <w:pStyle w:val="Odsekzoznamu"/>
              <w:ind w:left="142"/>
              <w:rPr>
                <w:rFonts w:ascii="Times New Roman" w:hAnsi="Times New Roman" w:cs="Times New Roman"/>
                <w:b/>
              </w:rPr>
            </w:pPr>
            <w:r w:rsidRPr="00A179AE">
              <w:rPr>
                <w:rFonts w:ascii="Times New Roman" w:hAnsi="Times New Roman" w:cs="Times New Roman"/>
                <w:b/>
              </w:rPr>
              <w:t>Charakter predkladaného materiálu</w:t>
            </w:r>
          </w:p>
        </w:tc>
        <w:sdt>
          <w:sdtPr>
            <w:id w:val="-69890771"/>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806C86" w:rsidRPr="00A179AE" w:rsidRDefault="00806C86" w:rsidP="00A74D56">
                <w:pPr>
                  <w:jc w:val="center"/>
                </w:pPr>
                <w:r w:rsidRPr="00A179AE">
                  <w:rPr>
                    <w:rFonts w:ascii="MS Mincho" w:eastAsia="MS Mincho" w:hAnsi="MS Mincho" w:cs="MS Mincho" w:hint="eastAsia"/>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tcPr>
          <w:p w:rsidR="00806C86" w:rsidRPr="00A179AE" w:rsidRDefault="00806C86" w:rsidP="00A74D56">
            <w:r w:rsidRPr="00A179AE">
              <w:t>Materiál nelegislatívnej povahy</w:t>
            </w:r>
          </w:p>
        </w:tc>
      </w:tr>
      <w:tr w:rsidR="00806C86" w:rsidRPr="00A179AE" w:rsidTr="00A74D56">
        <w:tc>
          <w:tcPr>
            <w:tcW w:w="4212" w:type="dxa"/>
            <w:gridSpan w:val="2"/>
            <w:vMerge/>
            <w:tcBorders>
              <w:top w:val="nil"/>
              <w:left w:val="single" w:sz="4" w:space="0" w:color="auto"/>
              <w:bottom w:val="single" w:sz="4" w:space="0" w:color="FFFFFF" w:themeColor="background1"/>
            </w:tcBorders>
            <w:shd w:val="clear" w:color="auto" w:fill="E2E2E2"/>
          </w:tcPr>
          <w:p w:rsidR="00806C86" w:rsidRPr="00A179AE" w:rsidRDefault="00806C86" w:rsidP="00A74D56"/>
        </w:tc>
        <w:sdt>
          <w:sdtPr>
            <w:id w:val="-145588339"/>
            <w14:checkbox>
              <w14:checked w14:val="1"/>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806C86" w:rsidRPr="00A179AE" w:rsidRDefault="00806C86" w:rsidP="00A74D56">
                <w:pPr>
                  <w:jc w:val="center"/>
                </w:pPr>
                <w:r>
                  <w:rPr>
                    <w:rFonts w:ascii="MS Gothic" w:eastAsia="MS Gothic" w:hAnsi="MS Gothic" w:hint="eastAsia"/>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806C86" w:rsidRPr="00A179AE" w:rsidRDefault="00806C86" w:rsidP="00A74D56">
            <w:pPr>
              <w:ind w:left="175" w:hanging="175"/>
            </w:pPr>
            <w:r w:rsidRPr="00A179AE">
              <w:t>Materiál legislatívnej povahy</w:t>
            </w:r>
          </w:p>
        </w:tc>
      </w:tr>
      <w:tr w:rsidR="00806C86" w:rsidRPr="00A179AE" w:rsidTr="00A74D56">
        <w:tc>
          <w:tcPr>
            <w:tcW w:w="4212" w:type="dxa"/>
            <w:gridSpan w:val="2"/>
            <w:vMerge/>
            <w:tcBorders>
              <w:top w:val="nil"/>
              <w:left w:val="single" w:sz="4" w:space="0" w:color="auto"/>
              <w:bottom w:val="single" w:sz="4" w:space="0" w:color="auto"/>
            </w:tcBorders>
            <w:shd w:val="clear" w:color="auto" w:fill="E2E2E2"/>
          </w:tcPr>
          <w:p w:rsidR="00806C86" w:rsidRPr="00A179AE" w:rsidRDefault="00806C86" w:rsidP="00A74D56"/>
        </w:tc>
        <w:sdt>
          <w:sdtPr>
            <w:id w:val="-1883475976"/>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806C86" w:rsidRPr="00A179AE" w:rsidRDefault="00806C86" w:rsidP="00A74D56">
                <w:pPr>
                  <w:jc w:val="center"/>
                </w:pPr>
                <w:r w:rsidRPr="00A179AE">
                  <w:rPr>
                    <w:rFonts w:ascii="MS Mincho" w:eastAsia="MS Mincho" w:hAnsi="MS Mincho" w:cs="MS Mincho" w:hint="eastAsia"/>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806C86" w:rsidRPr="00A179AE" w:rsidRDefault="00806C86" w:rsidP="00A74D56">
            <w:r w:rsidRPr="00A179AE">
              <w:t>Transpozícia práva EÚ</w:t>
            </w:r>
          </w:p>
        </w:tc>
      </w:tr>
      <w:tr w:rsidR="00806C86" w:rsidRPr="00A179AE" w:rsidTr="00A74D56">
        <w:tc>
          <w:tcPr>
            <w:tcW w:w="9180" w:type="dxa"/>
            <w:gridSpan w:val="10"/>
            <w:tcBorders>
              <w:top w:val="single" w:sz="4" w:space="0" w:color="auto"/>
              <w:left w:val="single" w:sz="4" w:space="0" w:color="auto"/>
              <w:bottom w:val="single" w:sz="4" w:space="0" w:color="FFFFFF" w:themeColor="background1"/>
            </w:tcBorders>
            <w:shd w:val="clear" w:color="auto" w:fill="FFFFFF" w:themeFill="background1"/>
          </w:tcPr>
          <w:p w:rsidR="00806C86" w:rsidRDefault="00806C86" w:rsidP="00A74D56">
            <w:pPr>
              <w:rPr>
                <w:i/>
              </w:rPr>
            </w:pPr>
            <w:r w:rsidRPr="00A179AE">
              <w:rPr>
                <w:i/>
              </w:rPr>
              <w:t>V prípade transpozície uveďte zoznam transponovaných predpisov:</w:t>
            </w:r>
          </w:p>
          <w:p w:rsidR="00806C86" w:rsidRPr="002F2261" w:rsidRDefault="00806C86" w:rsidP="00A74D56">
            <w:pPr>
              <w:jc w:val="both"/>
              <w:rPr>
                <w:sz w:val="24"/>
                <w:szCs w:val="24"/>
              </w:rPr>
            </w:pPr>
          </w:p>
        </w:tc>
      </w:tr>
      <w:tr w:rsidR="00806C86" w:rsidRPr="00A179AE" w:rsidTr="00A74D56">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rsidR="00806C86" w:rsidRPr="00A179AE" w:rsidRDefault="00806C86" w:rsidP="00A74D56">
            <w:pPr>
              <w:pStyle w:val="Odsekzoznamu"/>
              <w:ind w:left="142"/>
              <w:rPr>
                <w:rFonts w:ascii="Times New Roman" w:hAnsi="Times New Roman" w:cs="Times New Roman"/>
                <w:b/>
              </w:rPr>
            </w:pPr>
            <w:r w:rsidRPr="00A179AE">
              <w:rPr>
                <w:rFonts w:ascii="Times New Roman" w:hAnsi="Times New Roman" w:cs="Times New Roman"/>
                <w:b/>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rsidR="00806C86" w:rsidRPr="00A179AE" w:rsidRDefault="00806C86" w:rsidP="00A74D56">
            <w:pPr>
              <w:rPr>
                <w:i/>
              </w:rPr>
            </w:pPr>
          </w:p>
        </w:tc>
      </w:tr>
      <w:tr w:rsidR="00806C86" w:rsidRPr="00A179AE" w:rsidTr="00A74D56">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806C86" w:rsidRPr="00A179AE" w:rsidRDefault="00806C86" w:rsidP="00A74D56">
            <w:pPr>
              <w:pStyle w:val="Odsekzoznamu"/>
              <w:ind w:left="142"/>
              <w:rPr>
                <w:rFonts w:ascii="Times New Roman" w:hAnsi="Times New Roman" w:cs="Times New Roman"/>
                <w:b/>
              </w:rPr>
            </w:pPr>
            <w:r w:rsidRPr="00A179AE">
              <w:rPr>
                <w:rFonts w:ascii="Times New Roman" w:hAnsi="Times New Roman" w:cs="Times New Roman"/>
                <w:b/>
              </w:rPr>
              <w:t>Predpokladaný termín predloženia na MPK</w:t>
            </w:r>
            <w:r>
              <w:rPr>
                <w:rFonts w:ascii="Times New Roman" w:hAnsi="Times New Roman" w:cs="Times New Roman"/>
                <w:b/>
              </w:rPr>
              <w:t>*</w:t>
            </w:r>
          </w:p>
        </w:tc>
        <w:tc>
          <w:tcPr>
            <w:tcW w:w="3546" w:type="dxa"/>
            <w:gridSpan w:val="5"/>
            <w:tcBorders>
              <w:top w:val="single" w:sz="4" w:space="0" w:color="auto"/>
              <w:left w:val="single" w:sz="4" w:space="0" w:color="auto"/>
              <w:bottom w:val="single" w:sz="4" w:space="0" w:color="auto"/>
              <w:right w:val="single" w:sz="4" w:space="0" w:color="auto"/>
            </w:tcBorders>
          </w:tcPr>
          <w:p w:rsidR="00806C86" w:rsidRPr="00A179AE" w:rsidRDefault="00806C86" w:rsidP="00A74D56">
            <w:pPr>
              <w:rPr>
                <w:i/>
              </w:rPr>
            </w:pPr>
          </w:p>
        </w:tc>
      </w:tr>
      <w:tr w:rsidR="00806C86" w:rsidRPr="00A179AE" w:rsidTr="00A74D56">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806C86" w:rsidRPr="00A179AE" w:rsidRDefault="00806C86" w:rsidP="00A74D56">
            <w:pPr>
              <w:pStyle w:val="Odsekzoznamu"/>
              <w:ind w:left="142"/>
              <w:rPr>
                <w:rFonts w:ascii="Times New Roman" w:hAnsi="Times New Roman" w:cs="Times New Roman"/>
                <w:b/>
              </w:rPr>
            </w:pPr>
            <w:r w:rsidRPr="00A179AE">
              <w:rPr>
                <w:rFonts w:ascii="Times New Roman" w:hAnsi="Times New Roman" w:cs="Times New Roman"/>
                <w:b/>
              </w:rPr>
              <w:t>Predpokladaný termín predloženia na Rokovanie vlády SR</w:t>
            </w:r>
            <w:r>
              <w:rPr>
                <w:rFonts w:ascii="Times New Roman" w:hAnsi="Times New Roman" w:cs="Times New Roman"/>
                <w:b/>
              </w:rPr>
              <w:t>*</w:t>
            </w:r>
          </w:p>
        </w:tc>
        <w:tc>
          <w:tcPr>
            <w:tcW w:w="3546" w:type="dxa"/>
            <w:gridSpan w:val="5"/>
            <w:tcBorders>
              <w:top w:val="single" w:sz="4" w:space="0" w:color="auto"/>
              <w:left w:val="single" w:sz="4" w:space="0" w:color="auto"/>
              <w:bottom w:val="single" w:sz="4" w:space="0" w:color="auto"/>
              <w:right w:val="single" w:sz="4" w:space="0" w:color="auto"/>
            </w:tcBorders>
          </w:tcPr>
          <w:p w:rsidR="00806C86" w:rsidRPr="00CC1E96" w:rsidRDefault="00806C86" w:rsidP="00A74D56">
            <w:pPr>
              <w:rPr>
                <w:sz w:val="24"/>
                <w:szCs w:val="24"/>
              </w:rPr>
            </w:pPr>
            <w:r>
              <w:rPr>
                <w:sz w:val="24"/>
                <w:szCs w:val="24"/>
              </w:rPr>
              <w:t>február 2021</w:t>
            </w:r>
          </w:p>
        </w:tc>
      </w:tr>
      <w:tr w:rsidR="00806C86" w:rsidRPr="00A179AE" w:rsidTr="00A74D56">
        <w:tc>
          <w:tcPr>
            <w:tcW w:w="9180" w:type="dxa"/>
            <w:gridSpan w:val="10"/>
            <w:tcBorders>
              <w:top w:val="single" w:sz="4" w:space="0" w:color="auto"/>
              <w:left w:val="nil"/>
              <w:bottom w:val="single" w:sz="4" w:space="0" w:color="auto"/>
              <w:right w:val="nil"/>
            </w:tcBorders>
            <w:shd w:val="clear" w:color="auto" w:fill="FFFFFF" w:themeFill="background1"/>
          </w:tcPr>
          <w:p w:rsidR="00806C86" w:rsidRPr="00A179AE" w:rsidRDefault="00806C86" w:rsidP="00A74D56"/>
        </w:tc>
      </w:tr>
      <w:tr w:rsidR="00806C86" w:rsidRPr="00A179AE" w:rsidTr="00A74D56">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806C86" w:rsidRPr="00A179AE" w:rsidRDefault="00806C86" w:rsidP="00A74D56">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Defin</w:t>
            </w:r>
            <w:r>
              <w:rPr>
                <w:rFonts w:ascii="Times New Roman" w:hAnsi="Times New Roman" w:cs="Times New Roman"/>
                <w:b/>
              </w:rPr>
              <w:t>ovanie</w:t>
            </w:r>
            <w:r w:rsidRPr="00A179AE">
              <w:rPr>
                <w:rFonts w:ascii="Times New Roman" w:hAnsi="Times New Roman" w:cs="Times New Roman"/>
                <w:b/>
              </w:rPr>
              <w:t xml:space="preserve"> problému</w:t>
            </w:r>
          </w:p>
        </w:tc>
      </w:tr>
      <w:tr w:rsidR="00806C86" w:rsidRPr="00A179AE" w:rsidTr="00A74D56">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806C86" w:rsidRDefault="00806C86" w:rsidP="00A74D56">
            <w:pPr>
              <w:rPr>
                <w:i/>
              </w:rPr>
            </w:pPr>
            <w:r w:rsidRPr="00A179AE">
              <w:rPr>
                <w:i/>
              </w:rPr>
              <w:t>Uveďte základné problémy, na ktoré navrhovaná regulácia reaguje.</w:t>
            </w:r>
          </w:p>
          <w:p w:rsidR="00806C86" w:rsidRPr="00A179AE" w:rsidRDefault="00806C86" w:rsidP="00A74D56">
            <w:pPr>
              <w:rPr>
                <w:i/>
              </w:rPr>
            </w:pPr>
          </w:p>
          <w:p w:rsidR="00806C86" w:rsidRDefault="00806C86" w:rsidP="00A74D56">
            <w:pPr>
              <w:jc w:val="both"/>
              <w:rPr>
                <w:sz w:val="24"/>
                <w:szCs w:val="24"/>
              </w:rPr>
            </w:pPr>
            <w:r w:rsidRPr="00D0362C">
              <w:rPr>
                <w:sz w:val="24"/>
                <w:szCs w:val="24"/>
              </w:rPr>
              <w:t xml:space="preserve">Súčasná </w:t>
            </w:r>
            <w:proofErr w:type="spellStart"/>
            <w:r w:rsidRPr="00D0362C">
              <w:rPr>
                <w:sz w:val="24"/>
                <w:szCs w:val="24"/>
              </w:rPr>
              <w:t>pandemická</w:t>
            </w:r>
            <w:proofErr w:type="spellEnd"/>
            <w:r w:rsidRPr="00D0362C">
              <w:rPr>
                <w:sz w:val="24"/>
                <w:szCs w:val="24"/>
              </w:rPr>
              <w:t xml:space="preserve"> situácia na území Slovenskej republiky v dôsledku šírenia ochorenia COVID-19 je mimoriadne vážna, čo spôsobuje nevyhnutnosť prijímania opatrení s cieľom zamedzenia šírenia tohto nákazlivého ochorenia. Negatívne sprievodné javy väčšiny z </w:t>
            </w:r>
            <w:r>
              <w:rPr>
                <w:sz w:val="24"/>
                <w:szCs w:val="24"/>
              </w:rPr>
              <w:t xml:space="preserve">týchto opatrení </w:t>
            </w:r>
            <w:r w:rsidRPr="00D0362C">
              <w:rPr>
                <w:sz w:val="24"/>
                <w:szCs w:val="24"/>
              </w:rPr>
              <w:t xml:space="preserve">vplývajú na takmer všetky segmenty slovenského hospodárstva, pričom v ich dôsledku dochádza nielen ku značným škodám na strane podnikateľských subjektov, ale sa vo významnej miere </w:t>
            </w:r>
            <w:r>
              <w:rPr>
                <w:sz w:val="24"/>
                <w:szCs w:val="24"/>
              </w:rPr>
              <w:t>znižujú aj daňové príjmy štátu.</w:t>
            </w:r>
          </w:p>
          <w:p w:rsidR="00806C86" w:rsidRDefault="00806C86" w:rsidP="00A74D56">
            <w:pPr>
              <w:jc w:val="both"/>
              <w:rPr>
                <w:sz w:val="24"/>
                <w:szCs w:val="24"/>
              </w:rPr>
            </w:pPr>
            <w:r w:rsidRPr="00D0362C">
              <w:rPr>
                <w:sz w:val="24"/>
                <w:szCs w:val="24"/>
              </w:rPr>
              <w:t xml:space="preserve">Vzhľadom na súčasnú epidemiologickú situáciu je žiadúce používať osobné ochranné prostriedky dýchacích ciest </w:t>
            </w:r>
            <w:r>
              <w:rPr>
                <w:sz w:val="24"/>
                <w:szCs w:val="24"/>
              </w:rPr>
              <w:t xml:space="preserve">s vyšším stupňom ochrany. </w:t>
            </w:r>
          </w:p>
          <w:p w:rsidR="00806C86" w:rsidRPr="00D0362C" w:rsidRDefault="00806C86" w:rsidP="00A74D56">
            <w:pPr>
              <w:jc w:val="both"/>
              <w:rPr>
                <w:sz w:val="24"/>
                <w:szCs w:val="24"/>
              </w:rPr>
            </w:pPr>
            <w:r w:rsidRPr="009F09EA">
              <w:rPr>
                <w:color w:val="000000"/>
                <w:sz w:val="24"/>
                <w:szCs w:val="24"/>
              </w:rPr>
              <w:t>Zámerom návrh</w:t>
            </w:r>
            <w:r>
              <w:rPr>
                <w:color w:val="000000"/>
                <w:sz w:val="24"/>
                <w:szCs w:val="24"/>
              </w:rPr>
              <w:t>u</w:t>
            </w:r>
            <w:r w:rsidRPr="009F09EA">
              <w:rPr>
                <w:color w:val="000000"/>
                <w:sz w:val="24"/>
                <w:szCs w:val="24"/>
              </w:rPr>
              <w:t xml:space="preserve"> zákona</w:t>
            </w:r>
            <w:r>
              <w:rPr>
                <w:color w:val="000000"/>
                <w:sz w:val="24"/>
                <w:szCs w:val="24"/>
              </w:rPr>
              <w:t xml:space="preserve"> je zavedenie nulovej sadzby </w:t>
            </w:r>
            <w:r w:rsidRPr="006F002C">
              <w:rPr>
                <w:sz w:val="24"/>
                <w:szCs w:val="24"/>
              </w:rPr>
              <w:t>dane z pridanej hodnoty</w:t>
            </w:r>
            <w:r>
              <w:rPr>
                <w:sz w:val="24"/>
                <w:szCs w:val="24"/>
              </w:rPr>
              <w:t xml:space="preserve"> na osobné ochranné prostriedky, ktoré slúžia na zabezpečenie vyššej ochrany dýchacích orgánov a ktoré sú filtračnou tvárovou </w:t>
            </w:r>
            <w:proofErr w:type="spellStart"/>
            <w:r>
              <w:rPr>
                <w:sz w:val="24"/>
                <w:szCs w:val="24"/>
              </w:rPr>
              <w:t>polmaskou</w:t>
            </w:r>
            <w:proofErr w:type="spellEnd"/>
            <w:r>
              <w:rPr>
                <w:sz w:val="24"/>
                <w:szCs w:val="24"/>
              </w:rPr>
              <w:t xml:space="preserve"> kategórie FFP2 alebo filtračnou tvárovou </w:t>
            </w:r>
            <w:proofErr w:type="spellStart"/>
            <w:r>
              <w:rPr>
                <w:sz w:val="24"/>
                <w:szCs w:val="24"/>
              </w:rPr>
              <w:t>polmaskou</w:t>
            </w:r>
            <w:proofErr w:type="spellEnd"/>
            <w:r>
              <w:rPr>
                <w:sz w:val="24"/>
                <w:szCs w:val="24"/>
              </w:rPr>
              <w:t xml:space="preserve"> kategórie FFP3, na časovo ohraničené obdobie</w:t>
            </w:r>
            <w:r w:rsidRPr="00D0362C">
              <w:rPr>
                <w:sz w:val="24"/>
                <w:szCs w:val="24"/>
              </w:rPr>
              <w:t xml:space="preserve">. </w:t>
            </w:r>
          </w:p>
          <w:p w:rsidR="00806C86" w:rsidRPr="004A7E17" w:rsidRDefault="00806C86" w:rsidP="00A74D56">
            <w:pPr>
              <w:jc w:val="both"/>
              <w:rPr>
                <w:sz w:val="24"/>
                <w:szCs w:val="24"/>
              </w:rPr>
            </w:pPr>
          </w:p>
        </w:tc>
      </w:tr>
      <w:tr w:rsidR="00806C86" w:rsidRPr="00A179AE" w:rsidTr="00A74D56">
        <w:tc>
          <w:tcPr>
            <w:tcW w:w="9180" w:type="dxa"/>
            <w:gridSpan w:val="10"/>
            <w:tcBorders>
              <w:top w:val="single" w:sz="4" w:space="0" w:color="auto"/>
              <w:left w:val="single" w:sz="4" w:space="0" w:color="auto"/>
              <w:bottom w:val="nil"/>
              <w:right w:val="single" w:sz="4" w:space="0" w:color="auto"/>
            </w:tcBorders>
            <w:shd w:val="clear" w:color="auto" w:fill="E2E2E2"/>
          </w:tcPr>
          <w:p w:rsidR="00806C86" w:rsidRPr="00A179AE" w:rsidRDefault="00806C86" w:rsidP="00A74D56">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Ciele a výsledný stav</w:t>
            </w:r>
          </w:p>
        </w:tc>
      </w:tr>
      <w:tr w:rsidR="00806C86" w:rsidRPr="00A179AE" w:rsidTr="00A74D56">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806C86" w:rsidRDefault="00806C86" w:rsidP="00A74D56">
            <w:pPr>
              <w:rPr>
                <w:sz w:val="24"/>
                <w:szCs w:val="24"/>
              </w:rPr>
            </w:pPr>
            <w:r w:rsidRPr="0067300D">
              <w:rPr>
                <w:sz w:val="24"/>
                <w:szCs w:val="24"/>
              </w:rPr>
              <w:t>Cieľom návrhu</w:t>
            </w:r>
            <w:r>
              <w:rPr>
                <w:sz w:val="24"/>
                <w:szCs w:val="24"/>
              </w:rPr>
              <w:t xml:space="preserve"> zákona</w:t>
            </w:r>
            <w:r w:rsidRPr="00D0362C">
              <w:rPr>
                <w:sz w:val="24"/>
                <w:szCs w:val="24"/>
              </w:rPr>
              <w:t xml:space="preserve"> je zmiernenie dopadov pandémie vírusu COVID-19 formou zabezpečenia cenovo dostupnejších ochranných prostriedkov pre širokú verejnosť</w:t>
            </w:r>
            <w:r>
              <w:rPr>
                <w:sz w:val="24"/>
                <w:szCs w:val="24"/>
              </w:rPr>
              <w:t>, a tak prispieť k čo najrýchlejšiemu zamedzeniu šírenia pandémie</w:t>
            </w:r>
            <w:r w:rsidRPr="00371EAB">
              <w:rPr>
                <w:sz w:val="24"/>
                <w:szCs w:val="24"/>
              </w:rPr>
              <w:t>.</w:t>
            </w:r>
          </w:p>
          <w:p w:rsidR="00806C86" w:rsidRPr="00A179AE" w:rsidRDefault="00806C86" w:rsidP="00A74D56"/>
        </w:tc>
      </w:tr>
      <w:tr w:rsidR="00806C86" w:rsidRPr="00A179AE" w:rsidTr="00A74D56">
        <w:tc>
          <w:tcPr>
            <w:tcW w:w="9180" w:type="dxa"/>
            <w:gridSpan w:val="10"/>
            <w:tcBorders>
              <w:top w:val="single" w:sz="4" w:space="0" w:color="auto"/>
              <w:left w:val="single" w:sz="4" w:space="0" w:color="auto"/>
              <w:bottom w:val="nil"/>
              <w:right w:val="single" w:sz="4" w:space="0" w:color="auto"/>
            </w:tcBorders>
            <w:shd w:val="clear" w:color="auto" w:fill="E2E2E2"/>
          </w:tcPr>
          <w:p w:rsidR="00806C86" w:rsidRPr="00A179AE" w:rsidRDefault="00806C86" w:rsidP="00A74D56">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Dotknuté subjekty</w:t>
            </w:r>
          </w:p>
        </w:tc>
      </w:tr>
      <w:tr w:rsidR="00806C86" w:rsidRPr="00A179AE" w:rsidTr="00A74D56">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806C86" w:rsidRDefault="00806C86" w:rsidP="00A74D56">
            <w:pPr>
              <w:rPr>
                <w:color w:val="000000"/>
                <w:sz w:val="24"/>
                <w:szCs w:val="24"/>
              </w:rPr>
            </w:pPr>
            <w:r>
              <w:rPr>
                <w:color w:val="000000"/>
                <w:sz w:val="24"/>
                <w:szCs w:val="24"/>
              </w:rPr>
              <w:t xml:space="preserve">Právnické a </w:t>
            </w:r>
            <w:r w:rsidRPr="00371EAB">
              <w:rPr>
                <w:color w:val="000000"/>
                <w:sz w:val="24"/>
                <w:szCs w:val="24"/>
              </w:rPr>
              <w:t>fyzické osoby.</w:t>
            </w:r>
          </w:p>
          <w:p w:rsidR="00806C86" w:rsidRPr="00371EAB" w:rsidRDefault="00806C86" w:rsidP="00A74D56">
            <w:pPr>
              <w:rPr>
                <w:i/>
              </w:rPr>
            </w:pPr>
          </w:p>
        </w:tc>
      </w:tr>
      <w:tr w:rsidR="00806C86" w:rsidRPr="00A179AE" w:rsidTr="00A74D56">
        <w:tc>
          <w:tcPr>
            <w:tcW w:w="9180" w:type="dxa"/>
            <w:gridSpan w:val="10"/>
            <w:tcBorders>
              <w:top w:val="single" w:sz="4" w:space="0" w:color="auto"/>
              <w:left w:val="single" w:sz="4" w:space="0" w:color="auto"/>
              <w:bottom w:val="nil"/>
              <w:right w:val="single" w:sz="4" w:space="0" w:color="auto"/>
            </w:tcBorders>
            <w:shd w:val="clear" w:color="auto" w:fill="E2E2E2"/>
          </w:tcPr>
          <w:p w:rsidR="00806C86" w:rsidRPr="00A179AE" w:rsidRDefault="00806C86" w:rsidP="00A74D56">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lastRenderedPageBreak/>
              <w:t>Alternatívne riešenia</w:t>
            </w:r>
          </w:p>
        </w:tc>
      </w:tr>
      <w:tr w:rsidR="00806C86" w:rsidRPr="00A179AE" w:rsidTr="00A74D56">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806C86" w:rsidRPr="00371EAB" w:rsidRDefault="00806C86" w:rsidP="00A74D56">
            <w:pPr>
              <w:rPr>
                <w:sz w:val="24"/>
                <w:szCs w:val="24"/>
              </w:rPr>
            </w:pPr>
            <w:r w:rsidRPr="00371EAB">
              <w:rPr>
                <w:sz w:val="24"/>
                <w:szCs w:val="24"/>
              </w:rPr>
              <w:t>Neboli posudzované alternatívne riešenia.</w:t>
            </w:r>
          </w:p>
        </w:tc>
      </w:tr>
      <w:tr w:rsidR="00806C86" w:rsidRPr="00A179AE" w:rsidTr="00A74D56">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806C86" w:rsidRPr="00A179AE" w:rsidRDefault="00806C86" w:rsidP="00A74D56">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Vykonávacie predpisy</w:t>
            </w:r>
          </w:p>
        </w:tc>
      </w:tr>
      <w:tr w:rsidR="00806C86" w:rsidRPr="00A179AE" w:rsidTr="00A74D56">
        <w:tc>
          <w:tcPr>
            <w:tcW w:w="6203" w:type="dxa"/>
            <w:gridSpan w:val="6"/>
            <w:tcBorders>
              <w:top w:val="single" w:sz="4" w:space="0" w:color="FFFFFF" w:themeColor="background1"/>
              <w:left w:val="single" w:sz="4" w:space="0" w:color="auto"/>
              <w:bottom w:val="nil"/>
              <w:right w:val="nil"/>
            </w:tcBorders>
            <w:shd w:val="clear" w:color="auto" w:fill="FFFFFF" w:themeFill="background1"/>
          </w:tcPr>
          <w:p w:rsidR="00806C86" w:rsidRPr="00A179AE" w:rsidRDefault="00806C86" w:rsidP="00A74D56">
            <w:pPr>
              <w:rPr>
                <w:i/>
              </w:rPr>
            </w:pPr>
            <w:r w:rsidRPr="00A179AE">
              <w:rPr>
                <w:i/>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806C86" w:rsidRPr="00A179AE" w:rsidRDefault="00806C86" w:rsidP="00A74D56">
            <w:pPr>
              <w:jc w:val="center"/>
            </w:pPr>
            <w:sdt>
              <w:sdtPr>
                <w:id w:val="-1407611648"/>
                <w14:checkbox>
                  <w14:checked w14:val="0"/>
                  <w14:checkedState w14:val="2612" w14:font="MS Gothic"/>
                  <w14:uncheckedState w14:val="2610" w14:font="MS Gothic"/>
                </w14:checkbox>
              </w:sdtPr>
              <w:sdtContent>
                <w:r>
                  <w:rPr>
                    <w:rFonts w:ascii="MS Gothic" w:eastAsia="MS Gothic" w:hAnsi="MS Gothic" w:hint="eastAsia"/>
                  </w:rPr>
                  <w:t>☐</w:t>
                </w:r>
              </w:sdtContent>
            </w:sdt>
            <w:r w:rsidRPr="00A179AE">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rsidR="00806C86" w:rsidRPr="00A179AE" w:rsidRDefault="00806C86" w:rsidP="00A74D56">
            <w:pPr>
              <w:jc w:val="center"/>
            </w:pPr>
            <w:sdt>
              <w:sdtPr>
                <w:id w:val="-1625842802"/>
                <w14:checkbox>
                  <w14:checked w14:val="1"/>
                  <w14:checkedState w14:val="2612" w14:font="MS Gothic"/>
                  <w14:uncheckedState w14:val="2610" w14:font="MS Gothic"/>
                </w14:checkbox>
              </w:sdtPr>
              <w:sdtContent>
                <w:r>
                  <w:rPr>
                    <w:rFonts w:ascii="MS Gothic" w:eastAsia="MS Gothic" w:hAnsi="MS Gothic" w:hint="eastAsia"/>
                  </w:rPr>
                  <w:t>☒</w:t>
                </w:r>
              </w:sdtContent>
            </w:sdt>
            <w:r w:rsidRPr="00A179AE">
              <w:t xml:space="preserve">  Nie</w:t>
            </w:r>
          </w:p>
        </w:tc>
      </w:tr>
      <w:tr w:rsidR="00806C86" w:rsidRPr="00A179AE" w:rsidTr="00A74D56">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806C86" w:rsidRPr="00A179AE" w:rsidRDefault="00806C86" w:rsidP="00A74D56">
            <w:pPr>
              <w:rPr>
                <w:i/>
              </w:rPr>
            </w:pPr>
            <w:r w:rsidRPr="00A179AE">
              <w:rPr>
                <w:i/>
              </w:rPr>
              <w:t>Ak áno, uveďte ktoré oblasti budú nimi upravené, resp. ktorých vykonávacích predpisov sa zmena dotkne:</w:t>
            </w:r>
          </w:p>
          <w:p w:rsidR="00806C86" w:rsidRPr="00A179AE" w:rsidRDefault="00806C86" w:rsidP="00A74D56"/>
        </w:tc>
      </w:tr>
      <w:tr w:rsidR="00806C86" w:rsidRPr="00A179AE" w:rsidTr="00A74D56">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806C86" w:rsidRPr="00A179AE" w:rsidRDefault="00806C86" w:rsidP="00A74D56">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 xml:space="preserve">Transpozícia práva EÚ </w:t>
            </w:r>
          </w:p>
        </w:tc>
      </w:tr>
      <w:tr w:rsidR="00806C86" w:rsidRPr="00A179AE" w:rsidTr="00A74D56">
        <w:trPr>
          <w:trHeight w:val="157"/>
        </w:trPr>
        <w:tc>
          <w:tcPr>
            <w:tcW w:w="9180" w:type="dxa"/>
            <w:gridSpan w:val="10"/>
            <w:tcBorders>
              <w:top w:val="nil"/>
              <w:left w:val="single" w:sz="4" w:space="0" w:color="000000" w:themeColor="text1"/>
              <w:bottom w:val="nil"/>
              <w:right w:val="single" w:sz="4" w:space="0" w:color="auto"/>
            </w:tcBorders>
            <w:shd w:val="clear" w:color="auto" w:fill="FFFFFF" w:themeFill="background1"/>
          </w:tcPr>
          <w:p w:rsidR="00806C86" w:rsidRPr="00D0362C" w:rsidRDefault="00806C86" w:rsidP="00A74D56">
            <w:pPr>
              <w:rPr>
                <w:i/>
              </w:rPr>
            </w:pPr>
            <w:r w:rsidRPr="00A179AE">
              <w:rPr>
                <w:i/>
              </w:rPr>
              <w:t>Uveďte, v ktorých ustanoveniach ide národná právna úprava nad rámec minimálnych požiadaviek EÚ spolu s odôvodnením.</w:t>
            </w:r>
          </w:p>
        </w:tc>
      </w:tr>
      <w:tr w:rsidR="00806C86" w:rsidRPr="00A179AE" w:rsidTr="00A74D56">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806C86" w:rsidRPr="00A179AE" w:rsidRDefault="00806C86" w:rsidP="00A74D56">
            <w:pPr>
              <w:jc w:val="center"/>
            </w:pPr>
          </w:p>
        </w:tc>
      </w:tr>
      <w:tr w:rsidR="00806C86" w:rsidRPr="00A179AE" w:rsidTr="00A74D56">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806C86" w:rsidRPr="00A179AE" w:rsidRDefault="00806C86" w:rsidP="00A74D56">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Preskúmanie účelnosti</w:t>
            </w:r>
            <w:r>
              <w:rPr>
                <w:rFonts w:ascii="Times New Roman" w:hAnsi="Times New Roman" w:cs="Times New Roman"/>
                <w:b/>
              </w:rPr>
              <w:t>**</w:t>
            </w:r>
          </w:p>
        </w:tc>
      </w:tr>
      <w:tr w:rsidR="00806C86" w:rsidRPr="00A179AE" w:rsidTr="00A74D56">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806C86" w:rsidRPr="00A179AE" w:rsidRDefault="00806C86" w:rsidP="00A74D56">
            <w:pPr>
              <w:rPr>
                <w:i/>
              </w:rPr>
            </w:pPr>
            <w:r w:rsidRPr="00A179AE">
              <w:rPr>
                <w:i/>
              </w:rPr>
              <w:t>Uveďte termín, kedy by malo dôjsť k preskúmaniu účinnosti a účelnosti navrhovaného predpisu.</w:t>
            </w:r>
          </w:p>
          <w:p w:rsidR="00806C86" w:rsidRPr="00A179AE" w:rsidRDefault="00806C86" w:rsidP="00A74D56">
            <w:pPr>
              <w:rPr>
                <w:i/>
              </w:rPr>
            </w:pPr>
            <w:r w:rsidRPr="00A179AE">
              <w:rPr>
                <w:i/>
              </w:rPr>
              <w:t>Uveďte kritériá, na základe ktorých bude preskúmanie vykonané.</w:t>
            </w:r>
          </w:p>
          <w:p w:rsidR="00806C86" w:rsidRPr="00A179AE" w:rsidRDefault="00806C86" w:rsidP="00A74D56">
            <w:pPr>
              <w:rPr>
                <w:i/>
              </w:rPr>
            </w:pPr>
          </w:p>
        </w:tc>
      </w:tr>
      <w:tr w:rsidR="00806C86" w:rsidRPr="00A179AE" w:rsidTr="00A74D56">
        <w:trPr>
          <w:trHeight w:val="715"/>
        </w:trPr>
        <w:tc>
          <w:tcPr>
            <w:tcW w:w="9180" w:type="dxa"/>
            <w:gridSpan w:val="10"/>
            <w:tcBorders>
              <w:top w:val="single" w:sz="4" w:space="0" w:color="auto"/>
              <w:left w:val="nil"/>
              <w:bottom w:val="nil"/>
              <w:right w:val="nil"/>
            </w:tcBorders>
            <w:shd w:val="clear" w:color="auto" w:fill="FFFFFF" w:themeFill="background1"/>
          </w:tcPr>
          <w:p w:rsidR="00806C86" w:rsidRDefault="00806C86" w:rsidP="00A74D56"/>
          <w:p w:rsidR="00806C86" w:rsidRDefault="00806C86" w:rsidP="00A74D56">
            <w:pPr>
              <w:ind w:left="142" w:hanging="142"/>
            </w:pPr>
            <w:r>
              <w:t xml:space="preserve">* vyplniť iba v prípade, </w:t>
            </w:r>
            <w:r w:rsidRPr="004C60B8">
              <w:t>ak materiál nie je zahrnutý do Plánu práce vlády Slovenskej republiky alebo Plán</w:t>
            </w:r>
            <w:r>
              <w:t>u</w:t>
            </w:r>
            <w:r w:rsidRPr="004C60B8">
              <w:t xml:space="preserve"> </w:t>
            </w:r>
            <w:r>
              <w:t xml:space="preserve">       </w:t>
            </w:r>
            <w:r w:rsidRPr="004C60B8">
              <w:t>legislatívnych úloh vlády Slovenskej republiky.</w:t>
            </w:r>
            <w:r>
              <w:t xml:space="preserve"> </w:t>
            </w:r>
          </w:p>
          <w:p w:rsidR="00806C86" w:rsidRPr="00A179AE" w:rsidRDefault="00806C86" w:rsidP="00A74D56">
            <w:r>
              <w:t>** nepovinné</w:t>
            </w:r>
          </w:p>
        </w:tc>
      </w:tr>
      <w:tr w:rsidR="00806C86" w:rsidRPr="00A179AE" w:rsidTr="00A74D56">
        <w:tc>
          <w:tcPr>
            <w:tcW w:w="9180" w:type="dxa"/>
            <w:gridSpan w:val="10"/>
            <w:tcBorders>
              <w:top w:val="nil"/>
              <w:left w:val="nil"/>
              <w:bottom w:val="single" w:sz="4" w:space="0" w:color="auto"/>
              <w:right w:val="nil"/>
            </w:tcBorders>
            <w:shd w:val="clear" w:color="auto" w:fill="FFFFFF" w:themeFill="background1"/>
          </w:tcPr>
          <w:p w:rsidR="00806C86" w:rsidRPr="00A179AE" w:rsidRDefault="00806C86" w:rsidP="00A74D56">
            <w:pPr>
              <w:rPr>
                <w:b/>
              </w:rPr>
            </w:pPr>
          </w:p>
        </w:tc>
      </w:tr>
      <w:tr w:rsidR="00806C86" w:rsidRPr="00A179AE" w:rsidTr="00A74D56">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rsidR="00806C86" w:rsidRPr="00A179AE" w:rsidRDefault="00806C86" w:rsidP="00A74D56">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Vplyvy navrhovaného materiálu</w:t>
            </w:r>
          </w:p>
        </w:tc>
      </w:tr>
      <w:tr w:rsidR="00806C86" w:rsidRPr="00A179AE" w:rsidTr="00A74D56">
        <w:tc>
          <w:tcPr>
            <w:tcW w:w="3812" w:type="dxa"/>
            <w:tcBorders>
              <w:top w:val="single" w:sz="4" w:space="0" w:color="auto"/>
              <w:left w:val="single" w:sz="4" w:space="0" w:color="auto"/>
              <w:bottom w:val="nil"/>
              <w:right w:val="single" w:sz="4" w:space="0" w:color="auto"/>
            </w:tcBorders>
            <w:shd w:val="clear" w:color="auto" w:fill="E2E2E2"/>
          </w:tcPr>
          <w:p w:rsidR="00806C86" w:rsidRPr="00A179AE" w:rsidRDefault="00806C86" w:rsidP="00A74D56">
            <w:pPr>
              <w:rPr>
                <w:b/>
              </w:rPr>
            </w:pPr>
            <w:r w:rsidRPr="00A179AE">
              <w:rPr>
                <w:b/>
              </w:rPr>
              <w:t>Vplyvy na rozpočet verejnej správy</w:t>
            </w:r>
          </w:p>
        </w:tc>
        <w:sdt>
          <w:sdtPr>
            <w:rPr>
              <w:b/>
            </w:rPr>
            <w:id w:val="1121575439"/>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806C86" w:rsidRPr="00A179AE" w:rsidRDefault="00806C86" w:rsidP="00A74D56">
                <w:pPr>
                  <w:jc w:val="center"/>
                  <w:rPr>
                    <w:b/>
                  </w:rPr>
                </w:pPr>
                <w:r w:rsidRPr="00A179AE">
                  <w:rPr>
                    <w:rFonts w:ascii="MS Mincho" w:eastAsia="MS Mincho" w:hAnsi="MS Mincho" w:cs="MS Mincho" w:hint="eastAsia"/>
                    <w:b/>
                  </w:rPr>
                  <w:t>☐</w:t>
                </w:r>
              </w:p>
            </w:tc>
          </w:sdtContent>
        </w:sdt>
        <w:tc>
          <w:tcPr>
            <w:tcW w:w="1281" w:type="dxa"/>
            <w:gridSpan w:val="2"/>
            <w:tcBorders>
              <w:top w:val="single" w:sz="4" w:space="0" w:color="auto"/>
              <w:left w:val="nil"/>
              <w:bottom w:val="single" w:sz="4" w:space="0" w:color="auto"/>
              <w:right w:val="nil"/>
            </w:tcBorders>
          </w:tcPr>
          <w:p w:rsidR="00806C86" w:rsidRPr="00A179AE" w:rsidRDefault="00806C86" w:rsidP="00A74D56">
            <w:pPr>
              <w:rPr>
                <w:b/>
              </w:rPr>
            </w:pPr>
            <w:r w:rsidRPr="00A179AE">
              <w:rPr>
                <w:b/>
              </w:rPr>
              <w:t>Pozitívne</w:t>
            </w:r>
          </w:p>
        </w:tc>
        <w:sdt>
          <w:sdtPr>
            <w:rPr>
              <w:b/>
            </w:rPr>
            <w:id w:val="-916405887"/>
            <w14:checkbox>
              <w14:checked w14:val="0"/>
              <w14:checkedState w14:val="2612" w14:font="MS Gothic"/>
              <w14:uncheckedState w14:val="2610" w14:font="MS Gothic"/>
            </w14:checkbox>
          </w:sdtPr>
          <w:sdtContent>
            <w:tc>
              <w:tcPr>
                <w:tcW w:w="569" w:type="dxa"/>
                <w:tcBorders>
                  <w:top w:val="single" w:sz="4" w:space="0" w:color="auto"/>
                  <w:left w:val="nil"/>
                  <w:bottom w:val="single" w:sz="4" w:space="0" w:color="auto"/>
                  <w:right w:val="nil"/>
                </w:tcBorders>
              </w:tcPr>
              <w:p w:rsidR="00806C86" w:rsidRPr="00A179AE" w:rsidRDefault="00806C86" w:rsidP="00A74D56">
                <w:pPr>
                  <w:jc w:val="center"/>
                  <w:rPr>
                    <w:b/>
                  </w:rPr>
                </w:pPr>
                <w:r w:rsidRPr="00A179AE">
                  <w:rPr>
                    <w:rFonts w:ascii="MS Mincho" w:eastAsia="MS Mincho" w:hAnsi="MS Mincho" w:cs="MS Mincho" w:hint="eastAsia"/>
                    <w:b/>
                  </w:rPr>
                  <w:t>☐</w:t>
                </w:r>
              </w:p>
            </w:tc>
          </w:sdtContent>
        </w:sdt>
        <w:tc>
          <w:tcPr>
            <w:tcW w:w="1133" w:type="dxa"/>
            <w:tcBorders>
              <w:top w:val="single" w:sz="4" w:space="0" w:color="auto"/>
              <w:left w:val="nil"/>
              <w:bottom w:val="single" w:sz="4" w:space="0" w:color="auto"/>
              <w:right w:val="nil"/>
            </w:tcBorders>
          </w:tcPr>
          <w:p w:rsidR="00806C86" w:rsidRPr="00A179AE" w:rsidRDefault="00806C86" w:rsidP="00A74D56">
            <w:pPr>
              <w:rPr>
                <w:b/>
              </w:rPr>
            </w:pPr>
            <w:r w:rsidRPr="00A179AE">
              <w:rPr>
                <w:b/>
              </w:rPr>
              <w:t>Žiadne</w:t>
            </w:r>
          </w:p>
        </w:tc>
        <w:sdt>
          <w:sdtPr>
            <w:rPr>
              <w:b/>
            </w:rPr>
            <w:id w:val="-853649096"/>
            <w14:checkbox>
              <w14:checked w14:val="1"/>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806C86" w:rsidRPr="00A179AE" w:rsidRDefault="00806C86" w:rsidP="00A74D56">
                <w:pPr>
                  <w:ind w:left="-107" w:right="-108"/>
                  <w:jc w:val="center"/>
                  <w:rPr>
                    <w:b/>
                  </w:rPr>
                </w:pPr>
                <w:r>
                  <w:rPr>
                    <w:rFonts w:ascii="MS Gothic" w:eastAsia="MS Gothic" w:hAnsi="MS Gothic" w:hint="eastAsia"/>
                    <w:b/>
                  </w:rPr>
                  <w:t>☒</w:t>
                </w:r>
              </w:p>
            </w:tc>
          </w:sdtContent>
        </w:sdt>
        <w:tc>
          <w:tcPr>
            <w:tcW w:w="1297" w:type="dxa"/>
            <w:tcBorders>
              <w:top w:val="single" w:sz="4" w:space="0" w:color="auto"/>
              <w:left w:val="nil"/>
              <w:bottom w:val="single" w:sz="4" w:space="0" w:color="auto"/>
              <w:right w:val="single" w:sz="4" w:space="0" w:color="auto"/>
            </w:tcBorders>
          </w:tcPr>
          <w:p w:rsidR="00806C86" w:rsidRPr="00A179AE" w:rsidRDefault="00806C86" w:rsidP="00A74D56">
            <w:pPr>
              <w:ind w:left="34"/>
              <w:rPr>
                <w:b/>
              </w:rPr>
            </w:pPr>
            <w:r w:rsidRPr="00A179AE">
              <w:rPr>
                <w:b/>
              </w:rPr>
              <w:t>Negatívne</w:t>
            </w:r>
          </w:p>
        </w:tc>
      </w:tr>
      <w:tr w:rsidR="00806C86" w:rsidRPr="00A179AE" w:rsidTr="00A74D56">
        <w:tc>
          <w:tcPr>
            <w:tcW w:w="3812" w:type="dxa"/>
            <w:tcBorders>
              <w:top w:val="nil"/>
              <w:left w:val="single" w:sz="4" w:space="0" w:color="auto"/>
              <w:bottom w:val="single" w:sz="4" w:space="0" w:color="000000" w:themeColor="text1"/>
              <w:right w:val="single" w:sz="4" w:space="0" w:color="auto"/>
            </w:tcBorders>
            <w:shd w:val="clear" w:color="auto" w:fill="E2E2E2"/>
          </w:tcPr>
          <w:p w:rsidR="00806C86" w:rsidRPr="00A179AE" w:rsidRDefault="00806C86" w:rsidP="00A74D56">
            <w:r w:rsidRPr="00A179AE">
              <w:t xml:space="preserve">    z toho rozpočtovo zabezpečené vplyvy</w:t>
            </w:r>
          </w:p>
        </w:tc>
        <w:sdt>
          <w:sdtPr>
            <w:id w:val="-2073729125"/>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806C86" w:rsidRPr="00A179AE" w:rsidRDefault="00806C86" w:rsidP="00A74D56">
                <w:pPr>
                  <w:jc w:val="center"/>
                </w:pPr>
                <w:r>
                  <w:rPr>
                    <w:rFonts w:ascii="MS Gothic" w:eastAsia="MS Gothic" w:hAnsi="MS Gothic" w:hint="eastAsia"/>
                  </w:rPr>
                  <w:t>☒</w:t>
                </w:r>
              </w:p>
            </w:tc>
          </w:sdtContent>
        </w:sdt>
        <w:tc>
          <w:tcPr>
            <w:tcW w:w="1281" w:type="dxa"/>
            <w:gridSpan w:val="2"/>
            <w:tcBorders>
              <w:top w:val="single" w:sz="4" w:space="0" w:color="auto"/>
              <w:left w:val="nil"/>
              <w:bottom w:val="single" w:sz="4" w:space="0" w:color="auto"/>
              <w:right w:val="nil"/>
            </w:tcBorders>
          </w:tcPr>
          <w:p w:rsidR="00806C86" w:rsidRPr="00A179AE" w:rsidRDefault="00806C86" w:rsidP="00A74D56">
            <w:r w:rsidRPr="00A179AE">
              <w:t>Áno</w:t>
            </w:r>
          </w:p>
        </w:tc>
        <w:sdt>
          <w:sdtPr>
            <w:id w:val="-54388876"/>
            <w14:checkbox>
              <w14:checked w14:val="0"/>
              <w14:checkedState w14:val="2612" w14:font="MS Gothic"/>
              <w14:uncheckedState w14:val="2610" w14:font="MS Gothic"/>
            </w14:checkbox>
          </w:sdtPr>
          <w:sdtContent>
            <w:tc>
              <w:tcPr>
                <w:tcW w:w="569" w:type="dxa"/>
                <w:tcBorders>
                  <w:top w:val="single" w:sz="4" w:space="0" w:color="auto"/>
                  <w:left w:val="nil"/>
                  <w:bottom w:val="single" w:sz="4" w:space="0" w:color="auto"/>
                  <w:right w:val="nil"/>
                </w:tcBorders>
              </w:tcPr>
              <w:p w:rsidR="00806C86" w:rsidRPr="00A179AE" w:rsidRDefault="00806C86" w:rsidP="00A74D56">
                <w:pPr>
                  <w:jc w:val="center"/>
                </w:pPr>
                <w:r>
                  <w:rPr>
                    <w:rFonts w:ascii="MS Gothic" w:eastAsia="MS Gothic" w:hAnsi="MS Gothic" w:hint="eastAsia"/>
                  </w:rPr>
                  <w:t>☐</w:t>
                </w:r>
              </w:p>
            </w:tc>
          </w:sdtContent>
        </w:sdt>
        <w:tc>
          <w:tcPr>
            <w:tcW w:w="1133" w:type="dxa"/>
            <w:tcBorders>
              <w:top w:val="single" w:sz="4" w:space="0" w:color="auto"/>
              <w:left w:val="nil"/>
              <w:bottom w:val="single" w:sz="4" w:space="0" w:color="auto"/>
              <w:right w:val="nil"/>
            </w:tcBorders>
          </w:tcPr>
          <w:p w:rsidR="00806C86" w:rsidRPr="00A179AE" w:rsidRDefault="00806C86" w:rsidP="00A74D56">
            <w:r w:rsidRPr="00A179AE">
              <w:t>Nie</w:t>
            </w:r>
          </w:p>
        </w:tc>
        <w:sdt>
          <w:sdtPr>
            <w:id w:val="361940775"/>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806C86" w:rsidRPr="00A179AE" w:rsidRDefault="00806C86" w:rsidP="00A74D56">
                <w:pPr>
                  <w:ind w:left="-107" w:right="-108"/>
                  <w:jc w:val="center"/>
                </w:pPr>
                <w:r w:rsidRPr="00A179AE">
                  <w:rPr>
                    <w:rFonts w:ascii="MS Mincho" w:eastAsia="MS Mincho" w:hAnsi="MS Mincho" w:cs="MS Mincho" w:hint="eastAsia"/>
                  </w:rPr>
                  <w:t>☐</w:t>
                </w:r>
              </w:p>
            </w:tc>
          </w:sdtContent>
        </w:sdt>
        <w:tc>
          <w:tcPr>
            <w:tcW w:w="1297" w:type="dxa"/>
            <w:tcBorders>
              <w:top w:val="single" w:sz="4" w:space="0" w:color="auto"/>
              <w:left w:val="nil"/>
              <w:bottom w:val="single" w:sz="4" w:space="0" w:color="auto"/>
              <w:right w:val="single" w:sz="4" w:space="0" w:color="auto"/>
            </w:tcBorders>
          </w:tcPr>
          <w:p w:rsidR="00806C86" w:rsidRPr="00A179AE" w:rsidRDefault="00806C86" w:rsidP="00A74D56">
            <w:pPr>
              <w:ind w:left="34"/>
            </w:pPr>
            <w:r w:rsidRPr="00A179AE">
              <w:t>Čiastočne</w:t>
            </w:r>
          </w:p>
        </w:tc>
      </w:tr>
      <w:tr w:rsidR="00806C86" w:rsidRPr="00A179AE" w:rsidTr="00A74D56">
        <w:tc>
          <w:tcPr>
            <w:tcW w:w="3812" w:type="dxa"/>
            <w:tcBorders>
              <w:top w:val="single" w:sz="4" w:space="0" w:color="000000" w:themeColor="text1"/>
              <w:left w:val="single" w:sz="4" w:space="0" w:color="auto"/>
              <w:bottom w:val="nil"/>
              <w:right w:val="single" w:sz="4" w:space="0" w:color="auto"/>
            </w:tcBorders>
            <w:shd w:val="clear" w:color="auto" w:fill="E2E2E2"/>
          </w:tcPr>
          <w:p w:rsidR="00806C86" w:rsidRPr="00A179AE" w:rsidRDefault="00806C86" w:rsidP="00A74D56">
            <w:pPr>
              <w:rPr>
                <w:b/>
              </w:rPr>
            </w:pPr>
            <w:r w:rsidRPr="00A179AE">
              <w:rPr>
                <w:b/>
              </w:rPr>
              <w:t>Vplyvy na podnikateľské prostredie</w:t>
            </w:r>
          </w:p>
        </w:tc>
        <w:sdt>
          <w:sdtPr>
            <w:rPr>
              <w:b/>
            </w:rPr>
            <w:id w:val="1328319843"/>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806C86" w:rsidRPr="00A179AE" w:rsidRDefault="00806C86" w:rsidP="00A74D56">
                <w:pPr>
                  <w:jc w:val="cente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rsidR="00806C86" w:rsidRPr="00A179AE" w:rsidRDefault="00806C86" w:rsidP="00A74D56">
            <w:pPr>
              <w:ind w:right="-108"/>
              <w:rPr>
                <w:b/>
              </w:rPr>
            </w:pPr>
            <w:r w:rsidRPr="00A179AE">
              <w:rPr>
                <w:b/>
              </w:rPr>
              <w:t>Pozitívne</w:t>
            </w:r>
          </w:p>
        </w:tc>
        <w:sdt>
          <w:sdtPr>
            <w:rPr>
              <w:b/>
            </w:rPr>
            <w:id w:val="1564608664"/>
            <w14:checkbox>
              <w14:checked w14:val="1"/>
              <w14:checkedState w14:val="2612" w14:font="MS Gothic"/>
              <w14:uncheckedState w14:val="2610" w14:font="MS Gothic"/>
            </w14:checkbox>
          </w:sdtPr>
          <w:sdtContent>
            <w:tc>
              <w:tcPr>
                <w:tcW w:w="569" w:type="dxa"/>
                <w:tcBorders>
                  <w:top w:val="single" w:sz="4" w:space="0" w:color="auto"/>
                  <w:left w:val="nil"/>
                  <w:bottom w:val="single" w:sz="4" w:space="0" w:color="auto"/>
                  <w:right w:val="nil"/>
                </w:tcBorders>
              </w:tcPr>
              <w:p w:rsidR="00806C86" w:rsidRPr="00A179AE" w:rsidRDefault="00806C86" w:rsidP="00A74D56">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806C86" w:rsidRPr="00A179AE" w:rsidRDefault="00806C86" w:rsidP="00A74D56">
            <w:pPr>
              <w:rPr>
                <w:b/>
              </w:rPr>
            </w:pPr>
            <w:r w:rsidRPr="00A179AE">
              <w:rPr>
                <w:b/>
              </w:rPr>
              <w:t>Žiadne</w:t>
            </w:r>
          </w:p>
        </w:tc>
        <w:sdt>
          <w:sdtPr>
            <w:rPr>
              <w:b/>
            </w:rPr>
            <w:id w:val="2173546"/>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806C86" w:rsidRPr="00A179AE" w:rsidRDefault="00806C86" w:rsidP="00A74D56">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806C86" w:rsidRPr="00A179AE" w:rsidRDefault="00806C86" w:rsidP="00A74D56">
            <w:pPr>
              <w:ind w:left="54"/>
              <w:rPr>
                <w:b/>
              </w:rPr>
            </w:pPr>
            <w:r w:rsidRPr="00A179AE">
              <w:rPr>
                <w:b/>
              </w:rPr>
              <w:t>Negatívne</w:t>
            </w:r>
          </w:p>
        </w:tc>
      </w:tr>
      <w:tr w:rsidR="00806C86" w:rsidRPr="00A179AE" w:rsidTr="00A74D56">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806C86" w:rsidRPr="00A179AE" w:rsidRDefault="00806C86" w:rsidP="00A74D56">
            <w:r w:rsidRPr="00A179AE">
              <w:t xml:space="preserve">    z toho vplyvy na MSP</w:t>
            </w:r>
          </w:p>
        </w:tc>
        <w:sdt>
          <w:sdtPr>
            <w:id w:val="1931938095"/>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000000" w:themeColor="text1"/>
                  <w:bottom w:val="single" w:sz="4" w:space="0" w:color="auto"/>
                  <w:right w:val="nil"/>
                </w:tcBorders>
              </w:tcPr>
              <w:p w:rsidR="00806C86" w:rsidRPr="00A179AE" w:rsidRDefault="00806C86" w:rsidP="00A74D56">
                <w:pPr>
                  <w:jc w:val="center"/>
                </w:pPr>
                <w:r>
                  <w:rPr>
                    <w:rFonts w:ascii="MS Gothic" w:eastAsia="MS Gothic" w:hAnsi="MS Gothic" w:hint="eastAsia"/>
                  </w:rPr>
                  <w:t>☐</w:t>
                </w:r>
              </w:p>
            </w:tc>
          </w:sdtContent>
        </w:sdt>
        <w:tc>
          <w:tcPr>
            <w:tcW w:w="1281" w:type="dxa"/>
            <w:gridSpan w:val="2"/>
            <w:tcBorders>
              <w:top w:val="single" w:sz="4" w:space="0" w:color="auto"/>
              <w:left w:val="nil"/>
              <w:bottom w:val="single" w:sz="4" w:space="0" w:color="auto"/>
              <w:right w:val="nil"/>
            </w:tcBorders>
          </w:tcPr>
          <w:p w:rsidR="00806C86" w:rsidRPr="00A179AE" w:rsidRDefault="00806C86" w:rsidP="00A74D56">
            <w:pPr>
              <w:ind w:right="-108"/>
            </w:pPr>
            <w:r w:rsidRPr="00A179AE">
              <w:t>Pozitívne</w:t>
            </w:r>
          </w:p>
        </w:tc>
        <w:sdt>
          <w:sdtPr>
            <w:id w:val="-1696063787"/>
            <w14:checkbox>
              <w14:checked w14:val="1"/>
              <w14:checkedState w14:val="2612" w14:font="MS Gothic"/>
              <w14:uncheckedState w14:val="2610" w14:font="MS Gothic"/>
            </w14:checkbox>
          </w:sdtPr>
          <w:sdtContent>
            <w:tc>
              <w:tcPr>
                <w:tcW w:w="569" w:type="dxa"/>
                <w:tcBorders>
                  <w:top w:val="single" w:sz="4" w:space="0" w:color="auto"/>
                  <w:left w:val="nil"/>
                  <w:bottom w:val="single" w:sz="4" w:space="0" w:color="auto"/>
                  <w:right w:val="nil"/>
                </w:tcBorders>
              </w:tcPr>
              <w:p w:rsidR="00806C86" w:rsidRPr="00A179AE" w:rsidRDefault="00806C86" w:rsidP="00A74D56">
                <w:pPr>
                  <w:jc w:val="center"/>
                </w:pPr>
                <w:r>
                  <w:rPr>
                    <w:rFonts w:ascii="MS Gothic" w:eastAsia="MS Gothic" w:hAnsi="MS Gothic" w:hint="eastAsia"/>
                  </w:rPr>
                  <w:t>☒</w:t>
                </w:r>
              </w:p>
            </w:tc>
          </w:sdtContent>
        </w:sdt>
        <w:tc>
          <w:tcPr>
            <w:tcW w:w="1133" w:type="dxa"/>
            <w:tcBorders>
              <w:top w:val="single" w:sz="4" w:space="0" w:color="auto"/>
              <w:left w:val="nil"/>
              <w:bottom w:val="single" w:sz="4" w:space="0" w:color="auto"/>
              <w:right w:val="nil"/>
            </w:tcBorders>
          </w:tcPr>
          <w:p w:rsidR="00806C86" w:rsidRPr="00A179AE" w:rsidRDefault="00806C86" w:rsidP="00A74D56">
            <w:r w:rsidRPr="00A179AE">
              <w:t>Žiadne</w:t>
            </w:r>
          </w:p>
        </w:tc>
        <w:sdt>
          <w:sdtPr>
            <w:id w:val="671765022"/>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806C86" w:rsidRPr="00A179AE" w:rsidRDefault="00806C86" w:rsidP="00A74D56">
                <w:pPr>
                  <w:jc w:val="center"/>
                </w:pPr>
                <w:r w:rsidRPr="00A179AE">
                  <w:rPr>
                    <w:rFonts w:ascii="MS Mincho" w:eastAsia="MS Mincho" w:hAnsi="MS Mincho" w:cs="MS Mincho" w:hint="eastAsia"/>
                  </w:rPr>
                  <w:t>☐</w:t>
                </w:r>
              </w:p>
            </w:tc>
          </w:sdtContent>
        </w:sdt>
        <w:tc>
          <w:tcPr>
            <w:tcW w:w="1297" w:type="dxa"/>
            <w:tcBorders>
              <w:top w:val="single" w:sz="4" w:space="0" w:color="auto"/>
              <w:left w:val="nil"/>
              <w:bottom w:val="single" w:sz="4" w:space="0" w:color="auto"/>
              <w:right w:val="single" w:sz="4" w:space="0" w:color="auto"/>
            </w:tcBorders>
          </w:tcPr>
          <w:p w:rsidR="00806C86" w:rsidRPr="00A179AE" w:rsidRDefault="00806C86" w:rsidP="00A74D56">
            <w:pPr>
              <w:ind w:left="54"/>
            </w:pPr>
            <w:r w:rsidRPr="00A179AE">
              <w:t>Negatívne</w:t>
            </w:r>
          </w:p>
        </w:tc>
      </w:tr>
      <w:tr w:rsidR="00806C86" w:rsidRPr="00A179AE" w:rsidTr="00A74D56">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rsidR="00806C86" w:rsidRPr="00A179AE" w:rsidRDefault="00806C86" w:rsidP="00A74D56">
            <w:pPr>
              <w:rPr>
                <w:b/>
              </w:rPr>
            </w:pPr>
            <w:r w:rsidRPr="00A179AE">
              <w:rPr>
                <w:b/>
              </w:rPr>
              <w:t>Sociálne vplyvy</w:t>
            </w:r>
          </w:p>
        </w:tc>
        <w:sdt>
          <w:sdtPr>
            <w:rPr>
              <w:b/>
            </w:rPr>
            <w:id w:val="449357865"/>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806C86" w:rsidRPr="00A179AE" w:rsidRDefault="00806C86" w:rsidP="00A74D56">
                <w:pPr>
                  <w:jc w:val="cente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rsidR="00806C86" w:rsidRPr="00A179AE" w:rsidRDefault="00806C86" w:rsidP="00A74D56">
            <w:pPr>
              <w:ind w:right="-108"/>
              <w:rPr>
                <w:b/>
              </w:rPr>
            </w:pPr>
            <w:r w:rsidRPr="00A179AE">
              <w:rPr>
                <w:b/>
              </w:rPr>
              <w:t>Pozitívne</w:t>
            </w:r>
          </w:p>
        </w:tc>
        <w:sdt>
          <w:sdtPr>
            <w:rPr>
              <w:b/>
            </w:rPr>
            <w:id w:val="-1719425362"/>
            <w14:checkbox>
              <w14:checked w14:val="0"/>
              <w14:checkedState w14:val="2612" w14:font="MS Gothic"/>
              <w14:uncheckedState w14:val="2610" w14:font="MS Gothic"/>
            </w14:checkbox>
          </w:sdtPr>
          <w:sdtContent>
            <w:tc>
              <w:tcPr>
                <w:tcW w:w="569" w:type="dxa"/>
                <w:tcBorders>
                  <w:top w:val="single" w:sz="4" w:space="0" w:color="auto"/>
                  <w:left w:val="nil"/>
                  <w:bottom w:val="single" w:sz="4" w:space="0" w:color="auto"/>
                  <w:right w:val="nil"/>
                </w:tcBorders>
              </w:tcPr>
              <w:p w:rsidR="00806C86" w:rsidRPr="00A179AE" w:rsidRDefault="00806C86" w:rsidP="00A74D56">
                <w:pPr>
                  <w:jc w:val="center"/>
                  <w:rPr>
                    <w:b/>
                  </w:rPr>
                </w:pPr>
                <w:r w:rsidRPr="00A179AE">
                  <w:rPr>
                    <w:rFonts w:ascii="MS Mincho" w:eastAsia="MS Mincho" w:hAnsi="MS Mincho" w:cs="MS Mincho" w:hint="eastAsia"/>
                    <w:b/>
                  </w:rPr>
                  <w:t>☐</w:t>
                </w:r>
              </w:p>
            </w:tc>
          </w:sdtContent>
        </w:sdt>
        <w:tc>
          <w:tcPr>
            <w:tcW w:w="1133" w:type="dxa"/>
            <w:tcBorders>
              <w:top w:val="single" w:sz="4" w:space="0" w:color="auto"/>
              <w:left w:val="nil"/>
              <w:bottom w:val="single" w:sz="4" w:space="0" w:color="auto"/>
              <w:right w:val="nil"/>
            </w:tcBorders>
          </w:tcPr>
          <w:p w:rsidR="00806C86" w:rsidRPr="00A179AE" w:rsidRDefault="00806C86" w:rsidP="00A74D56">
            <w:pPr>
              <w:rPr>
                <w:b/>
              </w:rPr>
            </w:pPr>
            <w:r w:rsidRPr="00A179AE">
              <w:rPr>
                <w:b/>
              </w:rPr>
              <w:t>Žiadne</w:t>
            </w:r>
          </w:p>
        </w:tc>
        <w:sdt>
          <w:sdtPr>
            <w:rPr>
              <w:b/>
            </w:rPr>
            <w:id w:val="-870833546"/>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806C86" w:rsidRPr="00A179AE" w:rsidRDefault="00806C86" w:rsidP="00A74D56">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806C86" w:rsidRPr="00A179AE" w:rsidRDefault="00806C86" w:rsidP="00A74D56">
            <w:pPr>
              <w:ind w:left="54"/>
              <w:rPr>
                <w:b/>
              </w:rPr>
            </w:pPr>
            <w:r w:rsidRPr="00A179AE">
              <w:rPr>
                <w:b/>
              </w:rPr>
              <w:t>Negatívne</w:t>
            </w:r>
          </w:p>
        </w:tc>
      </w:tr>
      <w:tr w:rsidR="00806C86" w:rsidRPr="00A179AE" w:rsidTr="00A74D56">
        <w:tc>
          <w:tcPr>
            <w:tcW w:w="3812" w:type="dxa"/>
            <w:tcBorders>
              <w:top w:val="single" w:sz="4" w:space="0" w:color="auto"/>
              <w:left w:val="single" w:sz="4" w:space="0" w:color="auto"/>
              <w:bottom w:val="single" w:sz="4" w:space="0" w:color="auto"/>
              <w:right w:val="single" w:sz="4" w:space="0" w:color="auto"/>
            </w:tcBorders>
            <w:shd w:val="clear" w:color="auto" w:fill="E2E2E2"/>
          </w:tcPr>
          <w:p w:rsidR="00806C86" w:rsidRPr="00A179AE" w:rsidRDefault="00806C86" w:rsidP="00A74D56">
            <w:pPr>
              <w:rPr>
                <w:b/>
              </w:rPr>
            </w:pPr>
            <w:r w:rsidRPr="00A179AE">
              <w:rPr>
                <w:b/>
              </w:rPr>
              <w:t>Vplyvy na životné prostredie</w:t>
            </w:r>
          </w:p>
        </w:tc>
        <w:sdt>
          <w:sdtPr>
            <w:rPr>
              <w:b/>
            </w:rPr>
            <w:id w:val="304755157"/>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806C86" w:rsidRPr="00A179AE" w:rsidRDefault="00806C86" w:rsidP="00A74D56">
                <w:pPr>
                  <w:jc w:val="center"/>
                  <w:rPr>
                    <w:b/>
                  </w:rPr>
                </w:pPr>
                <w:r w:rsidRPr="00A179AE">
                  <w:rPr>
                    <w:rFonts w:ascii="MS Mincho" w:eastAsia="MS Mincho" w:hAnsi="MS Mincho" w:cs="MS Mincho" w:hint="eastAsia"/>
                    <w:b/>
                  </w:rPr>
                  <w:t>☐</w:t>
                </w:r>
              </w:p>
            </w:tc>
          </w:sdtContent>
        </w:sdt>
        <w:tc>
          <w:tcPr>
            <w:tcW w:w="1281" w:type="dxa"/>
            <w:gridSpan w:val="2"/>
            <w:tcBorders>
              <w:top w:val="single" w:sz="4" w:space="0" w:color="auto"/>
              <w:left w:val="nil"/>
              <w:bottom w:val="single" w:sz="4" w:space="0" w:color="auto"/>
              <w:right w:val="nil"/>
            </w:tcBorders>
          </w:tcPr>
          <w:p w:rsidR="00806C86" w:rsidRPr="00A179AE" w:rsidRDefault="00806C86" w:rsidP="00A74D56">
            <w:pPr>
              <w:ind w:right="-108"/>
              <w:rPr>
                <w:b/>
              </w:rPr>
            </w:pPr>
            <w:r w:rsidRPr="00A179AE">
              <w:rPr>
                <w:b/>
              </w:rPr>
              <w:t>Pozitívne</w:t>
            </w:r>
          </w:p>
        </w:tc>
        <w:sdt>
          <w:sdtPr>
            <w:rPr>
              <w:b/>
            </w:rPr>
            <w:id w:val="235136192"/>
            <w14:checkbox>
              <w14:checked w14:val="1"/>
              <w14:checkedState w14:val="2612" w14:font="MS Gothic"/>
              <w14:uncheckedState w14:val="2610" w14:font="MS Gothic"/>
            </w14:checkbox>
          </w:sdtPr>
          <w:sdtContent>
            <w:tc>
              <w:tcPr>
                <w:tcW w:w="569" w:type="dxa"/>
                <w:tcBorders>
                  <w:top w:val="single" w:sz="4" w:space="0" w:color="auto"/>
                  <w:left w:val="nil"/>
                  <w:bottom w:val="single" w:sz="4" w:space="0" w:color="auto"/>
                  <w:right w:val="nil"/>
                </w:tcBorders>
              </w:tcPr>
              <w:p w:rsidR="00806C86" w:rsidRPr="00A179AE" w:rsidRDefault="00806C86" w:rsidP="00A74D56">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806C86" w:rsidRPr="00A179AE" w:rsidRDefault="00806C86" w:rsidP="00A74D56">
            <w:pPr>
              <w:rPr>
                <w:b/>
              </w:rPr>
            </w:pPr>
            <w:r w:rsidRPr="00A179AE">
              <w:rPr>
                <w:b/>
              </w:rPr>
              <w:t>Žiadne</w:t>
            </w:r>
          </w:p>
        </w:tc>
        <w:sdt>
          <w:sdtPr>
            <w:rPr>
              <w:b/>
            </w:rPr>
            <w:id w:val="-131020046"/>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806C86" w:rsidRPr="00A179AE" w:rsidRDefault="00806C86" w:rsidP="00A74D56">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806C86" w:rsidRPr="00A179AE" w:rsidRDefault="00806C86" w:rsidP="00A74D56">
            <w:pPr>
              <w:ind w:left="54"/>
              <w:rPr>
                <w:b/>
              </w:rPr>
            </w:pPr>
            <w:r w:rsidRPr="00A179AE">
              <w:rPr>
                <w:b/>
              </w:rPr>
              <w:t>Negatívne</w:t>
            </w:r>
          </w:p>
        </w:tc>
      </w:tr>
      <w:tr w:rsidR="00806C86" w:rsidRPr="00A179AE" w:rsidTr="00A74D56">
        <w:tc>
          <w:tcPr>
            <w:tcW w:w="3812" w:type="dxa"/>
            <w:tcBorders>
              <w:top w:val="single" w:sz="4" w:space="0" w:color="auto"/>
              <w:left w:val="single" w:sz="4" w:space="0" w:color="auto"/>
              <w:bottom w:val="single" w:sz="4" w:space="0" w:color="auto"/>
              <w:right w:val="single" w:sz="4" w:space="0" w:color="auto"/>
            </w:tcBorders>
            <w:shd w:val="clear" w:color="auto" w:fill="E2E2E2"/>
          </w:tcPr>
          <w:p w:rsidR="00806C86" w:rsidRPr="00A179AE" w:rsidRDefault="00806C86" w:rsidP="00A74D56">
            <w:pPr>
              <w:rPr>
                <w:b/>
              </w:rPr>
            </w:pPr>
            <w:r w:rsidRPr="00A179AE">
              <w:rPr>
                <w:b/>
              </w:rPr>
              <w:t>Vplyvy na informatizáciu</w:t>
            </w:r>
          </w:p>
        </w:tc>
        <w:sdt>
          <w:sdtPr>
            <w:rPr>
              <w:b/>
            </w:rPr>
            <w:id w:val="-940751000"/>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806C86" w:rsidRPr="00A179AE" w:rsidRDefault="00806C86" w:rsidP="00A74D56">
                <w:pPr>
                  <w:jc w:val="center"/>
                  <w:rPr>
                    <w:b/>
                  </w:rPr>
                </w:pPr>
                <w:r w:rsidRPr="00A179AE">
                  <w:rPr>
                    <w:rFonts w:ascii="MS Mincho" w:eastAsia="MS Mincho" w:hAnsi="MS Mincho" w:cs="MS Mincho" w:hint="eastAsia"/>
                    <w:b/>
                  </w:rPr>
                  <w:t>☐</w:t>
                </w:r>
              </w:p>
            </w:tc>
          </w:sdtContent>
        </w:sdt>
        <w:tc>
          <w:tcPr>
            <w:tcW w:w="1281" w:type="dxa"/>
            <w:gridSpan w:val="2"/>
            <w:tcBorders>
              <w:top w:val="single" w:sz="4" w:space="0" w:color="auto"/>
              <w:left w:val="nil"/>
              <w:bottom w:val="single" w:sz="4" w:space="0" w:color="auto"/>
              <w:right w:val="nil"/>
            </w:tcBorders>
          </w:tcPr>
          <w:p w:rsidR="00806C86" w:rsidRPr="00A179AE" w:rsidRDefault="00806C86" w:rsidP="00A74D56">
            <w:pPr>
              <w:ind w:right="-108"/>
              <w:rPr>
                <w:b/>
              </w:rPr>
            </w:pPr>
            <w:r w:rsidRPr="00A179AE">
              <w:rPr>
                <w:b/>
              </w:rPr>
              <w:t>Pozitívne</w:t>
            </w:r>
          </w:p>
        </w:tc>
        <w:sdt>
          <w:sdtPr>
            <w:rPr>
              <w:b/>
            </w:rPr>
            <w:id w:val="-1126152168"/>
            <w14:checkbox>
              <w14:checked w14:val="1"/>
              <w14:checkedState w14:val="2612" w14:font="MS Gothic"/>
              <w14:uncheckedState w14:val="2610" w14:font="MS Gothic"/>
            </w14:checkbox>
          </w:sdtPr>
          <w:sdtContent>
            <w:tc>
              <w:tcPr>
                <w:tcW w:w="569" w:type="dxa"/>
                <w:tcBorders>
                  <w:top w:val="single" w:sz="4" w:space="0" w:color="auto"/>
                  <w:left w:val="nil"/>
                  <w:bottom w:val="single" w:sz="4" w:space="0" w:color="auto"/>
                  <w:right w:val="nil"/>
                </w:tcBorders>
              </w:tcPr>
              <w:p w:rsidR="00806C86" w:rsidRPr="00A179AE" w:rsidRDefault="00806C86" w:rsidP="00A74D56">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806C86" w:rsidRPr="00A179AE" w:rsidRDefault="00806C86" w:rsidP="00A74D56">
            <w:pPr>
              <w:rPr>
                <w:b/>
              </w:rPr>
            </w:pPr>
            <w:r w:rsidRPr="00A179AE">
              <w:rPr>
                <w:b/>
              </w:rPr>
              <w:t>Žiadne</w:t>
            </w:r>
          </w:p>
        </w:tc>
        <w:sdt>
          <w:sdtPr>
            <w:rPr>
              <w:b/>
            </w:rPr>
            <w:id w:val="378831873"/>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806C86" w:rsidRPr="00A179AE" w:rsidRDefault="00806C86" w:rsidP="00A74D56">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806C86" w:rsidRPr="00A179AE" w:rsidRDefault="00806C86" w:rsidP="00A74D56">
            <w:pPr>
              <w:ind w:left="54"/>
              <w:rPr>
                <w:b/>
              </w:rPr>
            </w:pPr>
            <w:r w:rsidRPr="00A179AE">
              <w:rPr>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806C86" w:rsidRPr="00A179AE" w:rsidTr="00A74D56">
        <w:tc>
          <w:tcPr>
            <w:tcW w:w="3812" w:type="dxa"/>
            <w:tcBorders>
              <w:top w:val="single" w:sz="4" w:space="0" w:color="auto"/>
              <w:left w:val="single" w:sz="4" w:space="0" w:color="auto"/>
              <w:bottom w:val="nil"/>
              <w:right w:val="single" w:sz="4" w:space="0" w:color="auto"/>
            </w:tcBorders>
            <w:shd w:val="clear" w:color="auto" w:fill="E2E2E2"/>
          </w:tcPr>
          <w:p w:rsidR="00806C86" w:rsidRPr="00653ADA" w:rsidRDefault="00806C86" w:rsidP="00A74D56">
            <w:pPr>
              <w:rPr>
                <w:b/>
              </w:rPr>
            </w:pPr>
            <w:r>
              <w:rPr>
                <w:rFonts w:eastAsia="Calibri"/>
                <w:b/>
              </w:rPr>
              <w:t>V</w:t>
            </w:r>
            <w:r w:rsidRPr="00127DAC">
              <w:rPr>
                <w:rFonts w:eastAsia="Calibri"/>
                <w:b/>
              </w:rPr>
              <w:t>plyv</w:t>
            </w:r>
            <w:r>
              <w:rPr>
                <w:rFonts w:eastAsia="Calibri"/>
                <w:b/>
              </w:rPr>
              <w:t>y</w:t>
            </w:r>
            <w:r w:rsidRPr="00127DAC">
              <w:rPr>
                <w:rFonts w:eastAsia="Calibri"/>
                <w:b/>
              </w:rPr>
              <w:t xml:space="preserve"> na služby verejnej správy pre občana</w:t>
            </w:r>
            <w:r>
              <w:rPr>
                <w:rFonts w:eastAsia="Calibri"/>
                <w:b/>
              </w:rPr>
              <w:t>, z toho</w:t>
            </w:r>
          </w:p>
        </w:tc>
        <w:tc>
          <w:tcPr>
            <w:tcW w:w="541" w:type="dxa"/>
            <w:tcBorders>
              <w:top w:val="single" w:sz="4" w:space="0" w:color="auto"/>
              <w:left w:val="single" w:sz="4" w:space="0" w:color="auto"/>
              <w:bottom w:val="nil"/>
              <w:right w:val="nil"/>
            </w:tcBorders>
            <w:shd w:val="clear" w:color="auto" w:fill="auto"/>
          </w:tcPr>
          <w:p w:rsidR="00806C86" w:rsidRPr="00653ADA" w:rsidRDefault="00806C86" w:rsidP="00A74D56">
            <w:pPr>
              <w:jc w:val="center"/>
              <w:rPr>
                <w:rFonts w:eastAsia="MS Mincho"/>
                <w:b/>
              </w:rPr>
            </w:pPr>
          </w:p>
        </w:tc>
        <w:tc>
          <w:tcPr>
            <w:tcW w:w="1281" w:type="dxa"/>
            <w:tcBorders>
              <w:top w:val="single" w:sz="4" w:space="0" w:color="auto"/>
              <w:left w:val="nil"/>
              <w:bottom w:val="nil"/>
              <w:right w:val="nil"/>
            </w:tcBorders>
            <w:shd w:val="clear" w:color="auto" w:fill="auto"/>
          </w:tcPr>
          <w:p w:rsidR="00806C86" w:rsidRPr="00653ADA" w:rsidRDefault="00806C86" w:rsidP="00A74D56">
            <w:pPr>
              <w:ind w:right="-108"/>
              <w:rPr>
                <w:b/>
              </w:rPr>
            </w:pPr>
          </w:p>
        </w:tc>
        <w:tc>
          <w:tcPr>
            <w:tcW w:w="569" w:type="dxa"/>
            <w:tcBorders>
              <w:top w:val="single" w:sz="4" w:space="0" w:color="auto"/>
              <w:left w:val="nil"/>
              <w:bottom w:val="nil"/>
              <w:right w:val="nil"/>
            </w:tcBorders>
            <w:shd w:val="clear" w:color="auto" w:fill="auto"/>
          </w:tcPr>
          <w:p w:rsidR="00806C86" w:rsidRPr="00653ADA" w:rsidRDefault="00806C86" w:rsidP="00A74D56">
            <w:pPr>
              <w:jc w:val="center"/>
              <w:rPr>
                <w:rFonts w:eastAsia="MS Mincho"/>
                <w:b/>
              </w:rPr>
            </w:pPr>
          </w:p>
        </w:tc>
        <w:tc>
          <w:tcPr>
            <w:tcW w:w="1133" w:type="dxa"/>
            <w:tcBorders>
              <w:top w:val="single" w:sz="4" w:space="0" w:color="auto"/>
              <w:left w:val="nil"/>
              <w:bottom w:val="nil"/>
              <w:right w:val="nil"/>
            </w:tcBorders>
            <w:shd w:val="clear" w:color="auto" w:fill="auto"/>
          </w:tcPr>
          <w:p w:rsidR="00806C86" w:rsidRPr="00653ADA" w:rsidRDefault="00806C86" w:rsidP="00A74D56">
            <w:pPr>
              <w:rPr>
                <w:b/>
              </w:rPr>
            </w:pPr>
          </w:p>
        </w:tc>
        <w:tc>
          <w:tcPr>
            <w:tcW w:w="547" w:type="dxa"/>
            <w:tcBorders>
              <w:top w:val="single" w:sz="4" w:space="0" w:color="auto"/>
              <w:left w:val="nil"/>
              <w:bottom w:val="nil"/>
              <w:right w:val="nil"/>
            </w:tcBorders>
            <w:shd w:val="clear" w:color="auto" w:fill="auto"/>
          </w:tcPr>
          <w:p w:rsidR="00806C86" w:rsidRPr="00653ADA" w:rsidRDefault="00806C86" w:rsidP="00A74D56">
            <w:pPr>
              <w:jc w:val="center"/>
              <w:rPr>
                <w:rFonts w:eastAsia="MS Mincho"/>
                <w:b/>
              </w:rPr>
            </w:pPr>
          </w:p>
        </w:tc>
        <w:tc>
          <w:tcPr>
            <w:tcW w:w="1297" w:type="dxa"/>
            <w:tcBorders>
              <w:top w:val="single" w:sz="4" w:space="0" w:color="auto"/>
              <w:left w:val="nil"/>
              <w:bottom w:val="nil"/>
              <w:right w:val="single" w:sz="4" w:space="0" w:color="auto"/>
            </w:tcBorders>
            <w:shd w:val="clear" w:color="auto" w:fill="auto"/>
          </w:tcPr>
          <w:p w:rsidR="00806C86" w:rsidRPr="00653ADA" w:rsidRDefault="00806C86" w:rsidP="00A74D56">
            <w:pPr>
              <w:ind w:left="54"/>
              <w:rPr>
                <w:b/>
              </w:rPr>
            </w:pPr>
          </w:p>
        </w:tc>
      </w:tr>
      <w:tr w:rsidR="00806C86" w:rsidRPr="009634B3" w:rsidTr="00A74D56">
        <w:tc>
          <w:tcPr>
            <w:tcW w:w="3812" w:type="dxa"/>
            <w:tcBorders>
              <w:top w:val="nil"/>
              <w:left w:val="single" w:sz="4" w:space="0" w:color="auto"/>
              <w:bottom w:val="nil"/>
              <w:right w:val="single" w:sz="4" w:space="0" w:color="auto"/>
            </w:tcBorders>
            <w:shd w:val="clear" w:color="auto" w:fill="E2E2E2"/>
          </w:tcPr>
          <w:p w:rsidR="00806C86" w:rsidRPr="009634B3" w:rsidRDefault="00806C86" w:rsidP="00A74D56">
            <w:pPr>
              <w:ind w:left="196" w:hanging="196"/>
              <w:rPr>
                <w:rFonts w:eastAsia="Calibri"/>
                <w:b/>
              </w:rPr>
            </w:pPr>
            <w:r w:rsidRPr="009634B3">
              <w:rPr>
                <w:rFonts w:eastAsia="Calibri"/>
                <w:b/>
              </w:rPr>
              <w:t xml:space="preserve">    vplyvy služieb verejnej správy na občana</w:t>
            </w:r>
          </w:p>
        </w:tc>
        <w:tc>
          <w:tcPr>
            <w:tcW w:w="541" w:type="dxa"/>
            <w:tcBorders>
              <w:top w:val="nil"/>
              <w:left w:val="single" w:sz="4" w:space="0" w:color="auto"/>
              <w:bottom w:val="nil"/>
              <w:right w:val="nil"/>
            </w:tcBorders>
            <w:shd w:val="clear" w:color="auto" w:fill="auto"/>
          </w:tcPr>
          <w:p w:rsidR="00806C86" w:rsidRPr="009634B3" w:rsidRDefault="00806C86" w:rsidP="00A74D56">
            <w:pPr>
              <w:jc w:val="center"/>
              <w:rPr>
                <w:rFonts w:ascii="MS Mincho" w:eastAsia="MS Mincho" w:hAnsi="MS Mincho" w:cs="MS Mincho"/>
                <w:b/>
              </w:rPr>
            </w:pPr>
            <w:r w:rsidRPr="009634B3">
              <w:rPr>
                <w:rFonts w:ascii="MS Mincho" w:eastAsia="MS Mincho" w:hAnsi="MS Mincho" w:cs="MS Mincho" w:hint="eastAsia"/>
                <w:b/>
              </w:rPr>
              <w:t>☐</w:t>
            </w:r>
          </w:p>
        </w:tc>
        <w:tc>
          <w:tcPr>
            <w:tcW w:w="1281" w:type="dxa"/>
            <w:tcBorders>
              <w:top w:val="nil"/>
              <w:left w:val="nil"/>
              <w:bottom w:val="nil"/>
              <w:right w:val="nil"/>
            </w:tcBorders>
            <w:shd w:val="clear" w:color="auto" w:fill="auto"/>
          </w:tcPr>
          <w:p w:rsidR="00806C86" w:rsidRPr="009634B3" w:rsidRDefault="00806C86" w:rsidP="00A74D56">
            <w:pPr>
              <w:ind w:right="-108"/>
              <w:rPr>
                <w:rFonts w:eastAsia="Calibri"/>
                <w:b/>
              </w:rPr>
            </w:pPr>
            <w:r w:rsidRPr="009634B3">
              <w:rPr>
                <w:rFonts w:eastAsia="Calibri"/>
                <w:b/>
              </w:rPr>
              <w:t>Pozitívne</w:t>
            </w:r>
          </w:p>
        </w:tc>
        <w:tc>
          <w:tcPr>
            <w:tcW w:w="569" w:type="dxa"/>
            <w:tcBorders>
              <w:top w:val="nil"/>
              <w:left w:val="nil"/>
              <w:bottom w:val="nil"/>
              <w:right w:val="nil"/>
            </w:tcBorders>
            <w:shd w:val="clear" w:color="auto" w:fill="auto"/>
          </w:tcPr>
          <w:p w:rsidR="00806C86" w:rsidRPr="009634B3" w:rsidRDefault="00806C86" w:rsidP="00A74D56">
            <w:pPr>
              <w:jc w:val="center"/>
              <w:rPr>
                <w:rFonts w:ascii="MS Mincho" w:eastAsia="MS Mincho" w:hAnsi="MS Mincho" w:cs="MS Mincho"/>
                <w:b/>
              </w:rPr>
            </w:pPr>
            <w:r w:rsidRPr="00371EAB">
              <w:rPr>
                <w:rFonts w:ascii="MS Mincho" w:eastAsia="MS Mincho" w:hAnsi="MS Mincho" w:cs="MS Mincho"/>
                <w:b/>
              </w:rPr>
              <w:t>☒</w:t>
            </w:r>
          </w:p>
        </w:tc>
        <w:tc>
          <w:tcPr>
            <w:tcW w:w="1133" w:type="dxa"/>
            <w:tcBorders>
              <w:top w:val="nil"/>
              <w:left w:val="nil"/>
              <w:bottom w:val="nil"/>
              <w:right w:val="nil"/>
            </w:tcBorders>
            <w:shd w:val="clear" w:color="auto" w:fill="auto"/>
          </w:tcPr>
          <w:p w:rsidR="00806C86" w:rsidRPr="009634B3" w:rsidRDefault="00806C86" w:rsidP="00A74D56">
            <w:pPr>
              <w:rPr>
                <w:rFonts w:eastAsia="Calibri"/>
                <w:b/>
              </w:rPr>
            </w:pPr>
            <w:r w:rsidRPr="009634B3">
              <w:rPr>
                <w:rFonts w:eastAsia="Calibri"/>
                <w:b/>
              </w:rPr>
              <w:t>Žiadne</w:t>
            </w:r>
          </w:p>
        </w:tc>
        <w:tc>
          <w:tcPr>
            <w:tcW w:w="547" w:type="dxa"/>
            <w:tcBorders>
              <w:top w:val="nil"/>
              <w:left w:val="nil"/>
              <w:bottom w:val="nil"/>
              <w:right w:val="nil"/>
            </w:tcBorders>
            <w:shd w:val="clear" w:color="auto" w:fill="auto"/>
          </w:tcPr>
          <w:p w:rsidR="00806C86" w:rsidRPr="009634B3" w:rsidRDefault="00806C86" w:rsidP="00A74D56">
            <w:pPr>
              <w:jc w:val="center"/>
              <w:rPr>
                <w:rFonts w:ascii="MS Mincho" w:eastAsia="MS Mincho" w:hAnsi="MS Mincho" w:cs="MS Mincho"/>
                <w:b/>
              </w:rPr>
            </w:pPr>
            <w:r w:rsidRPr="009634B3">
              <w:rPr>
                <w:rFonts w:ascii="MS Mincho" w:eastAsia="MS Mincho" w:hAnsi="MS Mincho" w:cs="MS Mincho" w:hint="eastAsia"/>
                <w:b/>
              </w:rPr>
              <w:t>☐</w:t>
            </w:r>
          </w:p>
        </w:tc>
        <w:tc>
          <w:tcPr>
            <w:tcW w:w="1297" w:type="dxa"/>
            <w:tcBorders>
              <w:top w:val="nil"/>
              <w:left w:val="nil"/>
              <w:bottom w:val="nil"/>
              <w:right w:val="single" w:sz="4" w:space="0" w:color="auto"/>
            </w:tcBorders>
            <w:shd w:val="clear" w:color="auto" w:fill="auto"/>
          </w:tcPr>
          <w:p w:rsidR="00806C86" w:rsidRPr="009634B3" w:rsidRDefault="00806C86" w:rsidP="00A74D56">
            <w:pPr>
              <w:ind w:left="54"/>
              <w:rPr>
                <w:rFonts w:eastAsia="Calibri"/>
                <w:b/>
              </w:rPr>
            </w:pPr>
            <w:r w:rsidRPr="009634B3">
              <w:rPr>
                <w:rFonts w:eastAsia="Calibri"/>
                <w:b/>
              </w:rPr>
              <w:t>Negatívne“</w:t>
            </w:r>
          </w:p>
        </w:tc>
      </w:tr>
      <w:tr w:rsidR="00806C86" w:rsidRPr="009634B3" w:rsidTr="00A74D56">
        <w:tc>
          <w:tcPr>
            <w:tcW w:w="3812" w:type="dxa"/>
            <w:tcBorders>
              <w:top w:val="nil"/>
              <w:left w:val="single" w:sz="4" w:space="0" w:color="auto"/>
              <w:bottom w:val="single" w:sz="4" w:space="0" w:color="auto"/>
              <w:right w:val="single" w:sz="4" w:space="0" w:color="auto"/>
            </w:tcBorders>
            <w:shd w:val="clear" w:color="auto" w:fill="E2E2E2"/>
          </w:tcPr>
          <w:p w:rsidR="00806C86" w:rsidRPr="009634B3" w:rsidRDefault="00806C86" w:rsidP="00A74D56">
            <w:pPr>
              <w:ind w:left="168" w:hanging="168"/>
              <w:rPr>
                <w:rFonts w:eastAsia="Calibri"/>
                <w:b/>
              </w:rPr>
            </w:pPr>
            <w:r>
              <w:rPr>
                <w:rFonts w:eastAsia="Calibri"/>
                <w:b/>
              </w:rPr>
              <w:t xml:space="preserve">    </w:t>
            </w:r>
            <w:r w:rsidRPr="009634B3">
              <w:rPr>
                <w:rFonts w:eastAsia="Calibri"/>
                <w:b/>
              </w:rPr>
              <w:t>vplyvy na procesy služieb vo verejnej správe</w:t>
            </w:r>
          </w:p>
        </w:tc>
        <w:tc>
          <w:tcPr>
            <w:tcW w:w="541" w:type="dxa"/>
            <w:tcBorders>
              <w:top w:val="nil"/>
              <w:left w:val="single" w:sz="4" w:space="0" w:color="auto"/>
              <w:bottom w:val="single" w:sz="4" w:space="0" w:color="auto"/>
              <w:right w:val="nil"/>
            </w:tcBorders>
            <w:shd w:val="clear" w:color="auto" w:fill="auto"/>
          </w:tcPr>
          <w:p w:rsidR="00806C86" w:rsidRPr="009634B3" w:rsidRDefault="00806C86" w:rsidP="00A74D56">
            <w:pPr>
              <w:jc w:val="center"/>
              <w:rPr>
                <w:rFonts w:eastAsia="MS Mincho"/>
                <w:b/>
              </w:rPr>
            </w:pPr>
            <w:r w:rsidRPr="009634B3">
              <w:rPr>
                <w:rFonts w:ascii="MS Mincho" w:eastAsia="MS Mincho" w:hAnsi="MS Mincho" w:cs="MS Mincho" w:hint="eastAsia"/>
                <w:b/>
              </w:rPr>
              <w:t>☐</w:t>
            </w:r>
          </w:p>
        </w:tc>
        <w:tc>
          <w:tcPr>
            <w:tcW w:w="1281" w:type="dxa"/>
            <w:tcBorders>
              <w:top w:val="nil"/>
              <w:left w:val="nil"/>
              <w:bottom w:val="single" w:sz="4" w:space="0" w:color="auto"/>
              <w:right w:val="nil"/>
            </w:tcBorders>
            <w:shd w:val="clear" w:color="auto" w:fill="auto"/>
          </w:tcPr>
          <w:p w:rsidR="00806C86" w:rsidRPr="009634B3" w:rsidRDefault="00806C86" w:rsidP="00A74D56">
            <w:pPr>
              <w:ind w:right="-108"/>
              <w:rPr>
                <w:rFonts w:eastAsia="Calibri"/>
                <w:b/>
              </w:rPr>
            </w:pPr>
            <w:r w:rsidRPr="009634B3">
              <w:rPr>
                <w:rFonts w:eastAsia="Calibri"/>
                <w:b/>
              </w:rPr>
              <w:t>Pozitívne</w:t>
            </w:r>
          </w:p>
        </w:tc>
        <w:tc>
          <w:tcPr>
            <w:tcW w:w="569" w:type="dxa"/>
            <w:tcBorders>
              <w:top w:val="nil"/>
              <w:left w:val="nil"/>
              <w:bottom w:val="single" w:sz="4" w:space="0" w:color="auto"/>
              <w:right w:val="nil"/>
            </w:tcBorders>
            <w:shd w:val="clear" w:color="auto" w:fill="auto"/>
          </w:tcPr>
          <w:p w:rsidR="00806C86" w:rsidRPr="009634B3" w:rsidRDefault="00806C86" w:rsidP="00A74D56">
            <w:pPr>
              <w:jc w:val="center"/>
              <w:rPr>
                <w:rFonts w:eastAsia="MS Mincho"/>
                <w:b/>
              </w:rPr>
            </w:pPr>
            <w:r w:rsidRPr="00371EAB">
              <w:rPr>
                <w:rFonts w:ascii="MS Mincho" w:eastAsia="MS Mincho" w:hAnsi="MS Mincho" w:cs="MS Mincho"/>
                <w:b/>
              </w:rPr>
              <w:t>☒</w:t>
            </w:r>
          </w:p>
        </w:tc>
        <w:tc>
          <w:tcPr>
            <w:tcW w:w="1133" w:type="dxa"/>
            <w:tcBorders>
              <w:top w:val="nil"/>
              <w:left w:val="nil"/>
              <w:bottom w:val="single" w:sz="4" w:space="0" w:color="auto"/>
              <w:right w:val="nil"/>
            </w:tcBorders>
            <w:shd w:val="clear" w:color="auto" w:fill="auto"/>
          </w:tcPr>
          <w:p w:rsidR="00806C86" w:rsidRPr="009634B3" w:rsidRDefault="00806C86" w:rsidP="00A74D56">
            <w:pPr>
              <w:rPr>
                <w:rFonts w:eastAsia="Calibri"/>
                <w:b/>
              </w:rPr>
            </w:pPr>
            <w:r w:rsidRPr="009634B3">
              <w:rPr>
                <w:rFonts w:eastAsia="Calibri"/>
                <w:b/>
              </w:rPr>
              <w:t>Žiadne</w:t>
            </w:r>
          </w:p>
        </w:tc>
        <w:tc>
          <w:tcPr>
            <w:tcW w:w="547" w:type="dxa"/>
            <w:tcBorders>
              <w:top w:val="nil"/>
              <w:left w:val="nil"/>
              <w:bottom w:val="single" w:sz="4" w:space="0" w:color="auto"/>
              <w:right w:val="nil"/>
            </w:tcBorders>
            <w:shd w:val="clear" w:color="auto" w:fill="auto"/>
          </w:tcPr>
          <w:p w:rsidR="00806C86" w:rsidRPr="009634B3" w:rsidRDefault="00806C86" w:rsidP="00A74D56">
            <w:pPr>
              <w:jc w:val="center"/>
              <w:rPr>
                <w:rFonts w:eastAsia="MS Mincho"/>
                <w:b/>
              </w:rPr>
            </w:pPr>
            <w:r w:rsidRPr="009634B3">
              <w:rPr>
                <w:rFonts w:ascii="MS Mincho" w:eastAsia="MS Mincho" w:hAnsi="MS Mincho" w:cs="MS Mincho" w:hint="eastAsia"/>
                <w:b/>
              </w:rPr>
              <w:t>☐</w:t>
            </w:r>
          </w:p>
        </w:tc>
        <w:tc>
          <w:tcPr>
            <w:tcW w:w="1297" w:type="dxa"/>
            <w:tcBorders>
              <w:top w:val="nil"/>
              <w:left w:val="nil"/>
              <w:bottom w:val="single" w:sz="4" w:space="0" w:color="auto"/>
              <w:right w:val="single" w:sz="4" w:space="0" w:color="auto"/>
            </w:tcBorders>
            <w:shd w:val="clear" w:color="auto" w:fill="auto"/>
          </w:tcPr>
          <w:p w:rsidR="00806C86" w:rsidRPr="009634B3" w:rsidRDefault="00806C86" w:rsidP="00A74D56">
            <w:pPr>
              <w:ind w:left="54"/>
              <w:rPr>
                <w:rFonts w:eastAsia="Calibri"/>
                <w:b/>
              </w:rPr>
            </w:pPr>
            <w:r w:rsidRPr="009634B3">
              <w:rPr>
                <w:rFonts w:eastAsia="Calibri"/>
                <w:b/>
              </w:rPr>
              <w:t>Negatívne“</w:t>
            </w:r>
          </w:p>
        </w:tc>
      </w:tr>
    </w:tbl>
    <w:p w:rsidR="00806C86" w:rsidRPr="00A179AE" w:rsidRDefault="00806C86" w:rsidP="00806C86">
      <w:pPr>
        <w:ind w:right="141"/>
        <w:rPr>
          <w:b/>
        </w:rPr>
      </w:pPr>
    </w:p>
    <w:tbl>
      <w:tblPr>
        <w:tblStyle w:val="Mriekatabuky"/>
        <w:tblW w:w="9176" w:type="dxa"/>
        <w:tblLayout w:type="fixed"/>
        <w:tblLook w:val="04A0" w:firstRow="1" w:lastRow="0" w:firstColumn="1" w:lastColumn="0" w:noHBand="0" w:noVBand="1"/>
      </w:tblPr>
      <w:tblGrid>
        <w:gridCol w:w="9176"/>
      </w:tblGrid>
      <w:tr w:rsidR="00806C86" w:rsidRPr="00A179AE" w:rsidTr="00A74D56">
        <w:tc>
          <w:tcPr>
            <w:tcW w:w="9176" w:type="dxa"/>
            <w:tcBorders>
              <w:top w:val="single" w:sz="4" w:space="0" w:color="auto"/>
              <w:left w:val="single" w:sz="4" w:space="0" w:color="auto"/>
              <w:bottom w:val="nil"/>
              <w:right w:val="single" w:sz="4" w:space="0" w:color="auto"/>
            </w:tcBorders>
            <w:shd w:val="clear" w:color="auto" w:fill="E2E2E2"/>
          </w:tcPr>
          <w:p w:rsidR="00806C86" w:rsidRPr="00A179AE" w:rsidRDefault="00806C86" w:rsidP="00A74D56">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Poznámky</w:t>
            </w:r>
          </w:p>
        </w:tc>
      </w:tr>
      <w:tr w:rsidR="00806C86" w:rsidRPr="00A179AE" w:rsidTr="00A74D56">
        <w:trPr>
          <w:trHeight w:val="713"/>
        </w:trPr>
        <w:tc>
          <w:tcPr>
            <w:tcW w:w="9176" w:type="dxa"/>
            <w:tcBorders>
              <w:top w:val="nil"/>
              <w:left w:val="single" w:sz="4" w:space="0" w:color="auto"/>
              <w:bottom w:val="single" w:sz="4" w:space="0" w:color="FFFFFF" w:themeColor="background1"/>
              <w:right w:val="single" w:sz="4" w:space="0" w:color="auto"/>
            </w:tcBorders>
            <w:shd w:val="clear" w:color="auto" w:fill="auto"/>
          </w:tcPr>
          <w:p w:rsidR="00806C86" w:rsidRPr="00D0362C" w:rsidRDefault="00806C86" w:rsidP="00A74D56">
            <w:pPr>
              <w:rPr>
                <w:i/>
              </w:rPr>
            </w:pPr>
            <w:r w:rsidRPr="00A179AE">
              <w:rPr>
                <w:i/>
              </w:rPr>
              <w:t>V prípade potreby uveďte doplňujúce informácie k návrhu.</w:t>
            </w:r>
          </w:p>
        </w:tc>
      </w:tr>
      <w:tr w:rsidR="00806C86" w:rsidRPr="00A179AE" w:rsidTr="00A74D56">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806C86" w:rsidRPr="00A179AE" w:rsidRDefault="00806C86" w:rsidP="00A74D56">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Kontakt na spracovateľa</w:t>
            </w:r>
          </w:p>
        </w:tc>
      </w:tr>
      <w:tr w:rsidR="00806C86" w:rsidRPr="00A179AE" w:rsidTr="00A74D56">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806C86" w:rsidRDefault="00806C86" w:rsidP="00A74D56">
            <w:pPr>
              <w:rPr>
                <w:rStyle w:val="Hypertextovprepojenie"/>
                <w:sz w:val="24"/>
                <w:szCs w:val="24"/>
              </w:rPr>
            </w:pPr>
            <w:r w:rsidRPr="00371EAB">
              <w:rPr>
                <w:sz w:val="24"/>
                <w:szCs w:val="24"/>
              </w:rPr>
              <w:t xml:space="preserve">JUDr. Miloš Mikloš, odbor nepriamych daní, sekcia daňová a colná MF SR; </w:t>
            </w:r>
            <w:hyperlink r:id="rId5" w:history="1">
              <w:r w:rsidRPr="00371EAB">
                <w:rPr>
                  <w:rStyle w:val="Hypertextovprepojenie"/>
                  <w:sz w:val="24"/>
                  <w:szCs w:val="24"/>
                </w:rPr>
                <w:t>milos.miklos@mfsr.sk</w:t>
              </w:r>
            </w:hyperlink>
          </w:p>
          <w:p w:rsidR="00806C86" w:rsidRDefault="00806C86" w:rsidP="00A74D56">
            <w:pPr>
              <w:rPr>
                <w:rStyle w:val="Hypertextovprepojenie"/>
                <w:sz w:val="24"/>
                <w:szCs w:val="24"/>
              </w:rPr>
            </w:pPr>
          </w:p>
          <w:p w:rsidR="00806C86" w:rsidRPr="00371EAB" w:rsidRDefault="00806C86" w:rsidP="00A74D56">
            <w:pPr>
              <w:rPr>
                <w:sz w:val="24"/>
                <w:szCs w:val="24"/>
              </w:rPr>
            </w:pPr>
          </w:p>
        </w:tc>
      </w:tr>
      <w:tr w:rsidR="00806C86" w:rsidRPr="00A179AE" w:rsidTr="00A74D56">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806C86" w:rsidRPr="00A179AE" w:rsidRDefault="00806C86" w:rsidP="00A74D56">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Zdroje</w:t>
            </w:r>
          </w:p>
        </w:tc>
      </w:tr>
      <w:tr w:rsidR="00806C86" w:rsidRPr="00A179AE" w:rsidTr="00A74D56">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806C86" w:rsidRPr="002F3784" w:rsidRDefault="00806C86" w:rsidP="00A74D56">
            <w:pPr>
              <w:rPr>
                <w:sz w:val="24"/>
                <w:szCs w:val="24"/>
              </w:rPr>
            </w:pPr>
            <w:r w:rsidRPr="002F3784">
              <w:rPr>
                <w:sz w:val="24"/>
                <w:szCs w:val="24"/>
              </w:rPr>
              <w:lastRenderedPageBreak/>
              <w:t>Kvantifikácia Inštitútu finančnej politiky Ministerstva financií SR zavedenia nulovej sadzby DPH na osobné ochranné prostriedky dýchacích ciest.</w:t>
            </w:r>
          </w:p>
          <w:p w:rsidR="00806C86" w:rsidRPr="00D0362C" w:rsidRDefault="00806C86" w:rsidP="00A74D56">
            <w:pPr>
              <w:rPr>
                <w:b/>
                <w:color w:val="FF0000"/>
              </w:rPr>
            </w:pPr>
          </w:p>
        </w:tc>
      </w:tr>
      <w:tr w:rsidR="00806C86" w:rsidRPr="00A179AE" w:rsidTr="00A74D56">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806C86" w:rsidRPr="00A179AE" w:rsidRDefault="00806C86" w:rsidP="00A74D56">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 xml:space="preserve">Stanovisko </w:t>
            </w:r>
            <w:r>
              <w:rPr>
                <w:rFonts w:ascii="Times New Roman" w:hAnsi="Times New Roman" w:cs="Times New Roman"/>
                <w:b/>
              </w:rPr>
              <w:t>Komisie pre posudzovanie vybraných vplyvov</w:t>
            </w:r>
            <w:r w:rsidRPr="00A179AE">
              <w:rPr>
                <w:rFonts w:ascii="Times New Roman" w:hAnsi="Times New Roman" w:cs="Times New Roman"/>
                <w:b/>
              </w:rPr>
              <w:t xml:space="preserve"> z PPK</w:t>
            </w:r>
          </w:p>
        </w:tc>
      </w:tr>
      <w:tr w:rsidR="00806C86" w:rsidRPr="00A179AE" w:rsidTr="00A74D56">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806C86" w:rsidRPr="00A179AE" w:rsidRDefault="00806C86" w:rsidP="00A74D56">
            <w:pPr>
              <w:rPr>
                <w:i/>
              </w:rPr>
            </w:pPr>
            <w:r w:rsidRPr="00A179AE">
              <w:rPr>
                <w:i/>
              </w:rPr>
              <w:t xml:space="preserve">Uveďte stanovisko </w:t>
            </w:r>
            <w:r>
              <w:rPr>
                <w:i/>
              </w:rPr>
              <w:t>Komisie pre posudzovanie vybraných vplyvov</w:t>
            </w:r>
            <w:r w:rsidRPr="00A179AE">
              <w:rPr>
                <w:i/>
              </w:rPr>
              <w:t>, ktoré Vám bolo zaslané v rámci predbežného pripomienkového konania</w:t>
            </w:r>
          </w:p>
          <w:p w:rsidR="00806C86" w:rsidRPr="00A179AE" w:rsidRDefault="00806C86" w:rsidP="00A74D56">
            <w:pPr>
              <w:rPr>
                <w:b/>
              </w:rPr>
            </w:pPr>
          </w:p>
          <w:p w:rsidR="00806C86" w:rsidRPr="00A179AE" w:rsidRDefault="00806C86" w:rsidP="00A74D56">
            <w:pPr>
              <w:rPr>
                <w:b/>
              </w:rPr>
            </w:pPr>
          </w:p>
          <w:p w:rsidR="00806C86" w:rsidRPr="00A179AE" w:rsidRDefault="00806C86" w:rsidP="00A74D56">
            <w:pPr>
              <w:rPr>
                <w:b/>
              </w:rPr>
            </w:pPr>
          </w:p>
          <w:p w:rsidR="00806C86" w:rsidRPr="00A179AE" w:rsidRDefault="00806C86" w:rsidP="00A74D56">
            <w:pPr>
              <w:rPr>
                <w:b/>
              </w:rPr>
            </w:pPr>
          </w:p>
          <w:p w:rsidR="00806C86" w:rsidRPr="00A179AE" w:rsidRDefault="00806C86" w:rsidP="00A74D56">
            <w:pPr>
              <w:rPr>
                <w:b/>
              </w:rPr>
            </w:pPr>
          </w:p>
        </w:tc>
      </w:tr>
    </w:tbl>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jc w:val="center"/>
        <w:rPr>
          <w:b/>
          <w:bCs/>
          <w:sz w:val="24"/>
          <w:szCs w:val="24"/>
        </w:rPr>
      </w:pPr>
    </w:p>
    <w:p w:rsidR="00806C86" w:rsidRPr="0067300D" w:rsidRDefault="00806C86" w:rsidP="00806C86">
      <w:pPr>
        <w:jc w:val="center"/>
        <w:rPr>
          <w:b/>
          <w:bCs/>
          <w:sz w:val="24"/>
          <w:szCs w:val="24"/>
        </w:rPr>
      </w:pPr>
      <w:r w:rsidRPr="0067300D">
        <w:rPr>
          <w:b/>
          <w:bCs/>
          <w:sz w:val="24"/>
          <w:szCs w:val="24"/>
        </w:rPr>
        <w:lastRenderedPageBreak/>
        <w:t>Analýza vplyvov na rozpočet verejnej správy,</w:t>
      </w:r>
    </w:p>
    <w:p w:rsidR="00806C86" w:rsidRDefault="00806C86" w:rsidP="00806C86">
      <w:pPr>
        <w:jc w:val="center"/>
        <w:rPr>
          <w:b/>
          <w:bCs/>
          <w:sz w:val="24"/>
          <w:szCs w:val="24"/>
        </w:rPr>
      </w:pPr>
      <w:r w:rsidRPr="0067300D">
        <w:rPr>
          <w:b/>
          <w:bCs/>
          <w:sz w:val="24"/>
          <w:szCs w:val="24"/>
        </w:rPr>
        <w:t>na zamestnanosť vo verejnej správe a financovanie návrhu</w:t>
      </w:r>
    </w:p>
    <w:p w:rsidR="00806C86" w:rsidRPr="00B96EF0" w:rsidRDefault="00806C86" w:rsidP="00806C86">
      <w:pPr>
        <w:jc w:val="center"/>
        <w:rPr>
          <w:b/>
          <w:bCs/>
          <w:sz w:val="24"/>
          <w:szCs w:val="24"/>
        </w:rPr>
      </w:pPr>
    </w:p>
    <w:p w:rsidR="00806C86" w:rsidRPr="0067300D" w:rsidRDefault="00806C86" w:rsidP="00806C86">
      <w:pPr>
        <w:rPr>
          <w:b/>
          <w:bCs/>
          <w:sz w:val="24"/>
          <w:szCs w:val="24"/>
        </w:rPr>
      </w:pPr>
      <w:r w:rsidRPr="0067300D">
        <w:rPr>
          <w:b/>
          <w:bCs/>
          <w:sz w:val="24"/>
          <w:szCs w:val="24"/>
        </w:rPr>
        <w:t>2.1</w:t>
      </w:r>
      <w:r>
        <w:rPr>
          <w:b/>
          <w:bCs/>
          <w:sz w:val="24"/>
          <w:szCs w:val="24"/>
        </w:rPr>
        <w:t>.</w:t>
      </w:r>
      <w:r w:rsidRPr="0067300D">
        <w:rPr>
          <w:b/>
          <w:bCs/>
          <w:sz w:val="24"/>
          <w:szCs w:val="24"/>
        </w:rPr>
        <w:t xml:space="preserve"> Zhrnutie vplyvov na rozpočet verejnej správy v návrhu</w:t>
      </w:r>
    </w:p>
    <w:p w:rsidR="00806C86" w:rsidRPr="0067300D" w:rsidRDefault="00806C86" w:rsidP="00806C86">
      <w:pPr>
        <w:tabs>
          <w:tab w:val="right" w:pos="9072"/>
        </w:tabs>
        <w:rPr>
          <w:sz w:val="24"/>
          <w:szCs w:val="24"/>
        </w:rPr>
      </w:pPr>
      <w:r w:rsidRPr="0067300D">
        <w:rPr>
          <w:sz w:val="24"/>
          <w:szCs w:val="24"/>
        </w:rPr>
        <w:tab/>
        <w:t xml:space="preserve">Tabuľka č. 1 </w:t>
      </w:r>
    </w:p>
    <w:tbl>
      <w:tblPr>
        <w:tblW w:w="97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8"/>
        <w:gridCol w:w="1417"/>
        <w:gridCol w:w="1276"/>
        <w:gridCol w:w="1418"/>
        <w:gridCol w:w="1416"/>
      </w:tblGrid>
      <w:tr w:rsidR="00806C86" w:rsidRPr="0067300D" w:rsidTr="00A74D56">
        <w:trPr>
          <w:cantSplit/>
          <w:trHeight w:val="194"/>
          <w:jc w:val="right"/>
        </w:trPr>
        <w:tc>
          <w:tcPr>
            <w:tcW w:w="4248" w:type="dxa"/>
            <w:vMerge w:val="restart"/>
            <w:shd w:val="clear" w:color="auto" w:fill="BFBFBF" w:themeFill="background1" w:themeFillShade="BF"/>
            <w:vAlign w:val="center"/>
          </w:tcPr>
          <w:p w:rsidR="00806C86" w:rsidRPr="0067300D" w:rsidRDefault="00806C86" w:rsidP="00A74D56">
            <w:pPr>
              <w:jc w:val="center"/>
              <w:rPr>
                <w:b/>
                <w:bCs/>
                <w:sz w:val="24"/>
                <w:szCs w:val="24"/>
              </w:rPr>
            </w:pPr>
            <w:bookmarkStart w:id="0" w:name="OLE_LINK1"/>
            <w:r w:rsidRPr="0067300D">
              <w:rPr>
                <w:b/>
                <w:bCs/>
                <w:sz w:val="24"/>
                <w:szCs w:val="24"/>
              </w:rPr>
              <w:t>Vplyvy na rozpočet verejnej správy</w:t>
            </w:r>
          </w:p>
        </w:tc>
        <w:tc>
          <w:tcPr>
            <w:tcW w:w="5527" w:type="dxa"/>
            <w:gridSpan w:val="4"/>
            <w:shd w:val="clear" w:color="auto" w:fill="BFBFBF" w:themeFill="background1" w:themeFillShade="BF"/>
            <w:vAlign w:val="center"/>
          </w:tcPr>
          <w:p w:rsidR="00806C86" w:rsidRPr="0067300D" w:rsidRDefault="00806C86" w:rsidP="00A74D56">
            <w:pPr>
              <w:jc w:val="center"/>
              <w:rPr>
                <w:b/>
                <w:bCs/>
                <w:sz w:val="24"/>
                <w:szCs w:val="24"/>
              </w:rPr>
            </w:pPr>
            <w:r w:rsidRPr="0067300D">
              <w:rPr>
                <w:b/>
                <w:bCs/>
                <w:sz w:val="24"/>
                <w:szCs w:val="24"/>
              </w:rPr>
              <w:t>Vplyv na rozpočet verejnej správy (v eurách)</w:t>
            </w:r>
          </w:p>
        </w:tc>
      </w:tr>
      <w:tr w:rsidR="00806C86" w:rsidRPr="0067300D" w:rsidTr="00A74D56">
        <w:trPr>
          <w:cantSplit/>
          <w:trHeight w:val="70"/>
          <w:jc w:val="right"/>
        </w:trPr>
        <w:tc>
          <w:tcPr>
            <w:tcW w:w="4248" w:type="dxa"/>
            <w:vMerge/>
            <w:shd w:val="clear" w:color="auto" w:fill="BFBFBF" w:themeFill="background1" w:themeFillShade="BF"/>
            <w:vAlign w:val="center"/>
          </w:tcPr>
          <w:p w:rsidR="00806C86" w:rsidRPr="0067300D" w:rsidRDefault="00806C86" w:rsidP="00A74D56">
            <w:pPr>
              <w:jc w:val="center"/>
              <w:rPr>
                <w:b/>
                <w:bCs/>
                <w:sz w:val="24"/>
                <w:szCs w:val="24"/>
              </w:rPr>
            </w:pPr>
          </w:p>
        </w:tc>
        <w:tc>
          <w:tcPr>
            <w:tcW w:w="1417" w:type="dxa"/>
            <w:shd w:val="clear" w:color="auto" w:fill="BFBFBF" w:themeFill="background1" w:themeFillShade="BF"/>
            <w:vAlign w:val="center"/>
          </w:tcPr>
          <w:p w:rsidR="00806C86" w:rsidRPr="0067300D" w:rsidRDefault="00806C86" w:rsidP="00A74D56">
            <w:pPr>
              <w:jc w:val="center"/>
              <w:rPr>
                <w:b/>
                <w:bCs/>
                <w:sz w:val="24"/>
                <w:szCs w:val="24"/>
              </w:rPr>
            </w:pPr>
            <w:r>
              <w:rPr>
                <w:b/>
                <w:bCs/>
                <w:sz w:val="24"/>
                <w:szCs w:val="24"/>
              </w:rPr>
              <w:t>2021</w:t>
            </w:r>
          </w:p>
        </w:tc>
        <w:tc>
          <w:tcPr>
            <w:tcW w:w="1276" w:type="dxa"/>
            <w:shd w:val="clear" w:color="auto" w:fill="BFBFBF" w:themeFill="background1" w:themeFillShade="BF"/>
            <w:vAlign w:val="center"/>
          </w:tcPr>
          <w:p w:rsidR="00806C86" w:rsidRPr="0067300D" w:rsidRDefault="00806C86" w:rsidP="00A74D56">
            <w:pPr>
              <w:jc w:val="center"/>
              <w:rPr>
                <w:b/>
                <w:bCs/>
                <w:sz w:val="24"/>
                <w:szCs w:val="24"/>
              </w:rPr>
            </w:pPr>
            <w:r>
              <w:rPr>
                <w:b/>
                <w:bCs/>
                <w:sz w:val="24"/>
                <w:szCs w:val="24"/>
              </w:rPr>
              <w:t>2022</w:t>
            </w:r>
          </w:p>
        </w:tc>
        <w:tc>
          <w:tcPr>
            <w:tcW w:w="1418" w:type="dxa"/>
            <w:shd w:val="clear" w:color="auto" w:fill="BFBFBF" w:themeFill="background1" w:themeFillShade="BF"/>
            <w:vAlign w:val="center"/>
          </w:tcPr>
          <w:p w:rsidR="00806C86" w:rsidRPr="0067300D" w:rsidRDefault="00806C86" w:rsidP="00A74D56">
            <w:pPr>
              <w:jc w:val="center"/>
              <w:rPr>
                <w:b/>
                <w:bCs/>
                <w:sz w:val="24"/>
                <w:szCs w:val="24"/>
              </w:rPr>
            </w:pPr>
            <w:r>
              <w:rPr>
                <w:b/>
                <w:bCs/>
                <w:sz w:val="24"/>
                <w:szCs w:val="24"/>
              </w:rPr>
              <w:t>2023</w:t>
            </w:r>
          </w:p>
        </w:tc>
        <w:tc>
          <w:tcPr>
            <w:tcW w:w="1416" w:type="dxa"/>
            <w:shd w:val="clear" w:color="auto" w:fill="BFBFBF" w:themeFill="background1" w:themeFillShade="BF"/>
            <w:vAlign w:val="center"/>
          </w:tcPr>
          <w:p w:rsidR="00806C86" w:rsidRPr="0067300D" w:rsidRDefault="00806C86" w:rsidP="00A74D56">
            <w:pPr>
              <w:jc w:val="center"/>
              <w:rPr>
                <w:b/>
                <w:bCs/>
                <w:sz w:val="24"/>
                <w:szCs w:val="24"/>
              </w:rPr>
            </w:pPr>
            <w:r>
              <w:rPr>
                <w:b/>
                <w:bCs/>
                <w:sz w:val="24"/>
                <w:szCs w:val="24"/>
              </w:rPr>
              <w:t>2024</w:t>
            </w:r>
          </w:p>
        </w:tc>
      </w:tr>
      <w:tr w:rsidR="00806C86" w:rsidRPr="0067300D" w:rsidTr="00A74D56">
        <w:trPr>
          <w:trHeight w:val="70"/>
          <w:jc w:val="right"/>
        </w:trPr>
        <w:tc>
          <w:tcPr>
            <w:tcW w:w="4248" w:type="dxa"/>
            <w:shd w:val="clear" w:color="auto" w:fill="C0C0C0"/>
            <w:noWrap/>
            <w:vAlign w:val="center"/>
          </w:tcPr>
          <w:p w:rsidR="00806C86" w:rsidRPr="0067300D" w:rsidRDefault="00806C86" w:rsidP="00A74D56">
            <w:pPr>
              <w:rPr>
                <w:sz w:val="24"/>
                <w:szCs w:val="24"/>
              </w:rPr>
            </w:pPr>
            <w:r w:rsidRPr="0067300D">
              <w:rPr>
                <w:b/>
                <w:bCs/>
                <w:sz w:val="24"/>
                <w:szCs w:val="24"/>
              </w:rPr>
              <w:t>Príjmy verejnej správy celkom</w:t>
            </w:r>
          </w:p>
        </w:tc>
        <w:tc>
          <w:tcPr>
            <w:tcW w:w="1417" w:type="dxa"/>
            <w:shd w:val="clear" w:color="auto" w:fill="C0C0C0"/>
            <w:vAlign w:val="center"/>
          </w:tcPr>
          <w:p w:rsidR="00806C86" w:rsidRPr="0067300D" w:rsidRDefault="00806C86" w:rsidP="00A74D56">
            <w:pPr>
              <w:jc w:val="right"/>
              <w:rPr>
                <w:b/>
                <w:bCs/>
                <w:sz w:val="24"/>
                <w:szCs w:val="24"/>
              </w:rPr>
            </w:pPr>
            <w:r>
              <w:rPr>
                <w:bCs/>
                <w:color w:val="000000" w:themeColor="text1"/>
                <w:sz w:val="24"/>
                <w:szCs w:val="24"/>
              </w:rPr>
              <w:t>-</w:t>
            </w:r>
            <w:r w:rsidRPr="00856884">
              <w:rPr>
                <w:b/>
                <w:bCs/>
                <w:color w:val="000000" w:themeColor="text1"/>
                <w:sz w:val="24"/>
                <w:szCs w:val="24"/>
              </w:rPr>
              <w:t>15 748 570</w:t>
            </w:r>
          </w:p>
        </w:tc>
        <w:tc>
          <w:tcPr>
            <w:tcW w:w="1276" w:type="dxa"/>
            <w:shd w:val="clear" w:color="auto" w:fill="C0C0C0"/>
            <w:vAlign w:val="center"/>
          </w:tcPr>
          <w:p w:rsidR="00806C86" w:rsidRPr="0067300D" w:rsidRDefault="00806C86" w:rsidP="00A74D56">
            <w:pPr>
              <w:jc w:val="right"/>
              <w:rPr>
                <w:b/>
                <w:bCs/>
                <w:color w:val="000000" w:themeColor="text1"/>
                <w:sz w:val="24"/>
                <w:szCs w:val="24"/>
              </w:rPr>
            </w:pPr>
            <w:r>
              <w:rPr>
                <w:b/>
                <w:bCs/>
                <w:color w:val="000000" w:themeColor="text1"/>
                <w:sz w:val="24"/>
                <w:szCs w:val="24"/>
              </w:rPr>
              <w:t>0</w:t>
            </w:r>
          </w:p>
        </w:tc>
        <w:tc>
          <w:tcPr>
            <w:tcW w:w="1418" w:type="dxa"/>
            <w:shd w:val="clear" w:color="auto" w:fill="C0C0C0"/>
            <w:vAlign w:val="center"/>
          </w:tcPr>
          <w:p w:rsidR="00806C86" w:rsidRPr="0067300D" w:rsidRDefault="00806C86" w:rsidP="00A74D56">
            <w:pPr>
              <w:jc w:val="right"/>
              <w:rPr>
                <w:b/>
                <w:bCs/>
                <w:color w:val="000000" w:themeColor="text1"/>
                <w:sz w:val="24"/>
                <w:szCs w:val="24"/>
              </w:rPr>
            </w:pPr>
            <w:r>
              <w:rPr>
                <w:b/>
                <w:bCs/>
                <w:color w:val="000000" w:themeColor="text1"/>
                <w:sz w:val="24"/>
                <w:szCs w:val="24"/>
              </w:rPr>
              <w:t>0</w:t>
            </w:r>
          </w:p>
        </w:tc>
        <w:tc>
          <w:tcPr>
            <w:tcW w:w="1416" w:type="dxa"/>
            <w:shd w:val="clear" w:color="auto" w:fill="C0C0C0"/>
            <w:vAlign w:val="center"/>
          </w:tcPr>
          <w:p w:rsidR="00806C86" w:rsidRPr="0067300D" w:rsidRDefault="00806C86" w:rsidP="00A74D56">
            <w:pPr>
              <w:jc w:val="right"/>
              <w:rPr>
                <w:b/>
                <w:bCs/>
                <w:color w:val="000000" w:themeColor="text1"/>
                <w:sz w:val="24"/>
                <w:szCs w:val="24"/>
              </w:rPr>
            </w:pPr>
            <w:r>
              <w:rPr>
                <w:b/>
                <w:bCs/>
                <w:color w:val="000000" w:themeColor="text1"/>
                <w:sz w:val="24"/>
                <w:szCs w:val="24"/>
              </w:rPr>
              <w:t>0</w:t>
            </w:r>
          </w:p>
        </w:tc>
      </w:tr>
      <w:tr w:rsidR="00806C86" w:rsidRPr="0067300D" w:rsidTr="00A74D56">
        <w:trPr>
          <w:trHeight w:val="132"/>
          <w:jc w:val="right"/>
        </w:trPr>
        <w:tc>
          <w:tcPr>
            <w:tcW w:w="4248" w:type="dxa"/>
            <w:noWrap/>
            <w:vAlign w:val="center"/>
          </w:tcPr>
          <w:p w:rsidR="00806C86" w:rsidRPr="0067300D" w:rsidRDefault="00806C86" w:rsidP="00A74D56">
            <w:pPr>
              <w:rPr>
                <w:sz w:val="24"/>
                <w:szCs w:val="24"/>
              </w:rPr>
            </w:pPr>
            <w:r w:rsidRPr="0067300D">
              <w:rPr>
                <w:sz w:val="24"/>
                <w:szCs w:val="24"/>
              </w:rPr>
              <w:t>v tom:</w:t>
            </w:r>
            <w:r>
              <w:rPr>
                <w:sz w:val="24"/>
                <w:szCs w:val="24"/>
              </w:rPr>
              <w:t xml:space="preserve">  VPS </w:t>
            </w:r>
          </w:p>
        </w:tc>
        <w:tc>
          <w:tcPr>
            <w:tcW w:w="1417" w:type="dxa"/>
            <w:noWrap/>
            <w:vAlign w:val="center"/>
          </w:tcPr>
          <w:p w:rsidR="00806C86" w:rsidRPr="000D79F3" w:rsidRDefault="00806C86" w:rsidP="00A74D56">
            <w:pPr>
              <w:jc w:val="right"/>
              <w:rPr>
                <w:sz w:val="24"/>
                <w:szCs w:val="24"/>
              </w:rPr>
            </w:pPr>
            <w:r w:rsidRPr="0067300D">
              <w:rPr>
                <w:sz w:val="24"/>
                <w:szCs w:val="24"/>
              </w:rPr>
              <w:t>0</w:t>
            </w:r>
          </w:p>
        </w:tc>
        <w:tc>
          <w:tcPr>
            <w:tcW w:w="1276" w:type="dxa"/>
            <w:noWrap/>
            <w:vAlign w:val="center"/>
          </w:tcPr>
          <w:p w:rsidR="00806C86" w:rsidRPr="0067300D" w:rsidRDefault="00806C86" w:rsidP="00A74D56">
            <w:pPr>
              <w:jc w:val="right"/>
              <w:rPr>
                <w:sz w:val="24"/>
                <w:szCs w:val="24"/>
              </w:rPr>
            </w:pPr>
            <w:r w:rsidRPr="0067300D">
              <w:rPr>
                <w:sz w:val="24"/>
                <w:szCs w:val="24"/>
              </w:rPr>
              <w:t>0</w:t>
            </w:r>
          </w:p>
        </w:tc>
        <w:tc>
          <w:tcPr>
            <w:tcW w:w="1418" w:type="dxa"/>
            <w:noWrap/>
            <w:vAlign w:val="center"/>
          </w:tcPr>
          <w:p w:rsidR="00806C86" w:rsidRPr="0067300D" w:rsidRDefault="00806C86" w:rsidP="00A74D56">
            <w:pPr>
              <w:jc w:val="right"/>
              <w:rPr>
                <w:sz w:val="24"/>
                <w:szCs w:val="24"/>
              </w:rPr>
            </w:pPr>
            <w:r w:rsidRPr="0067300D">
              <w:rPr>
                <w:sz w:val="24"/>
                <w:szCs w:val="24"/>
              </w:rPr>
              <w:t>0</w:t>
            </w:r>
          </w:p>
        </w:tc>
        <w:tc>
          <w:tcPr>
            <w:tcW w:w="1416" w:type="dxa"/>
            <w:noWrap/>
            <w:vAlign w:val="center"/>
          </w:tcPr>
          <w:p w:rsidR="00806C86" w:rsidRPr="0067300D" w:rsidRDefault="00806C86" w:rsidP="00A74D56">
            <w:pPr>
              <w:jc w:val="right"/>
              <w:rPr>
                <w:sz w:val="24"/>
                <w:szCs w:val="24"/>
              </w:rPr>
            </w:pPr>
            <w:r w:rsidRPr="0067300D">
              <w:rPr>
                <w:sz w:val="24"/>
                <w:szCs w:val="24"/>
              </w:rPr>
              <w:t>0</w:t>
            </w:r>
          </w:p>
        </w:tc>
      </w:tr>
      <w:tr w:rsidR="00806C86" w:rsidRPr="0067300D" w:rsidTr="00A74D56">
        <w:trPr>
          <w:trHeight w:val="70"/>
          <w:jc w:val="right"/>
        </w:trPr>
        <w:tc>
          <w:tcPr>
            <w:tcW w:w="4248" w:type="dxa"/>
            <w:noWrap/>
            <w:vAlign w:val="center"/>
          </w:tcPr>
          <w:p w:rsidR="00806C86" w:rsidRPr="0067300D" w:rsidRDefault="00806C86" w:rsidP="00A74D56">
            <w:pPr>
              <w:rPr>
                <w:b/>
                <w:bCs/>
                <w:i/>
                <w:iCs/>
                <w:sz w:val="24"/>
                <w:szCs w:val="24"/>
              </w:rPr>
            </w:pPr>
            <w:r w:rsidRPr="0067300D">
              <w:rPr>
                <w:b/>
                <w:bCs/>
                <w:i/>
                <w:iCs/>
                <w:sz w:val="24"/>
                <w:szCs w:val="24"/>
              </w:rPr>
              <w:t xml:space="preserve">z toho:  </w:t>
            </w:r>
          </w:p>
        </w:tc>
        <w:tc>
          <w:tcPr>
            <w:tcW w:w="1417" w:type="dxa"/>
            <w:noWrap/>
            <w:vAlign w:val="center"/>
          </w:tcPr>
          <w:p w:rsidR="00806C86" w:rsidRPr="0067300D" w:rsidRDefault="00806C86" w:rsidP="00A74D56">
            <w:pPr>
              <w:jc w:val="right"/>
              <w:rPr>
                <w:b/>
                <w:bCs/>
                <w:iCs/>
                <w:sz w:val="24"/>
                <w:szCs w:val="24"/>
              </w:rPr>
            </w:pPr>
          </w:p>
        </w:tc>
        <w:tc>
          <w:tcPr>
            <w:tcW w:w="1276" w:type="dxa"/>
            <w:noWrap/>
            <w:vAlign w:val="center"/>
          </w:tcPr>
          <w:p w:rsidR="00806C86" w:rsidRPr="0067300D" w:rsidRDefault="00806C86" w:rsidP="00A74D56">
            <w:pPr>
              <w:jc w:val="right"/>
              <w:rPr>
                <w:b/>
                <w:bCs/>
                <w:iCs/>
                <w:sz w:val="24"/>
                <w:szCs w:val="24"/>
              </w:rPr>
            </w:pPr>
          </w:p>
        </w:tc>
        <w:tc>
          <w:tcPr>
            <w:tcW w:w="1418" w:type="dxa"/>
            <w:noWrap/>
            <w:vAlign w:val="center"/>
          </w:tcPr>
          <w:p w:rsidR="00806C86" w:rsidRPr="0067300D" w:rsidRDefault="00806C86" w:rsidP="00A74D56">
            <w:pPr>
              <w:jc w:val="right"/>
              <w:rPr>
                <w:b/>
                <w:bCs/>
                <w:iCs/>
                <w:sz w:val="24"/>
                <w:szCs w:val="24"/>
              </w:rPr>
            </w:pPr>
          </w:p>
        </w:tc>
        <w:tc>
          <w:tcPr>
            <w:tcW w:w="1416" w:type="dxa"/>
            <w:noWrap/>
            <w:vAlign w:val="center"/>
          </w:tcPr>
          <w:p w:rsidR="00806C86" w:rsidRPr="0067300D" w:rsidRDefault="00806C86" w:rsidP="00A74D56">
            <w:pPr>
              <w:jc w:val="right"/>
              <w:rPr>
                <w:b/>
                <w:bCs/>
                <w:iCs/>
                <w:sz w:val="24"/>
                <w:szCs w:val="24"/>
              </w:rPr>
            </w:pPr>
          </w:p>
        </w:tc>
      </w:tr>
      <w:tr w:rsidR="00806C86" w:rsidRPr="0067300D" w:rsidTr="00A74D56">
        <w:trPr>
          <w:trHeight w:val="125"/>
          <w:jc w:val="right"/>
        </w:trPr>
        <w:tc>
          <w:tcPr>
            <w:tcW w:w="4248" w:type="dxa"/>
            <w:noWrap/>
            <w:vAlign w:val="center"/>
          </w:tcPr>
          <w:p w:rsidR="00806C86" w:rsidRPr="0067300D" w:rsidRDefault="00806C86" w:rsidP="00A74D56">
            <w:pPr>
              <w:rPr>
                <w:b/>
                <w:bCs/>
                <w:i/>
                <w:iCs/>
                <w:sz w:val="24"/>
                <w:szCs w:val="24"/>
              </w:rPr>
            </w:pPr>
            <w:r w:rsidRPr="0067300D">
              <w:rPr>
                <w:b/>
                <w:bCs/>
                <w:i/>
                <w:iCs/>
                <w:sz w:val="24"/>
                <w:szCs w:val="24"/>
              </w:rPr>
              <w:t>- vplyv na ŠR</w:t>
            </w:r>
          </w:p>
        </w:tc>
        <w:tc>
          <w:tcPr>
            <w:tcW w:w="1417" w:type="dxa"/>
            <w:noWrap/>
            <w:vAlign w:val="center"/>
          </w:tcPr>
          <w:p w:rsidR="00806C86" w:rsidRPr="0067300D" w:rsidRDefault="00806C86" w:rsidP="00A74D56">
            <w:pPr>
              <w:jc w:val="right"/>
              <w:rPr>
                <w:b/>
                <w:bCs/>
                <w:iCs/>
                <w:sz w:val="24"/>
                <w:szCs w:val="24"/>
              </w:rPr>
            </w:pPr>
            <w:r>
              <w:rPr>
                <w:bCs/>
                <w:iCs/>
                <w:sz w:val="24"/>
                <w:szCs w:val="24"/>
              </w:rPr>
              <w:t>-</w:t>
            </w:r>
            <w:r w:rsidRPr="00856884">
              <w:rPr>
                <w:b/>
                <w:bCs/>
                <w:iCs/>
                <w:sz w:val="24"/>
                <w:szCs w:val="24"/>
              </w:rPr>
              <w:t>15 748 570</w:t>
            </w:r>
          </w:p>
        </w:tc>
        <w:tc>
          <w:tcPr>
            <w:tcW w:w="1276"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418"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416" w:type="dxa"/>
            <w:noWrap/>
            <w:vAlign w:val="center"/>
          </w:tcPr>
          <w:p w:rsidR="00806C86" w:rsidRPr="0067300D" w:rsidRDefault="00806C86" w:rsidP="00A74D56">
            <w:pPr>
              <w:jc w:val="right"/>
              <w:rPr>
                <w:b/>
                <w:bCs/>
                <w:iCs/>
                <w:sz w:val="24"/>
                <w:szCs w:val="24"/>
              </w:rPr>
            </w:pPr>
            <w:r w:rsidRPr="0067300D">
              <w:rPr>
                <w:b/>
                <w:bCs/>
                <w:iCs/>
                <w:sz w:val="24"/>
                <w:szCs w:val="24"/>
              </w:rPr>
              <w:t>0</w:t>
            </w:r>
          </w:p>
        </w:tc>
      </w:tr>
      <w:tr w:rsidR="00806C86" w:rsidRPr="0067300D" w:rsidTr="00A74D56">
        <w:trPr>
          <w:trHeight w:val="125"/>
          <w:jc w:val="right"/>
        </w:trPr>
        <w:tc>
          <w:tcPr>
            <w:tcW w:w="4248" w:type="dxa"/>
            <w:noWrap/>
            <w:vAlign w:val="center"/>
          </w:tcPr>
          <w:p w:rsidR="00806C86" w:rsidRPr="0067300D" w:rsidRDefault="00806C86" w:rsidP="00A74D56">
            <w:pPr>
              <w:ind w:left="259"/>
              <w:rPr>
                <w:b/>
                <w:bCs/>
                <w:i/>
                <w:iCs/>
                <w:sz w:val="24"/>
                <w:szCs w:val="24"/>
              </w:rPr>
            </w:pPr>
            <w:r w:rsidRPr="0067300D">
              <w:rPr>
                <w:bCs/>
                <w:i/>
                <w:iCs/>
                <w:sz w:val="24"/>
                <w:szCs w:val="24"/>
              </w:rPr>
              <w:t>Rozpočtové prostriedky</w:t>
            </w:r>
          </w:p>
        </w:tc>
        <w:tc>
          <w:tcPr>
            <w:tcW w:w="1417" w:type="dxa"/>
            <w:noWrap/>
            <w:vAlign w:val="center"/>
          </w:tcPr>
          <w:p w:rsidR="00806C86" w:rsidRPr="0067300D" w:rsidRDefault="00806C86" w:rsidP="00A74D56">
            <w:pPr>
              <w:jc w:val="right"/>
              <w:rPr>
                <w:bCs/>
                <w:iCs/>
                <w:sz w:val="24"/>
                <w:szCs w:val="24"/>
              </w:rPr>
            </w:pPr>
            <w:r w:rsidRPr="0067300D">
              <w:rPr>
                <w:bCs/>
                <w:iCs/>
                <w:sz w:val="24"/>
                <w:szCs w:val="24"/>
              </w:rPr>
              <w:t>0</w:t>
            </w:r>
          </w:p>
        </w:tc>
        <w:tc>
          <w:tcPr>
            <w:tcW w:w="1276" w:type="dxa"/>
            <w:noWrap/>
            <w:vAlign w:val="center"/>
          </w:tcPr>
          <w:p w:rsidR="00806C86" w:rsidRPr="0067300D" w:rsidRDefault="00806C86" w:rsidP="00A74D56">
            <w:pPr>
              <w:jc w:val="right"/>
              <w:rPr>
                <w:bCs/>
                <w:iCs/>
                <w:sz w:val="24"/>
                <w:szCs w:val="24"/>
              </w:rPr>
            </w:pPr>
            <w:r w:rsidRPr="0067300D">
              <w:rPr>
                <w:bCs/>
                <w:iCs/>
                <w:sz w:val="24"/>
                <w:szCs w:val="24"/>
              </w:rPr>
              <w:t>0</w:t>
            </w:r>
          </w:p>
        </w:tc>
        <w:tc>
          <w:tcPr>
            <w:tcW w:w="1418" w:type="dxa"/>
            <w:noWrap/>
            <w:vAlign w:val="center"/>
          </w:tcPr>
          <w:p w:rsidR="00806C86" w:rsidRPr="0067300D" w:rsidRDefault="00806C86" w:rsidP="00A74D56">
            <w:pPr>
              <w:jc w:val="right"/>
              <w:rPr>
                <w:bCs/>
                <w:iCs/>
                <w:sz w:val="24"/>
                <w:szCs w:val="24"/>
              </w:rPr>
            </w:pPr>
            <w:r w:rsidRPr="0067300D">
              <w:rPr>
                <w:bCs/>
                <w:iCs/>
                <w:sz w:val="24"/>
                <w:szCs w:val="24"/>
              </w:rPr>
              <w:t>0</w:t>
            </w:r>
          </w:p>
        </w:tc>
        <w:tc>
          <w:tcPr>
            <w:tcW w:w="1416" w:type="dxa"/>
            <w:noWrap/>
            <w:vAlign w:val="center"/>
          </w:tcPr>
          <w:p w:rsidR="00806C86" w:rsidRPr="0067300D" w:rsidRDefault="00806C86" w:rsidP="00A74D56">
            <w:pPr>
              <w:jc w:val="right"/>
              <w:rPr>
                <w:bCs/>
                <w:iCs/>
                <w:sz w:val="24"/>
                <w:szCs w:val="24"/>
              </w:rPr>
            </w:pPr>
            <w:r w:rsidRPr="0067300D">
              <w:rPr>
                <w:bCs/>
                <w:iCs/>
                <w:sz w:val="24"/>
                <w:szCs w:val="24"/>
              </w:rPr>
              <w:t>0</w:t>
            </w:r>
          </w:p>
        </w:tc>
      </w:tr>
      <w:tr w:rsidR="00806C86" w:rsidRPr="0067300D" w:rsidTr="00A74D56">
        <w:trPr>
          <w:trHeight w:val="125"/>
          <w:jc w:val="right"/>
        </w:trPr>
        <w:tc>
          <w:tcPr>
            <w:tcW w:w="4248" w:type="dxa"/>
            <w:noWrap/>
            <w:vAlign w:val="center"/>
          </w:tcPr>
          <w:p w:rsidR="00806C86" w:rsidRPr="0067300D" w:rsidRDefault="00806C86" w:rsidP="00A74D56">
            <w:pPr>
              <w:ind w:left="259"/>
              <w:rPr>
                <w:bCs/>
                <w:i/>
                <w:iCs/>
                <w:sz w:val="24"/>
                <w:szCs w:val="24"/>
              </w:rPr>
            </w:pPr>
            <w:r w:rsidRPr="0067300D">
              <w:rPr>
                <w:bCs/>
                <w:i/>
                <w:iCs/>
                <w:sz w:val="24"/>
                <w:szCs w:val="24"/>
              </w:rPr>
              <w:t>EÚ zdroje</w:t>
            </w:r>
          </w:p>
        </w:tc>
        <w:tc>
          <w:tcPr>
            <w:tcW w:w="1417" w:type="dxa"/>
            <w:noWrap/>
            <w:vAlign w:val="center"/>
          </w:tcPr>
          <w:p w:rsidR="00806C86" w:rsidRPr="0067300D" w:rsidRDefault="00806C86" w:rsidP="00A74D56">
            <w:pPr>
              <w:jc w:val="right"/>
              <w:rPr>
                <w:sz w:val="24"/>
                <w:szCs w:val="24"/>
              </w:rPr>
            </w:pPr>
            <w:r w:rsidRPr="0067300D">
              <w:rPr>
                <w:sz w:val="24"/>
                <w:szCs w:val="24"/>
              </w:rPr>
              <w:t>0</w:t>
            </w:r>
          </w:p>
        </w:tc>
        <w:tc>
          <w:tcPr>
            <w:tcW w:w="1276" w:type="dxa"/>
            <w:noWrap/>
            <w:vAlign w:val="center"/>
          </w:tcPr>
          <w:p w:rsidR="00806C86" w:rsidRPr="0067300D" w:rsidRDefault="00806C86" w:rsidP="00A74D56">
            <w:pPr>
              <w:jc w:val="right"/>
              <w:rPr>
                <w:sz w:val="24"/>
                <w:szCs w:val="24"/>
              </w:rPr>
            </w:pPr>
            <w:r w:rsidRPr="0067300D">
              <w:rPr>
                <w:sz w:val="24"/>
                <w:szCs w:val="24"/>
              </w:rPr>
              <w:t>0</w:t>
            </w:r>
          </w:p>
        </w:tc>
        <w:tc>
          <w:tcPr>
            <w:tcW w:w="1418" w:type="dxa"/>
            <w:noWrap/>
            <w:vAlign w:val="center"/>
          </w:tcPr>
          <w:p w:rsidR="00806C86" w:rsidRPr="0067300D" w:rsidRDefault="00806C86" w:rsidP="00A74D56">
            <w:pPr>
              <w:jc w:val="right"/>
              <w:rPr>
                <w:sz w:val="24"/>
                <w:szCs w:val="24"/>
              </w:rPr>
            </w:pPr>
            <w:r w:rsidRPr="0067300D">
              <w:rPr>
                <w:sz w:val="24"/>
                <w:szCs w:val="24"/>
              </w:rPr>
              <w:t>0</w:t>
            </w:r>
          </w:p>
        </w:tc>
        <w:tc>
          <w:tcPr>
            <w:tcW w:w="1416" w:type="dxa"/>
            <w:noWrap/>
            <w:vAlign w:val="center"/>
          </w:tcPr>
          <w:p w:rsidR="00806C86" w:rsidRPr="0067300D" w:rsidRDefault="00806C86" w:rsidP="00A74D56">
            <w:pPr>
              <w:jc w:val="right"/>
              <w:rPr>
                <w:sz w:val="24"/>
                <w:szCs w:val="24"/>
              </w:rPr>
            </w:pPr>
            <w:r w:rsidRPr="0067300D">
              <w:rPr>
                <w:sz w:val="24"/>
                <w:szCs w:val="24"/>
              </w:rPr>
              <w:t>0</w:t>
            </w:r>
          </w:p>
        </w:tc>
      </w:tr>
      <w:tr w:rsidR="00806C86" w:rsidRPr="0067300D" w:rsidTr="00A74D56">
        <w:trPr>
          <w:trHeight w:val="125"/>
          <w:jc w:val="right"/>
        </w:trPr>
        <w:tc>
          <w:tcPr>
            <w:tcW w:w="4248" w:type="dxa"/>
            <w:noWrap/>
            <w:vAlign w:val="center"/>
          </w:tcPr>
          <w:p w:rsidR="00806C86" w:rsidRPr="0067300D" w:rsidRDefault="00806C86" w:rsidP="00A74D56">
            <w:pPr>
              <w:rPr>
                <w:b/>
                <w:bCs/>
                <w:i/>
                <w:iCs/>
                <w:sz w:val="24"/>
                <w:szCs w:val="24"/>
              </w:rPr>
            </w:pPr>
            <w:r w:rsidRPr="0067300D">
              <w:rPr>
                <w:b/>
                <w:bCs/>
                <w:i/>
                <w:iCs/>
                <w:sz w:val="24"/>
                <w:szCs w:val="24"/>
              </w:rPr>
              <w:t>- vplyv na obce</w:t>
            </w:r>
          </w:p>
        </w:tc>
        <w:tc>
          <w:tcPr>
            <w:tcW w:w="1417"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276"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418"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416" w:type="dxa"/>
            <w:noWrap/>
            <w:vAlign w:val="center"/>
          </w:tcPr>
          <w:p w:rsidR="00806C86" w:rsidRPr="0067300D" w:rsidRDefault="00806C86" w:rsidP="00A74D56">
            <w:pPr>
              <w:jc w:val="right"/>
              <w:rPr>
                <w:b/>
                <w:bCs/>
                <w:iCs/>
                <w:sz w:val="24"/>
                <w:szCs w:val="24"/>
              </w:rPr>
            </w:pPr>
            <w:r w:rsidRPr="0067300D">
              <w:rPr>
                <w:b/>
                <w:bCs/>
                <w:iCs/>
                <w:sz w:val="24"/>
                <w:szCs w:val="24"/>
              </w:rPr>
              <w:t>0</w:t>
            </w:r>
          </w:p>
        </w:tc>
      </w:tr>
      <w:tr w:rsidR="00806C86" w:rsidRPr="0067300D" w:rsidTr="00A74D56">
        <w:trPr>
          <w:trHeight w:val="125"/>
          <w:jc w:val="right"/>
        </w:trPr>
        <w:tc>
          <w:tcPr>
            <w:tcW w:w="4248" w:type="dxa"/>
            <w:noWrap/>
            <w:vAlign w:val="center"/>
          </w:tcPr>
          <w:p w:rsidR="00806C86" w:rsidRPr="0067300D" w:rsidRDefault="00806C86" w:rsidP="00A74D56">
            <w:pPr>
              <w:rPr>
                <w:b/>
                <w:bCs/>
                <w:i/>
                <w:iCs/>
                <w:sz w:val="24"/>
                <w:szCs w:val="24"/>
              </w:rPr>
            </w:pPr>
            <w:r w:rsidRPr="0067300D">
              <w:rPr>
                <w:b/>
                <w:bCs/>
                <w:i/>
                <w:iCs/>
                <w:sz w:val="24"/>
                <w:szCs w:val="24"/>
              </w:rPr>
              <w:t>- vplyv na vyššie územné celky</w:t>
            </w:r>
          </w:p>
        </w:tc>
        <w:tc>
          <w:tcPr>
            <w:tcW w:w="1417"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276"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418"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416" w:type="dxa"/>
            <w:noWrap/>
            <w:vAlign w:val="center"/>
          </w:tcPr>
          <w:p w:rsidR="00806C86" w:rsidRPr="0067300D" w:rsidRDefault="00806C86" w:rsidP="00A74D56">
            <w:pPr>
              <w:jc w:val="right"/>
              <w:rPr>
                <w:b/>
                <w:bCs/>
                <w:iCs/>
                <w:sz w:val="24"/>
                <w:szCs w:val="24"/>
              </w:rPr>
            </w:pPr>
            <w:r w:rsidRPr="0067300D">
              <w:rPr>
                <w:b/>
                <w:bCs/>
                <w:iCs/>
                <w:sz w:val="24"/>
                <w:szCs w:val="24"/>
              </w:rPr>
              <w:t>0</w:t>
            </w:r>
          </w:p>
        </w:tc>
      </w:tr>
      <w:tr w:rsidR="00806C86" w:rsidRPr="0067300D" w:rsidTr="00A74D56">
        <w:trPr>
          <w:trHeight w:val="125"/>
          <w:jc w:val="right"/>
        </w:trPr>
        <w:tc>
          <w:tcPr>
            <w:tcW w:w="4248" w:type="dxa"/>
            <w:noWrap/>
            <w:vAlign w:val="center"/>
          </w:tcPr>
          <w:p w:rsidR="00806C86" w:rsidRPr="0067300D" w:rsidRDefault="00806C86" w:rsidP="00A74D56">
            <w:pPr>
              <w:rPr>
                <w:b/>
                <w:bCs/>
                <w:i/>
                <w:iCs/>
                <w:sz w:val="24"/>
                <w:szCs w:val="24"/>
              </w:rPr>
            </w:pPr>
            <w:r w:rsidRPr="0067300D">
              <w:rPr>
                <w:b/>
                <w:bCs/>
                <w:i/>
                <w:iCs/>
                <w:sz w:val="24"/>
                <w:szCs w:val="24"/>
              </w:rPr>
              <w:t>- vp</w:t>
            </w:r>
            <w:r>
              <w:rPr>
                <w:b/>
                <w:bCs/>
                <w:i/>
                <w:iCs/>
                <w:sz w:val="24"/>
                <w:szCs w:val="24"/>
              </w:rPr>
              <w:t>lyv na ostatné subjekty ver.</w:t>
            </w:r>
            <w:r w:rsidRPr="0067300D">
              <w:rPr>
                <w:b/>
                <w:bCs/>
                <w:i/>
                <w:iCs/>
                <w:sz w:val="24"/>
                <w:szCs w:val="24"/>
              </w:rPr>
              <w:t xml:space="preserve"> správy</w:t>
            </w:r>
          </w:p>
        </w:tc>
        <w:tc>
          <w:tcPr>
            <w:tcW w:w="1417"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276"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418"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416" w:type="dxa"/>
            <w:noWrap/>
            <w:vAlign w:val="center"/>
          </w:tcPr>
          <w:p w:rsidR="00806C86" w:rsidRPr="0067300D" w:rsidRDefault="00806C86" w:rsidP="00A74D56">
            <w:pPr>
              <w:jc w:val="right"/>
              <w:rPr>
                <w:b/>
                <w:bCs/>
                <w:iCs/>
                <w:sz w:val="24"/>
                <w:szCs w:val="24"/>
              </w:rPr>
            </w:pPr>
            <w:r w:rsidRPr="0067300D">
              <w:rPr>
                <w:b/>
                <w:bCs/>
                <w:iCs/>
                <w:sz w:val="24"/>
                <w:szCs w:val="24"/>
              </w:rPr>
              <w:t>0</w:t>
            </w:r>
          </w:p>
        </w:tc>
      </w:tr>
      <w:tr w:rsidR="00806C86" w:rsidRPr="0067300D" w:rsidTr="00A74D56">
        <w:trPr>
          <w:trHeight w:val="125"/>
          <w:jc w:val="right"/>
        </w:trPr>
        <w:tc>
          <w:tcPr>
            <w:tcW w:w="4248" w:type="dxa"/>
            <w:shd w:val="clear" w:color="auto" w:fill="C0C0C0"/>
            <w:noWrap/>
            <w:vAlign w:val="center"/>
          </w:tcPr>
          <w:p w:rsidR="00806C86" w:rsidRPr="0067300D" w:rsidRDefault="00806C86" w:rsidP="00A74D56">
            <w:pPr>
              <w:rPr>
                <w:b/>
                <w:bCs/>
                <w:sz w:val="24"/>
                <w:szCs w:val="24"/>
              </w:rPr>
            </w:pPr>
            <w:r w:rsidRPr="0067300D">
              <w:rPr>
                <w:b/>
                <w:bCs/>
                <w:sz w:val="24"/>
                <w:szCs w:val="24"/>
              </w:rPr>
              <w:t>Výdavky verejnej správy celkom</w:t>
            </w:r>
          </w:p>
        </w:tc>
        <w:tc>
          <w:tcPr>
            <w:tcW w:w="1417" w:type="dxa"/>
            <w:shd w:val="clear" w:color="auto" w:fill="C0C0C0"/>
            <w:noWrap/>
            <w:vAlign w:val="center"/>
          </w:tcPr>
          <w:p w:rsidR="00806C86" w:rsidRPr="002D770A" w:rsidRDefault="00806C86" w:rsidP="00A74D56">
            <w:pPr>
              <w:pStyle w:val="Default"/>
              <w:jc w:val="right"/>
              <w:rPr>
                <w:rFonts w:ascii="Times New Roman" w:hAnsi="Times New Roman" w:cs="Times New Roman"/>
              </w:rPr>
            </w:pPr>
            <w:r>
              <w:rPr>
                <w:rFonts w:ascii="Times New Roman" w:hAnsi="Times New Roman" w:cs="Times New Roman"/>
              </w:rPr>
              <w:t>0</w:t>
            </w:r>
          </w:p>
        </w:tc>
        <w:tc>
          <w:tcPr>
            <w:tcW w:w="1276" w:type="dxa"/>
            <w:shd w:val="clear" w:color="auto" w:fill="C0C0C0"/>
            <w:noWrap/>
            <w:vAlign w:val="center"/>
          </w:tcPr>
          <w:p w:rsidR="00806C86" w:rsidRPr="002D770A" w:rsidRDefault="00806C86" w:rsidP="00A74D56">
            <w:pPr>
              <w:pStyle w:val="Default"/>
              <w:jc w:val="right"/>
              <w:rPr>
                <w:rFonts w:ascii="Times New Roman" w:hAnsi="Times New Roman" w:cs="Times New Roman"/>
              </w:rPr>
            </w:pPr>
            <w:r>
              <w:rPr>
                <w:rFonts w:ascii="Times New Roman" w:hAnsi="Times New Roman" w:cs="Times New Roman"/>
              </w:rPr>
              <w:t>0</w:t>
            </w:r>
          </w:p>
        </w:tc>
        <w:tc>
          <w:tcPr>
            <w:tcW w:w="1418" w:type="dxa"/>
            <w:shd w:val="clear" w:color="auto" w:fill="C0C0C0"/>
            <w:noWrap/>
            <w:vAlign w:val="center"/>
          </w:tcPr>
          <w:p w:rsidR="00806C86" w:rsidRPr="002D770A" w:rsidRDefault="00806C86" w:rsidP="00A74D56">
            <w:pPr>
              <w:pStyle w:val="Default"/>
              <w:jc w:val="right"/>
              <w:rPr>
                <w:rFonts w:ascii="Times New Roman" w:hAnsi="Times New Roman" w:cs="Times New Roman"/>
              </w:rPr>
            </w:pPr>
            <w:r>
              <w:rPr>
                <w:rFonts w:ascii="Times New Roman" w:hAnsi="Times New Roman" w:cs="Times New Roman"/>
              </w:rPr>
              <w:t>0</w:t>
            </w:r>
          </w:p>
        </w:tc>
        <w:tc>
          <w:tcPr>
            <w:tcW w:w="1416" w:type="dxa"/>
            <w:shd w:val="clear" w:color="auto" w:fill="C0C0C0"/>
            <w:noWrap/>
            <w:vAlign w:val="center"/>
          </w:tcPr>
          <w:p w:rsidR="00806C86" w:rsidRPr="002D770A" w:rsidRDefault="00806C86" w:rsidP="00A74D56">
            <w:pPr>
              <w:pStyle w:val="Default"/>
              <w:jc w:val="right"/>
              <w:rPr>
                <w:rFonts w:ascii="Times New Roman" w:hAnsi="Times New Roman" w:cs="Times New Roman"/>
              </w:rPr>
            </w:pPr>
            <w:r>
              <w:rPr>
                <w:rFonts w:ascii="Times New Roman" w:hAnsi="Times New Roman" w:cs="Times New Roman"/>
              </w:rPr>
              <w:t>0</w:t>
            </w:r>
          </w:p>
        </w:tc>
      </w:tr>
      <w:tr w:rsidR="00806C86" w:rsidRPr="0067300D" w:rsidTr="00A74D56">
        <w:trPr>
          <w:trHeight w:val="70"/>
          <w:jc w:val="right"/>
        </w:trPr>
        <w:tc>
          <w:tcPr>
            <w:tcW w:w="4248" w:type="dxa"/>
            <w:noWrap/>
            <w:vAlign w:val="center"/>
          </w:tcPr>
          <w:p w:rsidR="00806C86" w:rsidRPr="000D79F3" w:rsidRDefault="00806C86" w:rsidP="00A74D56">
            <w:pPr>
              <w:pStyle w:val="Default"/>
              <w:rPr>
                <w:rFonts w:ascii="Times New Roman" w:hAnsi="Times New Roman" w:cs="Times New Roman"/>
                <w:sz w:val="16"/>
                <w:szCs w:val="16"/>
              </w:rPr>
            </w:pPr>
            <w:r w:rsidRPr="000D79F3">
              <w:rPr>
                <w:rFonts w:ascii="Times New Roman" w:hAnsi="Times New Roman" w:cs="Times New Roman"/>
              </w:rPr>
              <w:t>v tom: za každý subjekt verejnej správy / program zvlášť</w:t>
            </w:r>
            <w:r w:rsidRPr="000D79F3">
              <w:rPr>
                <w:rFonts w:ascii="Times New Roman" w:hAnsi="Times New Roman" w:cs="Times New Roman"/>
                <w:sz w:val="16"/>
                <w:szCs w:val="16"/>
              </w:rPr>
              <w:t xml:space="preserve"> </w:t>
            </w:r>
          </w:p>
        </w:tc>
        <w:tc>
          <w:tcPr>
            <w:tcW w:w="1417" w:type="dxa"/>
            <w:noWrap/>
            <w:vAlign w:val="center"/>
          </w:tcPr>
          <w:p w:rsidR="00806C86" w:rsidRPr="002D770A" w:rsidRDefault="00806C86" w:rsidP="00A74D56">
            <w:pPr>
              <w:pStyle w:val="Default"/>
              <w:jc w:val="right"/>
              <w:rPr>
                <w:rFonts w:ascii="Times New Roman" w:hAnsi="Times New Roman" w:cs="Times New Roman"/>
              </w:rPr>
            </w:pPr>
            <w:r>
              <w:rPr>
                <w:rFonts w:ascii="Times New Roman" w:hAnsi="Times New Roman" w:cs="Times New Roman"/>
              </w:rPr>
              <w:t>0</w:t>
            </w:r>
            <w:r w:rsidRPr="002D770A">
              <w:rPr>
                <w:rFonts w:ascii="Times New Roman" w:hAnsi="Times New Roman" w:cs="Times New Roman"/>
              </w:rPr>
              <w:t xml:space="preserve"> </w:t>
            </w:r>
          </w:p>
        </w:tc>
        <w:tc>
          <w:tcPr>
            <w:tcW w:w="1276" w:type="dxa"/>
            <w:noWrap/>
            <w:vAlign w:val="center"/>
          </w:tcPr>
          <w:p w:rsidR="00806C86" w:rsidRPr="002D770A" w:rsidRDefault="00806C86" w:rsidP="00A74D56">
            <w:pPr>
              <w:pStyle w:val="Default"/>
              <w:jc w:val="right"/>
              <w:rPr>
                <w:rFonts w:ascii="Times New Roman" w:hAnsi="Times New Roman" w:cs="Times New Roman"/>
              </w:rPr>
            </w:pPr>
            <w:r>
              <w:rPr>
                <w:rFonts w:ascii="Times New Roman" w:hAnsi="Times New Roman" w:cs="Times New Roman"/>
              </w:rPr>
              <w:t>0</w:t>
            </w:r>
            <w:r w:rsidRPr="002D770A">
              <w:rPr>
                <w:rFonts w:ascii="Times New Roman" w:hAnsi="Times New Roman" w:cs="Times New Roman"/>
              </w:rPr>
              <w:t xml:space="preserve"> </w:t>
            </w:r>
          </w:p>
        </w:tc>
        <w:tc>
          <w:tcPr>
            <w:tcW w:w="1418" w:type="dxa"/>
            <w:noWrap/>
            <w:vAlign w:val="center"/>
          </w:tcPr>
          <w:p w:rsidR="00806C86" w:rsidRPr="002D770A" w:rsidRDefault="00806C86" w:rsidP="00A74D56">
            <w:pPr>
              <w:pStyle w:val="Default"/>
              <w:jc w:val="right"/>
              <w:rPr>
                <w:rFonts w:ascii="Times New Roman" w:hAnsi="Times New Roman" w:cs="Times New Roman"/>
              </w:rPr>
            </w:pPr>
            <w:r>
              <w:rPr>
                <w:rFonts w:ascii="Times New Roman" w:hAnsi="Times New Roman" w:cs="Times New Roman"/>
              </w:rPr>
              <w:t>0</w:t>
            </w:r>
            <w:r w:rsidRPr="002D770A">
              <w:rPr>
                <w:rFonts w:ascii="Times New Roman" w:hAnsi="Times New Roman" w:cs="Times New Roman"/>
              </w:rPr>
              <w:t xml:space="preserve"> </w:t>
            </w:r>
          </w:p>
        </w:tc>
        <w:tc>
          <w:tcPr>
            <w:tcW w:w="1416" w:type="dxa"/>
            <w:noWrap/>
            <w:vAlign w:val="center"/>
          </w:tcPr>
          <w:p w:rsidR="00806C86" w:rsidRPr="002D770A" w:rsidRDefault="00806C86" w:rsidP="00A74D56">
            <w:pPr>
              <w:pStyle w:val="Default"/>
              <w:jc w:val="right"/>
              <w:rPr>
                <w:rFonts w:ascii="Times New Roman" w:hAnsi="Times New Roman" w:cs="Times New Roman"/>
              </w:rPr>
            </w:pPr>
            <w:r>
              <w:rPr>
                <w:rFonts w:ascii="Times New Roman" w:hAnsi="Times New Roman" w:cs="Times New Roman"/>
              </w:rPr>
              <w:t>0</w:t>
            </w:r>
            <w:r w:rsidRPr="002D770A">
              <w:rPr>
                <w:rFonts w:ascii="Times New Roman" w:hAnsi="Times New Roman" w:cs="Times New Roman"/>
              </w:rPr>
              <w:t xml:space="preserve"> </w:t>
            </w:r>
          </w:p>
        </w:tc>
      </w:tr>
      <w:tr w:rsidR="00806C86" w:rsidRPr="0067300D" w:rsidTr="00A74D56">
        <w:trPr>
          <w:trHeight w:val="70"/>
          <w:jc w:val="right"/>
        </w:trPr>
        <w:tc>
          <w:tcPr>
            <w:tcW w:w="4248" w:type="dxa"/>
            <w:noWrap/>
            <w:vAlign w:val="center"/>
          </w:tcPr>
          <w:p w:rsidR="00806C86" w:rsidRPr="0067300D" w:rsidRDefault="00806C86" w:rsidP="00A74D56">
            <w:pPr>
              <w:rPr>
                <w:b/>
                <w:bCs/>
                <w:i/>
                <w:iCs/>
                <w:sz w:val="24"/>
                <w:szCs w:val="24"/>
              </w:rPr>
            </w:pPr>
            <w:r w:rsidRPr="0067300D">
              <w:rPr>
                <w:b/>
                <w:bCs/>
                <w:i/>
                <w:iCs/>
                <w:sz w:val="24"/>
                <w:szCs w:val="24"/>
              </w:rPr>
              <w:t xml:space="preserve">z toho: </w:t>
            </w:r>
          </w:p>
        </w:tc>
        <w:tc>
          <w:tcPr>
            <w:tcW w:w="1417" w:type="dxa"/>
            <w:noWrap/>
          </w:tcPr>
          <w:p w:rsidR="00806C86" w:rsidRPr="002D770A" w:rsidRDefault="00806C86" w:rsidP="00A74D56">
            <w:pPr>
              <w:jc w:val="right"/>
              <w:rPr>
                <w:sz w:val="24"/>
                <w:szCs w:val="24"/>
              </w:rPr>
            </w:pPr>
          </w:p>
        </w:tc>
        <w:tc>
          <w:tcPr>
            <w:tcW w:w="1276" w:type="dxa"/>
            <w:noWrap/>
          </w:tcPr>
          <w:p w:rsidR="00806C86" w:rsidRPr="002D770A" w:rsidRDefault="00806C86" w:rsidP="00A74D56">
            <w:pPr>
              <w:jc w:val="right"/>
              <w:rPr>
                <w:sz w:val="24"/>
                <w:szCs w:val="24"/>
              </w:rPr>
            </w:pPr>
          </w:p>
        </w:tc>
        <w:tc>
          <w:tcPr>
            <w:tcW w:w="1418" w:type="dxa"/>
            <w:noWrap/>
          </w:tcPr>
          <w:p w:rsidR="00806C86" w:rsidRPr="002D770A" w:rsidRDefault="00806C86" w:rsidP="00A74D56">
            <w:pPr>
              <w:jc w:val="right"/>
              <w:rPr>
                <w:sz w:val="24"/>
                <w:szCs w:val="24"/>
              </w:rPr>
            </w:pPr>
          </w:p>
        </w:tc>
        <w:tc>
          <w:tcPr>
            <w:tcW w:w="1416" w:type="dxa"/>
            <w:noWrap/>
          </w:tcPr>
          <w:p w:rsidR="00806C86" w:rsidRPr="002D770A" w:rsidRDefault="00806C86" w:rsidP="00A74D56">
            <w:pPr>
              <w:jc w:val="right"/>
              <w:rPr>
                <w:sz w:val="24"/>
                <w:szCs w:val="24"/>
              </w:rPr>
            </w:pPr>
          </w:p>
        </w:tc>
      </w:tr>
      <w:tr w:rsidR="00806C86" w:rsidRPr="0067300D" w:rsidTr="00A74D56">
        <w:trPr>
          <w:trHeight w:val="70"/>
          <w:jc w:val="right"/>
        </w:trPr>
        <w:tc>
          <w:tcPr>
            <w:tcW w:w="4248" w:type="dxa"/>
            <w:noWrap/>
            <w:vAlign w:val="center"/>
          </w:tcPr>
          <w:p w:rsidR="00806C86" w:rsidRPr="0067300D" w:rsidRDefault="00806C86" w:rsidP="00A74D56">
            <w:pPr>
              <w:rPr>
                <w:b/>
                <w:bCs/>
                <w:i/>
                <w:iCs/>
                <w:sz w:val="24"/>
                <w:szCs w:val="24"/>
              </w:rPr>
            </w:pPr>
            <w:r w:rsidRPr="0067300D">
              <w:rPr>
                <w:b/>
                <w:bCs/>
                <w:i/>
                <w:iCs/>
                <w:sz w:val="24"/>
                <w:szCs w:val="24"/>
              </w:rPr>
              <w:t>- vplyv na ŠR</w:t>
            </w:r>
          </w:p>
        </w:tc>
        <w:tc>
          <w:tcPr>
            <w:tcW w:w="1417" w:type="dxa"/>
            <w:noWrap/>
          </w:tcPr>
          <w:p w:rsidR="00806C86" w:rsidRPr="002D770A" w:rsidRDefault="00806C86" w:rsidP="00A74D56">
            <w:pPr>
              <w:jc w:val="right"/>
              <w:rPr>
                <w:sz w:val="24"/>
                <w:szCs w:val="24"/>
              </w:rPr>
            </w:pPr>
            <w:r>
              <w:rPr>
                <w:sz w:val="24"/>
                <w:szCs w:val="24"/>
              </w:rPr>
              <w:t>0</w:t>
            </w:r>
          </w:p>
        </w:tc>
        <w:tc>
          <w:tcPr>
            <w:tcW w:w="1276" w:type="dxa"/>
            <w:noWrap/>
          </w:tcPr>
          <w:p w:rsidR="00806C86" w:rsidRPr="002D770A" w:rsidRDefault="00806C86" w:rsidP="00A74D56">
            <w:pPr>
              <w:jc w:val="right"/>
              <w:rPr>
                <w:sz w:val="24"/>
                <w:szCs w:val="24"/>
              </w:rPr>
            </w:pPr>
            <w:r>
              <w:rPr>
                <w:sz w:val="24"/>
                <w:szCs w:val="24"/>
              </w:rPr>
              <w:t>0</w:t>
            </w:r>
          </w:p>
        </w:tc>
        <w:tc>
          <w:tcPr>
            <w:tcW w:w="1418" w:type="dxa"/>
            <w:noWrap/>
          </w:tcPr>
          <w:p w:rsidR="00806C86" w:rsidRPr="002D770A" w:rsidRDefault="00806C86" w:rsidP="00A74D56">
            <w:pPr>
              <w:jc w:val="right"/>
              <w:rPr>
                <w:sz w:val="24"/>
                <w:szCs w:val="24"/>
              </w:rPr>
            </w:pPr>
            <w:r>
              <w:rPr>
                <w:sz w:val="24"/>
                <w:szCs w:val="24"/>
              </w:rPr>
              <w:t>0</w:t>
            </w:r>
          </w:p>
        </w:tc>
        <w:tc>
          <w:tcPr>
            <w:tcW w:w="1416" w:type="dxa"/>
            <w:noWrap/>
          </w:tcPr>
          <w:p w:rsidR="00806C86" w:rsidRPr="002D770A" w:rsidRDefault="00806C86" w:rsidP="00A74D56">
            <w:pPr>
              <w:jc w:val="right"/>
              <w:rPr>
                <w:sz w:val="24"/>
                <w:szCs w:val="24"/>
              </w:rPr>
            </w:pPr>
            <w:r>
              <w:rPr>
                <w:sz w:val="24"/>
                <w:szCs w:val="24"/>
              </w:rPr>
              <w:t>0</w:t>
            </w:r>
          </w:p>
        </w:tc>
      </w:tr>
      <w:tr w:rsidR="00806C86" w:rsidRPr="0067300D" w:rsidTr="00A74D56">
        <w:trPr>
          <w:trHeight w:val="70"/>
          <w:jc w:val="right"/>
        </w:trPr>
        <w:tc>
          <w:tcPr>
            <w:tcW w:w="4248" w:type="dxa"/>
            <w:noWrap/>
            <w:vAlign w:val="center"/>
          </w:tcPr>
          <w:p w:rsidR="00806C86" w:rsidRPr="0067300D" w:rsidRDefault="00806C86" w:rsidP="00A74D56">
            <w:pPr>
              <w:ind w:left="259"/>
              <w:rPr>
                <w:b/>
                <w:bCs/>
                <w:i/>
                <w:iCs/>
                <w:sz w:val="24"/>
                <w:szCs w:val="24"/>
              </w:rPr>
            </w:pPr>
            <w:r w:rsidRPr="0067300D">
              <w:rPr>
                <w:bCs/>
                <w:i/>
                <w:iCs/>
                <w:sz w:val="24"/>
                <w:szCs w:val="24"/>
              </w:rPr>
              <w:t>Rozpočtové prostriedky</w:t>
            </w:r>
          </w:p>
        </w:tc>
        <w:tc>
          <w:tcPr>
            <w:tcW w:w="1417" w:type="dxa"/>
            <w:noWrap/>
          </w:tcPr>
          <w:p w:rsidR="00806C86" w:rsidRPr="002D770A" w:rsidRDefault="00806C86" w:rsidP="00A74D56">
            <w:pPr>
              <w:jc w:val="right"/>
              <w:rPr>
                <w:sz w:val="24"/>
                <w:szCs w:val="24"/>
              </w:rPr>
            </w:pPr>
            <w:r>
              <w:rPr>
                <w:sz w:val="24"/>
                <w:szCs w:val="24"/>
              </w:rPr>
              <w:t xml:space="preserve">0              </w:t>
            </w:r>
          </w:p>
        </w:tc>
        <w:tc>
          <w:tcPr>
            <w:tcW w:w="1276" w:type="dxa"/>
            <w:noWrap/>
          </w:tcPr>
          <w:p w:rsidR="00806C86" w:rsidRPr="002D770A" w:rsidRDefault="00806C86" w:rsidP="00A74D56">
            <w:pPr>
              <w:jc w:val="right"/>
              <w:rPr>
                <w:sz w:val="24"/>
                <w:szCs w:val="24"/>
              </w:rPr>
            </w:pPr>
            <w:r>
              <w:rPr>
                <w:sz w:val="24"/>
                <w:szCs w:val="24"/>
              </w:rPr>
              <w:t xml:space="preserve">0              </w:t>
            </w:r>
          </w:p>
        </w:tc>
        <w:tc>
          <w:tcPr>
            <w:tcW w:w="1418" w:type="dxa"/>
            <w:noWrap/>
          </w:tcPr>
          <w:p w:rsidR="00806C86" w:rsidRPr="002D770A" w:rsidRDefault="00806C86" w:rsidP="00A74D56">
            <w:pPr>
              <w:jc w:val="right"/>
              <w:rPr>
                <w:sz w:val="24"/>
                <w:szCs w:val="24"/>
              </w:rPr>
            </w:pPr>
            <w:r>
              <w:rPr>
                <w:sz w:val="24"/>
                <w:szCs w:val="24"/>
              </w:rPr>
              <w:t xml:space="preserve">0              </w:t>
            </w:r>
          </w:p>
        </w:tc>
        <w:tc>
          <w:tcPr>
            <w:tcW w:w="1416" w:type="dxa"/>
            <w:noWrap/>
          </w:tcPr>
          <w:p w:rsidR="00806C86" w:rsidRPr="002D770A" w:rsidRDefault="00806C86" w:rsidP="00A74D56">
            <w:pPr>
              <w:jc w:val="right"/>
              <w:rPr>
                <w:sz w:val="24"/>
                <w:szCs w:val="24"/>
              </w:rPr>
            </w:pPr>
            <w:r>
              <w:rPr>
                <w:sz w:val="24"/>
                <w:szCs w:val="24"/>
              </w:rPr>
              <w:t xml:space="preserve">0              </w:t>
            </w:r>
          </w:p>
        </w:tc>
      </w:tr>
      <w:tr w:rsidR="00806C86" w:rsidRPr="0067300D" w:rsidTr="00A74D56">
        <w:trPr>
          <w:trHeight w:val="70"/>
          <w:jc w:val="right"/>
        </w:trPr>
        <w:tc>
          <w:tcPr>
            <w:tcW w:w="4248" w:type="dxa"/>
            <w:noWrap/>
            <w:vAlign w:val="center"/>
          </w:tcPr>
          <w:p w:rsidR="00806C86" w:rsidRPr="0067300D" w:rsidRDefault="00806C86" w:rsidP="00A74D56">
            <w:pPr>
              <w:rPr>
                <w:bCs/>
                <w:i/>
                <w:iCs/>
                <w:sz w:val="24"/>
                <w:szCs w:val="24"/>
              </w:rPr>
            </w:pPr>
            <w:r w:rsidRPr="0067300D">
              <w:rPr>
                <w:bCs/>
                <w:i/>
                <w:iCs/>
                <w:sz w:val="24"/>
                <w:szCs w:val="24"/>
              </w:rPr>
              <w:t xml:space="preserve">    EÚ zdroje</w:t>
            </w:r>
          </w:p>
        </w:tc>
        <w:tc>
          <w:tcPr>
            <w:tcW w:w="1417" w:type="dxa"/>
            <w:noWrap/>
            <w:vAlign w:val="center"/>
          </w:tcPr>
          <w:p w:rsidR="00806C86" w:rsidRPr="0067300D" w:rsidRDefault="00806C86" w:rsidP="00A74D56">
            <w:pPr>
              <w:jc w:val="right"/>
              <w:rPr>
                <w:sz w:val="24"/>
                <w:szCs w:val="24"/>
              </w:rPr>
            </w:pPr>
            <w:r w:rsidRPr="0067300D">
              <w:rPr>
                <w:sz w:val="24"/>
                <w:szCs w:val="24"/>
              </w:rPr>
              <w:t>0</w:t>
            </w:r>
          </w:p>
        </w:tc>
        <w:tc>
          <w:tcPr>
            <w:tcW w:w="1276" w:type="dxa"/>
            <w:noWrap/>
            <w:vAlign w:val="center"/>
          </w:tcPr>
          <w:p w:rsidR="00806C86" w:rsidRPr="0067300D" w:rsidRDefault="00806C86" w:rsidP="00A74D56">
            <w:pPr>
              <w:jc w:val="right"/>
              <w:rPr>
                <w:sz w:val="24"/>
                <w:szCs w:val="24"/>
              </w:rPr>
            </w:pPr>
            <w:r w:rsidRPr="0067300D">
              <w:rPr>
                <w:sz w:val="24"/>
                <w:szCs w:val="24"/>
              </w:rPr>
              <w:t>0</w:t>
            </w:r>
          </w:p>
        </w:tc>
        <w:tc>
          <w:tcPr>
            <w:tcW w:w="1418" w:type="dxa"/>
            <w:noWrap/>
            <w:vAlign w:val="center"/>
          </w:tcPr>
          <w:p w:rsidR="00806C86" w:rsidRPr="0067300D" w:rsidRDefault="00806C86" w:rsidP="00A74D56">
            <w:pPr>
              <w:jc w:val="right"/>
              <w:rPr>
                <w:sz w:val="24"/>
                <w:szCs w:val="24"/>
              </w:rPr>
            </w:pPr>
            <w:r w:rsidRPr="0067300D">
              <w:rPr>
                <w:sz w:val="24"/>
                <w:szCs w:val="24"/>
              </w:rPr>
              <w:t>0</w:t>
            </w:r>
          </w:p>
        </w:tc>
        <w:tc>
          <w:tcPr>
            <w:tcW w:w="1416" w:type="dxa"/>
            <w:noWrap/>
            <w:vAlign w:val="center"/>
          </w:tcPr>
          <w:p w:rsidR="00806C86" w:rsidRPr="0067300D" w:rsidRDefault="00806C86" w:rsidP="00A74D56">
            <w:pPr>
              <w:jc w:val="right"/>
              <w:rPr>
                <w:sz w:val="24"/>
                <w:szCs w:val="24"/>
              </w:rPr>
            </w:pPr>
            <w:r w:rsidRPr="0067300D">
              <w:rPr>
                <w:sz w:val="24"/>
                <w:szCs w:val="24"/>
              </w:rPr>
              <w:t>0</w:t>
            </w:r>
          </w:p>
        </w:tc>
      </w:tr>
      <w:tr w:rsidR="00806C86" w:rsidRPr="0067300D" w:rsidTr="00A74D56">
        <w:trPr>
          <w:trHeight w:val="70"/>
          <w:jc w:val="right"/>
        </w:trPr>
        <w:tc>
          <w:tcPr>
            <w:tcW w:w="4248" w:type="dxa"/>
            <w:noWrap/>
            <w:vAlign w:val="center"/>
          </w:tcPr>
          <w:p w:rsidR="00806C86" w:rsidRPr="0067300D" w:rsidRDefault="00806C86" w:rsidP="00A74D56">
            <w:pPr>
              <w:rPr>
                <w:bCs/>
                <w:i/>
                <w:iCs/>
                <w:sz w:val="24"/>
                <w:szCs w:val="24"/>
              </w:rPr>
            </w:pPr>
            <w:r w:rsidRPr="0067300D">
              <w:rPr>
                <w:bCs/>
                <w:i/>
                <w:iCs/>
                <w:sz w:val="24"/>
                <w:szCs w:val="24"/>
              </w:rPr>
              <w:t>Spolufinancovanie</w:t>
            </w:r>
          </w:p>
        </w:tc>
        <w:tc>
          <w:tcPr>
            <w:tcW w:w="1417" w:type="dxa"/>
            <w:noWrap/>
            <w:vAlign w:val="center"/>
          </w:tcPr>
          <w:p w:rsidR="00806C86" w:rsidRPr="0067300D" w:rsidRDefault="00806C86" w:rsidP="00A74D56">
            <w:pPr>
              <w:jc w:val="right"/>
              <w:rPr>
                <w:sz w:val="24"/>
                <w:szCs w:val="24"/>
              </w:rPr>
            </w:pPr>
            <w:r w:rsidRPr="0067300D">
              <w:rPr>
                <w:sz w:val="24"/>
                <w:szCs w:val="24"/>
              </w:rPr>
              <w:t>0</w:t>
            </w:r>
          </w:p>
        </w:tc>
        <w:tc>
          <w:tcPr>
            <w:tcW w:w="1276" w:type="dxa"/>
            <w:noWrap/>
            <w:vAlign w:val="center"/>
          </w:tcPr>
          <w:p w:rsidR="00806C86" w:rsidRPr="0067300D" w:rsidRDefault="00806C86" w:rsidP="00A74D56">
            <w:pPr>
              <w:jc w:val="right"/>
              <w:rPr>
                <w:sz w:val="24"/>
                <w:szCs w:val="24"/>
              </w:rPr>
            </w:pPr>
            <w:r w:rsidRPr="0067300D">
              <w:rPr>
                <w:sz w:val="24"/>
                <w:szCs w:val="24"/>
              </w:rPr>
              <w:t>0</w:t>
            </w:r>
          </w:p>
        </w:tc>
        <w:tc>
          <w:tcPr>
            <w:tcW w:w="1418" w:type="dxa"/>
            <w:noWrap/>
            <w:vAlign w:val="center"/>
          </w:tcPr>
          <w:p w:rsidR="00806C86" w:rsidRPr="0067300D" w:rsidRDefault="00806C86" w:rsidP="00A74D56">
            <w:pPr>
              <w:jc w:val="right"/>
              <w:rPr>
                <w:sz w:val="24"/>
                <w:szCs w:val="24"/>
              </w:rPr>
            </w:pPr>
            <w:r w:rsidRPr="0067300D">
              <w:rPr>
                <w:sz w:val="24"/>
                <w:szCs w:val="24"/>
              </w:rPr>
              <w:t>0</w:t>
            </w:r>
          </w:p>
        </w:tc>
        <w:tc>
          <w:tcPr>
            <w:tcW w:w="1416" w:type="dxa"/>
            <w:noWrap/>
            <w:vAlign w:val="center"/>
          </w:tcPr>
          <w:p w:rsidR="00806C86" w:rsidRPr="0067300D" w:rsidRDefault="00806C86" w:rsidP="00A74D56">
            <w:pPr>
              <w:jc w:val="right"/>
              <w:rPr>
                <w:sz w:val="24"/>
                <w:szCs w:val="24"/>
              </w:rPr>
            </w:pPr>
            <w:r w:rsidRPr="0067300D">
              <w:rPr>
                <w:sz w:val="24"/>
                <w:szCs w:val="24"/>
              </w:rPr>
              <w:t>0</w:t>
            </w:r>
          </w:p>
        </w:tc>
      </w:tr>
      <w:tr w:rsidR="00806C86" w:rsidRPr="0067300D" w:rsidTr="00A74D56">
        <w:trPr>
          <w:trHeight w:val="125"/>
          <w:jc w:val="right"/>
        </w:trPr>
        <w:tc>
          <w:tcPr>
            <w:tcW w:w="4248" w:type="dxa"/>
            <w:noWrap/>
            <w:vAlign w:val="center"/>
          </w:tcPr>
          <w:p w:rsidR="00806C86" w:rsidRPr="0067300D" w:rsidRDefault="00806C86" w:rsidP="00A74D56">
            <w:pPr>
              <w:rPr>
                <w:b/>
                <w:bCs/>
                <w:i/>
                <w:iCs/>
                <w:sz w:val="24"/>
                <w:szCs w:val="24"/>
              </w:rPr>
            </w:pPr>
            <w:r w:rsidRPr="0067300D">
              <w:rPr>
                <w:b/>
                <w:bCs/>
                <w:i/>
                <w:iCs/>
                <w:sz w:val="24"/>
                <w:szCs w:val="24"/>
              </w:rPr>
              <w:t>- vplyv na obce</w:t>
            </w:r>
          </w:p>
        </w:tc>
        <w:tc>
          <w:tcPr>
            <w:tcW w:w="1417"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276"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418"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416" w:type="dxa"/>
            <w:noWrap/>
            <w:vAlign w:val="center"/>
          </w:tcPr>
          <w:p w:rsidR="00806C86" w:rsidRPr="0067300D" w:rsidRDefault="00806C86" w:rsidP="00A74D56">
            <w:pPr>
              <w:jc w:val="right"/>
              <w:rPr>
                <w:b/>
                <w:bCs/>
                <w:iCs/>
                <w:sz w:val="24"/>
                <w:szCs w:val="24"/>
              </w:rPr>
            </w:pPr>
            <w:r w:rsidRPr="0067300D">
              <w:rPr>
                <w:b/>
                <w:bCs/>
                <w:iCs/>
                <w:sz w:val="24"/>
                <w:szCs w:val="24"/>
              </w:rPr>
              <w:t>0</w:t>
            </w:r>
          </w:p>
        </w:tc>
      </w:tr>
      <w:tr w:rsidR="00806C86" w:rsidRPr="0067300D" w:rsidTr="00A74D56">
        <w:trPr>
          <w:trHeight w:val="125"/>
          <w:jc w:val="right"/>
        </w:trPr>
        <w:tc>
          <w:tcPr>
            <w:tcW w:w="4248" w:type="dxa"/>
            <w:noWrap/>
            <w:vAlign w:val="center"/>
          </w:tcPr>
          <w:p w:rsidR="00806C86" w:rsidRPr="0067300D" w:rsidRDefault="00806C86" w:rsidP="00A74D56">
            <w:pPr>
              <w:rPr>
                <w:b/>
                <w:bCs/>
                <w:i/>
                <w:iCs/>
                <w:sz w:val="24"/>
                <w:szCs w:val="24"/>
              </w:rPr>
            </w:pPr>
            <w:r w:rsidRPr="0067300D">
              <w:rPr>
                <w:b/>
                <w:bCs/>
                <w:i/>
                <w:iCs/>
                <w:sz w:val="24"/>
                <w:szCs w:val="24"/>
              </w:rPr>
              <w:t>- vplyv na vyššie územné celky</w:t>
            </w:r>
          </w:p>
        </w:tc>
        <w:tc>
          <w:tcPr>
            <w:tcW w:w="1417"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276"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418"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416" w:type="dxa"/>
            <w:noWrap/>
            <w:vAlign w:val="center"/>
          </w:tcPr>
          <w:p w:rsidR="00806C86" w:rsidRPr="0067300D" w:rsidRDefault="00806C86" w:rsidP="00A74D56">
            <w:pPr>
              <w:jc w:val="right"/>
              <w:rPr>
                <w:b/>
                <w:bCs/>
                <w:iCs/>
                <w:sz w:val="24"/>
                <w:szCs w:val="24"/>
              </w:rPr>
            </w:pPr>
            <w:r w:rsidRPr="0067300D">
              <w:rPr>
                <w:b/>
                <w:bCs/>
                <w:iCs/>
                <w:sz w:val="24"/>
                <w:szCs w:val="24"/>
              </w:rPr>
              <w:t>0</w:t>
            </w:r>
          </w:p>
        </w:tc>
      </w:tr>
      <w:tr w:rsidR="00806C86" w:rsidRPr="0067300D" w:rsidTr="00A74D56">
        <w:trPr>
          <w:trHeight w:val="70"/>
          <w:jc w:val="right"/>
        </w:trPr>
        <w:tc>
          <w:tcPr>
            <w:tcW w:w="4248" w:type="dxa"/>
            <w:noWrap/>
            <w:vAlign w:val="center"/>
          </w:tcPr>
          <w:p w:rsidR="00806C86" w:rsidRPr="0067300D" w:rsidRDefault="00806C86" w:rsidP="00A74D56">
            <w:pPr>
              <w:rPr>
                <w:b/>
                <w:bCs/>
                <w:sz w:val="24"/>
                <w:szCs w:val="24"/>
              </w:rPr>
            </w:pPr>
            <w:r w:rsidRPr="0067300D">
              <w:rPr>
                <w:b/>
                <w:bCs/>
                <w:i/>
                <w:iCs/>
                <w:sz w:val="24"/>
                <w:szCs w:val="24"/>
              </w:rPr>
              <w:t>- vp</w:t>
            </w:r>
            <w:r>
              <w:rPr>
                <w:b/>
                <w:bCs/>
                <w:i/>
                <w:iCs/>
                <w:sz w:val="24"/>
                <w:szCs w:val="24"/>
              </w:rPr>
              <w:t>lyv na ostatné subjekty ver.</w:t>
            </w:r>
            <w:r w:rsidRPr="0067300D">
              <w:rPr>
                <w:b/>
                <w:bCs/>
                <w:i/>
                <w:iCs/>
                <w:sz w:val="24"/>
                <w:szCs w:val="24"/>
              </w:rPr>
              <w:t xml:space="preserve"> správy</w:t>
            </w:r>
          </w:p>
        </w:tc>
        <w:tc>
          <w:tcPr>
            <w:tcW w:w="1417"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276"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418"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416" w:type="dxa"/>
            <w:noWrap/>
            <w:vAlign w:val="center"/>
          </w:tcPr>
          <w:p w:rsidR="00806C86" w:rsidRPr="0067300D" w:rsidRDefault="00806C86" w:rsidP="00A74D56">
            <w:pPr>
              <w:jc w:val="right"/>
              <w:rPr>
                <w:b/>
                <w:bCs/>
                <w:iCs/>
                <w:sz w:val="24"/>
                <w:szCs w:val="24"/>
              </w:rPr>
            </w:pPr>
            <w:r w:rsidRPr="0067300D">
              <w:rPr>
                <w:b/>
                <w:bCs/>
                <w:iCs/>
                <w:sz w:val="24"/>
                <w:szCs w:val="24"/>
              </w:rPr>
              <w:t>0</w:t>
            </w:r>
          </w:p>
        </w:tc>
      </w:tr>
      <w:tr w:rsidR="00806C86" w:rsidRPr="0067300D" w:rsidTr="00A74D56">
        <w:trPr>
          <w:trHeight w:val="70"/>
          <w:jc w:val="right"/>
        </w:trPr>
        <w:tc>
          <w:tcPr>
            <w:tcW w:w="4248" w:type="dxa"/>
            <w:shd w:val="clear" w:color="auto" w:fill="BFBFBF" w:themeFill="background1" w:themeFillShade="BF"/>
            <w:noWrap/>
            <w:vAlign w:val="center"/>
          </w:tcPr>
          <w:p w:rsidR="00806C86" w:rsidRPr="0067300D" w:rsidRDefault="00806C86" w:rsidP="00A74D56">
            <w:pPr>
              <w:rPr>
                <w:b/>
                <w:bCs/>
                <w:sz w:val="24"/>
                <w:szCs w:val="24"/>
              </w:rPr>
            </w:pPr>
            <w:r w:rsidRPr="0067300D">
              <w:rPr>
                <w:b/>
                <w:bCs/>
                <w:sz w:val="24"/>
                <w:szCs w:val="24"/>
              </w:rPr>
              <w:t xml:space="preserve">Vplyv na počet zamestnancov </w:t>
            </w:r>
          </w:p>
        </w:tc>
        <w:tc>
          <w:tcPr>
            <w:tcW w:w="1417" w:type="dxa"/>
            <w:shd w:val="clear" w:color="auto" w:fill="BFBFBF" w:themeFill="background1" w:themeFillShade="BF"/>
            <w:noWrap/>
            <w:vAlign w:val="center"/>
          </w:tcPr>
          <w:p w:rsidR="00806C86" w:rsidRPr="0067300D" w:rsidRDefault="00806C86" w:rsidP="00A74D56">
            <w:pPr>
              <w:jc w:val="right"/>
              <w:rPr>
                <w:b/>
                <w:bCs/>
                <w:sz w:val="24"/>
                <w:szCs w:val="24"/>
              </w:rPr>
            </w:pPr>
            <w:r w:rsidRPr="0067300D">
              <w:rPr>
                <w:b/>
                <w:bCs/>
                <w:sz w:val="24"/>
                <w:szCs w:val="24"/>
              </w:rPr>
              <w:t>0</w:t>
            </w:r>
          </w:p>
        </w:tc>
        <w:tc>
          <w:tcPr>
            <w:tcW w:w="1276" w:type="dxa"/>
            <w:shd w:val="clear" w:color="auto" w:fill="BFBFBF" w:themeFill="background1" w:themeFillShade="BF"/>
            <w:noWrap/>
            <w:vAlign w:val="center"/>
          </w:tcPr>
          <w:p w:rsidR="00806C86" w:rsidRPr="0067300D" w:rsidRDefault="00806C86" w:rsidP="00A74D56">
            <w:pPr>
              <w:jc w:val="right"/>
              <w:rPr>
                <w:b/>
                <w:bCs/>
                <w:sz w:val="24"/>
                <w:szCs w:val="24"/>
              </w:rPr>
            </w:pPr>
            <w:r w:rsidRPr="0067300D">
              <w:rPr>
                <w:b/>
                <w:bCs/>
                <w:sz w:val="24"/>
                <w:szCs w:val="24"/>
              </w:rPr>
              <w:t>0</w:t>
            </w:r>
          </w:p>
        </w:tc>
        <w:tc>
          <w:tcPr>
            <w:tcW w:w="1418" w:type="dxa"/>
            <w:shd w:val="clear" w:color="auto" w:fill="BFBFBF" w:themeFill="background1" w:themeFillShade="BF"/>
            <w:noWrap/>
            <w:vAlign w:val="center"/>
          </w:tcPr>
          <w:p w:rsidR="00806C86" w:rsidRPr="0067300D" w:rsidRDefault="00806C86" w:rsidP="00A74D56">
            <w:pPr>
              <w:jc w:val="right"/>
              <w:rPr>
                <w:b/>
                <w:bCs/>
                <w:sz w:val="24"/>
                <w:szCs w:val="24"/>
              </w:rPr>
            </w:pPr>
            <w:r w:rsidRPr="0067300D">
              <w:rPr>
                <w:b/>
                <w:bCs/>
                <w:sz w:val="24"/>
                <w:szCs w:val="24"/>
              </w:rPr>
              <w:t>0</w:t>
            </w:r>
          </w:p>
        </w:tc>
        <w:tc>
          <w:tcPr>
            <w:tcW w:w="1416" w:type="dxa"/>
            <w:shd w:val="clear" w:color="auto" w:fill="BFBFBF" w:themeFill="background1" w:themeFillShade="BF"/>
            <w:noWrap/>
            <w:vAlign w:val="center"/>
          </w:tcPr>
          <w:p w:rsidR="00806C86" w:rsidRPr="0067300D" w:rsidRDefault="00806C86" w:rsidP="00A74D56">
            <w:pPr>
              <w:jc w:val="right"/>
              <w:rPr>
                <w:b/>
                <w:bCs/>
                <w:sz w:val="24"/>
                <w:szCs w:val="24"/>
              </w:rPr>
            </w:pPr>
            <w:r w:rsidRPr="0067300D">
              <w:rPr>
                <w:b/>
                <w:bCs/>
                <w:sz w:val="24"/>
                <w:szCs w:val="24"/>
              </w:rPr>
              <w:t>0</w:t>
            </w:r>
          </w:p>
        </w:tc>
      </w:tr>
      <w:tr w:rsidR="00806C86" w:rsidRPr="0067300D" w:rsidTr="00A74D56">
        <w:trPr>
          <w:trHeight w:val="70"/>
          <w:jc w:val="right"/>
        </w:trPr>
        <w:tc>
          <w:tcPr>
            <w:tcW w:w="4248" w:type="dxa"/>
            <w:noWrap/>
            <w:vAlign w:val="center"/>
          </w:tcPr>
          <w:p w:rsidR="00806C86" w:rsidRPr="0067300D" w:rsidRDefault="00806C86" w:rsidP="00A74D56">
            <w:pPr>
              <w:rPr>
                <w:b/>
                <w:bCs/>
                <w:i/>
                <w:iCs/>
                <w:sz w:val="24"/>
                <w:szCs w:val="24"/>
              </w:rPr>
            </w:pPr>
            <w:r w:rsidRPr="0067300D">
              <w:rPr>
                <w:b/>
                <w:bCs/>
                <w:i/>
                <w:iCs/>
                <w:sz w:val="24"/>
                <w:szCs w:val="24"/>
              </w:rPr>
              <w:t>- vplyv na ŠR</w:t>
            </w:r>
          </w:p>
        </w:tc>
        <w:tc>
          <w:tcPr>
            <w:tcW w:w="1417"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276"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418"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416" w:type="dxa"/>
            <w:noWrap/>
            <w:vAlign w:val="center"/>
          </w:tcPr>
          <w:p w:rsidR="00806C86" w:rsidRPr="0067300D" w:rsidRDefault="00806C86" w:rsidP="00A74D56">
            <w:pPr>
              <w:jc w:val="right"/>
              <w:rPr>
                <w:b/>
                <w:bCs/>
                <w:iCs/>
                <w:sz w:val="24"/>
                <w:szCs w:val="24"/>
              </w:rPr>
            </w:pPr>
            <w:r w:rsidRPr="0067300D">
              <w:rPr>
                <w:b/>
                <w:bCs/>
                <w:iCs/>
                <w:sz w:val="24"/>
                <w:szCs w:val="24"/>
              </w:rPr>
              <w:t>0</w:t>
            </w:r>
          </w:p>
        </w:tc>
      </w:tr>
      <w:tr w:rsidR="00806C86" w:rsidRPr="0067300D" w:rsidTr="00A74D56">
        <w:trPr>
          <w:trHeight w:val="70"/>
          <w:jc w:val="right"/>
        </w:trPr>
        <w:tc>
          <w:tcPr>
            <w:tcW w:w="4248" w:type="dxa"/>
            <w:noWrap/>
            <w:vAlign w:val="center"/>
          </w:tcPr>
          <w:p w:rsidR="00806C86" w:rsidRPr="0067300D" w:rsidRDefault="00806C86" w:rsidP="00A74D56">
            <w:pPr>
              <w:rPr>
                <w:b/>
                <w:bCs/>
                <w:i/>
                <w:iCs/>
                <w:sz w:val="24"/>
                <w:szCs w:val="24"/>
              </w:rPr>
            </w:pPr>
            <w:r w:rsidRPr="0067300D">
              <w:rPr>
                <w:b/>
                <w:bCs/>
                <w:i/>
                <w:iCs/>
                <w:sz w:val="24"/>
                <w:szCs w:val="24"/>
              </w:rPr>
              <w:t>- vplyv na obce</w:t>
            </w:r>
          </w:p>
        </w:tc>
        <w:tc>
          <w:tcPr>
            <w:tcW w:w="1417"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276"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418"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416" w:type="dxa"/>
            <w:noWrap/>
            <w:vAlign w:val="center"/>
          </w:tcPr>
          <w:p w:rsidR="00806C86" w:rsidRPr="0067300D" w:rsidRDefault="00806C86" w:rsidP="00A74D56">
            <w:pPr>
              <w:jc w:val="right"/>
              <w:rPr>
                <w:b/>
                <w:bCs/>
                <w:iCs/>
                <w:sz w:val="24"/>
                <w:szCs w:val="24"/>
              </w:rPr>
            </w:pPr>
            <w:r w:rsidRPr="0067300D">
              <w:rPr>
                <w:b/>
                <w:bCs/>
                <w:iCs/>
                <w:sz w:val="24"/>
                <w:szCs w:val="24"/>
              </w:rPr>
              <w:t>0</w:t>
            </w:r>
          </w:p>
        </w:tc>
      </w:tr>
      <w:tr w:rsidR="00806C86" w:rsidRPr="0067300D" w:rsidTr="00A74D56">
        <w:trPr>
          <w:trHeight w:val="70"/>
          <w:jc w:val="right"/>
        </w:trPr>
        <w:tc>
          <w:tcPr>
            <w:tcW w:w="4248" w:type="dxa"/>
            <w:noWrap/>
            <w:vAlign w:val="center"/>
          </w:tcPr>
          <w:p w:rsidR="00806C86" w:rsidRPr="0067300D" w:rsidRDefault="00806C86" w:rsidP="00A74D56">
            <w:pPr>
              <w:rPr>
                <w:b/>
                <w:bCs/>
                <w:i/>
                <w:iCs/>
                <w:sz w:val="24"/>
                <w:szCs w:val="24"/>
              </w:rPr>
            </w:pPr>
            <w:r w:rsidRPr="0067300D">
              <w:rPr>
                <w:b/>
                <w:bCs/>
                <w:i/>
                <w:iCs/>
                <w:sz w:val="24"/>
                <w:szCs w:val="24"/>
              </w:rPr>
              <w:lastRenderedPageBreak/>
              <w:t>- vplyv na vyššie územné celky</w:t>
            </w:r>
          </w:p>
        </w:tc>
        <w:tc>
          <w:tcPr>
            <w:tcW w:w="1417"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276"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418"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416" w:type="dxa"/>
            <w:noWrap/>
            <w:vAlign w:val="center"/>
          </w:tcPr>
          <w:p w:rsidR="00806C86" w:rsidRPr="0067300D" w:rsidRDefault="00806C86" w:rsidP="00A74D56">
            <w:pPr>
              <w:jc w:val="right"/>
              <w:rPr>
                <w:b/>
                <w:bCs/>
                <w:iCs/>
                <w:sz w:val="24"/>
                <w:szCs w:val="24"/>
              </w:rPr>
            </w:pPr>
            <w:r w:rsidRPr="0067300D">
              <w:rPr>
                <w:b/>
                <w:bCs/>
                <w:iCs/>
                <w:sz w:val="24"/>
                <w:szCs w:val="24"/>
              </w:rPr>
              <w:t>0</w:t>
            </w:r>
          </w:p>
        </w:tc>
      </w:tr>
      <w:tr w:rsidR="00806C86" w:rsidRPr="0067300D" w:rsidTr="00A74D56">
        <w:trPr>
          <w:trHeight w:val="70"/>
          <w:jc w:val="right"/>
        </w:trPr>
        <w:tc>
          <w:tcPr>
            <w:tcW w:w="4248" w:type="dxa"/>
            <w:noWrap/>
            <w:vAlign w:val="center"/>
          </w:tcPr>
          <w:p w:rsidR="00806C86" w:rsidRPr="0067300D" w:rsidRDefault="00806C86" w:rsidP="00A74D56">
            <w:pPr>
              <w:rPr>
                <w:b/>
                <w:bCs/>
                <w:i/>
                <w:iCs/>
                <w:sz w:val="24"/>
                <w:szCs w:val="24"/>
              </w:rPr>
            </w:pPr>
            <w:r w:rsidRPr="0067300D">
              <w:rPr>
                <w:b/>
                <w:bCs/>
                <w:i/>
                <w:iCs/>
                <w:sz w:val="24"/>
                <w:szCs w:val="24"/>
              </w:rPr>
              <w:t xml:space="preserve">- vplyv </w:t>
            </w:r>
            <w:r>
              <w:rPr>
                <w:b/>
                <w:bCs/>
                <w:i/>
                <w:iCs/>
                <w:sz w:val="24"/>
                <w:szCs w:val="24"/>
              </w:rPr>
              <w:t>na ostatné subjekty ver.</w:t>
            </w:r>
            <w:r w:rsidRPr="0067300D">
              <w:rPr>
                <w:b/>
                <w:bCs/>
                <w:i/>
                <w:iCs/>
                <w:sz w:val="24"/>
                <w:szCs w:val="24"/>
              </w:rPr>
              <w:t xml:space="preserve"> správy</w:t>
            </w:r>
          </w:p>
        </w:tc>
        <w:tc>
          <w:tcPr>
            <w:tcW w:w="1417"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276"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418"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416" w:type="dxa"/>
            <w:noWrap/>
            <w:vAlign w:val="center"/>
          </w:tcPr>
          <w:p w:rsidR="00806C86" w:rsidRPr="0067300D" w:rsidRDefault="00806C86" w:rsidP="00A74D56">
            <w:pPr>
              <w:jc w:val="right"/>
              <w:rPr>
                <w:b/>
                <w:bCs/>
                <w:iCs/>
                <w:sz w:val="24"/>
                <w:szCs w:val="24"/>
              </w:rPr>
            </w:pPr>
            <w:r w:rsidRPr="0067300D">
              <w:rPr>
                <w:b/>
                <w:bCs/>
                <w:iCs/>
                <w:sz w:val="24"/>
                <w:szCs w:val="24"/>
              </w:rPr>
              <w:t>0</w:t>
            </w:r>
          </w:p>
        </w:tc>
      </w:tr>
      <w:tr w:rsidR="00806C86" w:rsidRPr="0067300D" w:rsidTr="00A74D56">
        <w:trPr>
          <w:trHeight w:val="70"/>
          <w:jc w:val="right"/>
        </w:trPr>
        <w:tc>
          <w:tcPr>
            <w:tcW w:w="4248" w:type="dxa"/>
            <w:shd w:val="clear" w:color="auto" w:fill="BFBFBF" w:themeFill="background1" w:themeFillShade="BF"/>
            <w:noWrap/>
            <w:vAlign w:val="center"/>
          </w:tcPr>
          <w:p w:rsidR="00806C86" w:rsidRPr="0067300D" w:rsidRDefault="00806C86" w:rsidP="00A74D56">
            <w:pPr>
              <w:rPr>
                <w:b/>
                <w:sz w:val="24"/>
                <w:szCs w:val="24"/>
              </w:rPr>
            </w:pPr>
            <w:r w:rsidRPr="0067300D">
              <w:rPr>
                <w:b/>
                <w:sz w:val="24"/>
                <w:szCs w:val="24"/>
              </w:rPr>
              <w:t>Vplyv na mzdové výdavky</w:t>
            </w:r>
          </w:p>
        </w:tc>
        <w:tc>
          <w:tcPr>
            <w:tcW w:w="1417" w:type="dxa"/>
            <w:shd w:val="clear" w:color="auto" w:fill="BFBFBF" w:themeFill="background1" w:themeFillShade="BF"/>
            <w:noWrap/>
            <w:vAlign w:val="center"/>
          </w:tcPr>
          <w:p w:rsidR="00806C86" w:rsidRPr="0067300D" w:rsidRDefault="00806C86" w:rsidP="00A74D56">
            <w:pPr>
              <w:jc w:val="right"/>
              <w:rPr>
                <w:b/>
                <w:sz w:val="24"/>
                <w:szCs w:val="24"/>
              </w:rPr>
            </w:pPr>
            <w:r w:rsidRPr="0067300D">
              <w:rPr>
                <w:b/>
                <w:sz w:val="24"/>
                <w:szCs w:val="24"/>
              </w:rPr>
              <w:t>0</w:t>
            </w:r>
          </w:p>
        </w:tc>
        <w:tc>
          <w:tcPr>
            <w:tcW w:w="1276" w:type="dxa"/>
            <w:shd w:val="clear" w:color="auto" w:fill="BFBFBF" w:themeFill="background1" w:themeFillShade="BF"/>
            <w:noWrap/>
            <w:vAlign w:val="center"/>
          </w:tcPr>
          <w:p w:rsidR="00806C86" w:rsidRPr="0067300D" w:rsidRDefault="00806C86" w:rsidP="00A74D56">
            <w:pPr>
              <w:jc w:val="right"/>
              <w:rPr>
                <w:b/>
                <w:sz w:val="24"/>
                <w:szCs w:val="24"/>
              </w:rPr>
            </w:pPr>
            <w:r w:rsidRPr="0067300D">
              <w:rPr>
                <w:b/>
                <w:sz w:val="24"/>
                <w:szCs w:val="24"/>
              </w:rPr>
              <w:t>0</w:t>
            </w:r>
          </w:p>
        </w:tc>
        <w:tc>
          <w:tcPr>
            <w:tcW w:w="1418" w:type="dxa"/>
            <w:shd w:val="clear" w:color="auto" w:fill="BFBFBF" w:themeFill="background1" w:themeFillShade="BF"/>
            <w:noWrap/>
            <w:vAlign w:val="center"/>
          </w:tcPr>
          <w:p w:rsidR="00806C86" w:rsidRPr="0067300D" w:rsidRDefault="00806C86" w:rsidP="00A74D56">
            <w:pPr>
              <w:jc w:val="right"/>
              <w:rPr>
                <w:b/>
                <w:sz w:val="24"/>
                <w:szCs w:val="24"/>
              </w:rPr>
            </w:pPr>
            <w:r w:rsidRPr="0067300D">
              <w:rPr>
                <w:b/>
                <w:sz w:val="24"/>
                <w:szCs w:val="24"/>
              </w:rPr>
              <w:t>0</w:t>
            </w:r>
          </w:p>
        </w:tc>
        <w:tc>
          <w:tcPr>
            <w:tcW w:w="1416" w:type="dxa"/>
            <w:shd w:val="clear" w:color="auto" w:fill="BFBFBF" w:themeFill="background1" w:themeFillShade="BF"/>
            <w:noWrap/>
            <w:vAlign w:val="center"/>
          </w:tcPr>
          <w:p w:rsidR="00806C86" w:rsidRPr="0067300D" w:rsidRDefault="00806C86" w:rsidP="00A74D56">
            <w:pPr>
              <w:jc w:val="right"/>
              <w:rPr>
                <w:b/>
                <w:sz w:val="24"/>
                <w:szCs w:val="24"/>
              </w:rPr>
            </w:pPr>
            <w:r w:rsidRPr="0067300D">
              <w:rPr>
                <w:b/>
                <w:sz w:val="24"/>
                <w:szCs w:val="24"/>
              </w:rPr>
              <w:t>0</w:t>
            </w:r>
          </w:p>
        </w:tc>
      </w:tr>
      <w:tr w:rsidR="00806C86" w:rsidRPr="0067300D" w:rsidTr="00A74D56">
        <w:trPr>
          <w:trHeight w:val="70"/>
          <w:jc w:val="right"/>
        </w:trPr>
        <w:tc>
          <w:tcPr>
            <w:tcW w:w="4248" w:type="dxa"/>
            <w:noWrap/>
            <w:vAlign w:val="center"/>
          </w:tcPr>
          <w:p w:rsidR="00806C86" w:rsidRPr="0067300D" w:rsidRDefault="00806C86" w:rsidP="00A74D56">
            <w:pPr>
              <w:rPr>
                <w:b/>
                <w:bCs/>
                <w:i/>
                <w:iCs/>
                <w:sz w:val="24"/>
                <w:szCs w:val="24"/>
              </w:rPr>
            </w:pPr>
            <w:r w:rsidRPr="0067300D">
              <w:rPr>
                <w:b/>
                <w:bCs/>
                <w:i/>
                <w:iCs/>
                <w:sz w:val="24"/>
                <w:szCs w:val="24"/>
              </w:rPr>
              <w:t>- vplyv na ŠR</w:t>
            </w:r>
          </w:p>
        </w:tc>
        <w:tc>
          <w:tcPr>
            <w:tcW w:w="1417"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276"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418"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416" w:type="dxa"/>
            <w:noWrap/>
            <w:vAlign w:val="center"/>
          </w:tcPr>
          <w:p w:rsidR="00806C86" w:rsidRPr="0067300D" w:rsidRDefault="00806C86" w:rsidP="00A74D56">
            <w:pPr>
              <w:jc w:val="right"/>
              <w:rPr>
                <w:b/>
                <w:bCs/>
                <w:iCs/>
                <w:sz w:val="24"/>
                <w:szCs w:val="24"/>
              </w:rPr>
            </w:pPr>
            <w:r w:rsidRPr="0067300D">
              <w:rPr>
                <w:b/>
                <w:bCs/>
                <w:iCs/>
                <w:sz w:val="24"/>
                <w:szCs w:val="24"/>
              </w:rPr>
              <w:t>0</w:t>
            </w:r>
          </w:p>
        </w:tc>
      </w:tr>
      <w:tr w:rsidR="00806C86" w:rsidRPr="0067300D" w:rsidTr="00A74D56">
        <w:trPr>
          <w:trHeight w:val="70"/>
          <w:jc w:val="right"/>
        </w:trPr>
        <w:tc>
          <w:tcPr>
            <w:tcW w:w="4248" w:type="dxa"/>
            <w:noWrap/>
            <w:vAlign w:val="center"/>
          </w:tcPr>
          <w:p w:rsidR="00806C86" w:rsidRPr="0067300D" w:rsidRDefault="00806C86" w:rsidP="00A74D56">
            <w:pPr>
              <w:rPr>
                <w:b/>
                <w:bCs/>
                <w:i/>
                <w:iCs/>
                <w:sz w:val="24"/>
                <w:szCs w:val="24"/>
              </w:rPr>
            </w:pPr>
            <w:r w:rsidRPr="0067300D">
              <w:rPr>
                <w:b/>
                <w:bCs/>
                <w:i/>
                <w:iCs/>
                <w:sz w:val="24"/>
                <w:szCs w:val="24"/>
              </w:rPr>
              <w:t>- vplyv na obce</w:t>
            </w:r>
          </w:p>
        </w:tc>
        <w:tc>
          <w:tcPr>
            <w:tcW w:w="1417"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276"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418"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416" w:type="dxa"/>
            <w:noWrap/>
            <w:vAlign w:val="center"/>
          </w:tcPr>
          <w:p w:rsidR="00806C86" w:rsidRPr="0067300D" w:rsidRDefault="00806C86" w:rsidP="00A74D56">
            <w:pPr>
              <w:jc w:val="right"/>
              <w:rPr>
                <w:b/>
                <w:bCs/>
                <w:iCs/>
                <w:sz w:val="24"/>
                <w:szCs w:val="24"/>
              </w:rPr>
            </w:pPr>
            <w:r w:rsidRPr="0067300D">
              <w:rPr>
                <w:b/>
                <w:bCs/>
                <w:iCs/>
                <w:sz w:val="24"/>
                <w:szCs w:val="24"/>
              </w:rPr>
              <w:t>0</w:t>
            </w:r>
          </w:p>
        </w:tc>
      </w:tr>
      <w:tr w:rsidR="00806C86" w:rsidRPr="0067300D" w:rsidTr="00A74D56">
        <w:trPr>
          <w:trHeight w:val="70"/>
          <w:jc w:val="right"/>
        </w:trPr>
        <w:tc>
          <w:tcPr>
            <w:tcW w:w="4248" w:type="dxa"/>
            <w:noWrap/>
            <w:vAlign w:val="center"/>
          </w:tcPr>
          <w:p w:rsidR="00806C86" w:rsidRPr="0067300D" w:rsidRDefault="00806C86" w:rsidP="00A74D56">
            <w:pPr>
              <w:rPr>
                <w:b/>
                <w:bCs/>
                <w:i/>
                <w:iCs/>
                <w:sz w:val="24"/>
                <w:szCs w:val="24"/>
              </w:rPr>
            </w:pPr>
            <w:r w:rsidRPr="0067300D">
              <w:rPr>
                <w:b/>
                <w:bCs/>
                <w:i/>
                <w:iCs/>
                <w:sz w:val="24"/>
                <w:szCs w:val="24"/>
              </w:rPr>
              <w:t>- vplyv na vyššie územné celky</w:t>
            </w:r>
          </w:p>
        </w:tc>
        <w:tc>
          <w:tcPr>
            <w:tcW w:w="1417"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276"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418"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416" w:type="dxa"/>
            <w:noWrap/>
            <w:vAlign w:val="center"/>
          </w:tcPr>
          <w:p w:rsidR="00806C86" w:rsidRPr="0067300D" w:rsidRDefault="00806C86" w:rsidP="00A74D56">
            <w:pPr>
              <w:jc w:val="right"/>
              <w:rPr>
                <w:b/>
                <w:bCs/>
                <w:iCs/>
                <w:sz w:val="24"/>
                <w:szCs w:val="24"/>
              </w:rPr>
            </w:pPr>
            <w:r w:rsidRPr="0067300D">
              <w:rPr>
                <w:b/>
                <w:bCs/>
                <w:iCs/>
                <w:sz w:val="24"/>
                <w:szCs w:val="24"/>
              </w:rPr>
              <w:t>0</w:t>
            </w:r>
          </w:p>
        </w:tc>
      </w:tr>
      <w:tr w:rsidR="00806C86" w:rsidRPr="0067300D" w:rsidTr="00A74D56">
        <w:trPr>
          <w:trHeight w:val="70"/>
          <w:jc w:val="right"/>
        </w:trPr>
        <w:tc>
          <w:tcPr>
            <w:tcW w:w="4248" w:type="dxa"/>
            <w:noWrap/>
            <w:vAlign w:val="center"/>
          </w:tcPr>
          <w:p w:rsidR="00806C86" w:rsidRPr="0067300D" w:rsidRDefault="00806C86" w:rsidP="00A74D56">
            <w:pPr>
              <w:rPr>
                <w:b/>
                <w:bCs/>
                <w:sz w:val="24"/>
                <w:szCs w:val="24"/>
              </w:rPr>
            </w:pPr>
            <w:r w:rsidRPr="0067300D">
              <w:rPr>
                <w:b/>
                <w:bCs/>
                <w:i/>
                <w:iCs/>
                <w:sz w:val="24"/>
                <w:szCs w:val="24"/>
              </w:rPr>
              <w:t>- vp</w:t>
            </w:r>
            <w:r>
              <w:rPr>
                <w:b/>
                <w:bCs/>
                <w:i/>
                <w:iCs/>
                <w:sz w:val="24"/>
                <w:szCs w:val="24"/>
              </w:rPr>
              <w:t>lyv na ostatné subjekty ver.</w:t>
            </w:r>
            <w:r w:rsidRPr="0067300D">
              <w:rPr>
                <w:b/>
                <w:bCs/>
                <w:i/>
                <w:iCs/>
                <w:sz w:val="24"/>
                <w:szCs w:val="24"/>
              </w:rPr>
              <w:t xml:space="preserve"> správy</w:t>
            </w:r>
          </w:p>
        </w:tc>
        <w:tc>
          <w:tcPr>
            <w:tcW w:w="1417"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276"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418" w:type="dxa"/>
            <w:noWrap/>
            <w:vAlign w:val="center"/>
          </w:tcPr>
          <w:p w:rsidR="00806C86" w:rsidRPr="0067300D" w:rsidRDefault="00806C86" w:rsidP="00A74D56">
            <w:pPr>
              <w:jc w:val="right"/>
              <w:rPr>
                <w:b/>
                <w:bCs/>
                <w:iCs/>
                <w:sz w:val="24"/>
                <w:szCs w:val="24"/>
              </w:rPr>
            </w:pPr>
            <w:r w:rsidRPr="0067300D">
              <w:rPr>
                <w:b/>
                <w:bCs/>
                <w:iCs/>
                <w:sz w:val="24"/>
                <w:szCs w:val="24"/>
              </w:rPr>
              <w:t>0</w:t>
            </w:r>
          </w:p>
        </w:tc>
        <w:tc>
          <w:tcPr>
            <w:tcW w:w="1416" w:type="dxa"/>
            <w:noWrap/>
            <w:vAlign w:val="center"/>
          </w:tcPr>
          <w:p w:rsidR="00806C86" w:rsidRPr="0067300D" w:rsidRDefault="00806C86" w:rsidP="00A74D56">
            <w:pPr>
              <w:jc w:val="right"/>
              <w:rPr>
                <w:b/>
                <w:bCs/>
                <w:iCs/>
                <w:sz w:val="24"/>
                <w:szCs w:val="24"/>
              </w:rPr>
            </w:pPr>
            <w:r w:rsidRPr="0067300D">
              <w:rPr>
                <w:b/>
                <w:bCs/>
                <w:iCs/>
                <w:sz w:val="24"/>
                <w:szCs w:val="24"/>
              </w:rPr>
              <w:t>0</w:t>
            </w:r>
          </w:p>
        </w:tc>
      </w:tr>
      <w:tr w:rsidR="00806C86" w:rsidRPr="0067300D" w:rsidTr="00A74D56">
        <w:trPr>
          <w:trHeight w:val="70"/>
          <w:jc w:val="right"/>
        </w:trPr>
        <w:tc>
          <w:tcPr>
            <w:tcW w:w="4248" w:type="dxa"/>
            <w:shd w:val="clear" w:color="auto" w:fill="C0C0C0"/>
            <w:noWrap/>
            <w:vAlign w:val="center"/>
          </w:tcPr>
          <w:p w:rsidR="00806C86" w:rsidRPr="0067300D" w:rsidRDefault="00806C86" w:rsidP="00A74D56">
            <w:pPr>
              <w:rPr>
                <w:b/>
                <w:bCs/>
                <w:sz w:val="24"/>
                <w:szCs w:val="24"/>
              </w:rPr>
            </w:pPr>
            <w:r w:rsidRPr="0067300D">
              <w:rPr>
                <w:b/>
                <w:bCs/>
                <w:sz w:val="24"/>
                <w:szCs w:val="24"/>
              </w:rPr>
              <w:t>Financovanie zabezpečené v rozpočte</w:t>
            </w:r>
          </w:p>
        </w:tc>
        <w:tc>
          <w:tcPr>
            <w:tcW w:w="1417" w:type="dxa"/>
            <w:shd w:val="clear" w:color="auto" w:fill="C0C0C0"/>
            <w:noWrap/>
            <w:vAlign w:val="center"/>
          </w:tcPr>
          <w:p w:rsidR="00806C86" w:rsidRPr="0067300D" w:rsidRDefault="00806C86" w:rsidP="00A74D56">
            <w:pPr>
              <w:jc w:val="right"/>
              <w:rPr>
                <w:b/>
                <w:bCs/>
                <w:color w:val="000000" w:themeColor="text1"/>
                <w:sz w:val="24"/>
                <w:szCs w:val="24"/>
              </w:rPr>
            </w:pPr>
            <w:r>
              <w:rPr>
                <w:b/>
                <w:bCs/>
                <w:sz w:val="24"/>
                <w:szCs w:val="24"/>
              </w:rPr>
              <w:t>0</w:t>
            </w:r>
          </w:p>
        </w:tc>
        <w:tc>
          <w:tcPr>
            <w:tcW w:w="1276" w:type="dxa"/>
            <w:shd w:val="clear" w:color="auto" w:fill="C0C0C0"/>
            <w:noWrap/>
            <w:vAlign w:val="center"/>
          </w:tcPr>
          <w:p w:rsidR="00806C86" w:rsidRPr="0067300D" w:rsidRDefault="00806C86" w:rsidP="00A74D56">
            <w:pPr>
              <w:jc w:val="right"/>
              <w:rPr>
                <w:b/>
                <w:bCs/>
                <w:color w:val="000000" w:themeColor="text1"/>
                <w:sz w:val="24"/>
                <w:szCs w:val="24"/>
              </w:rPr>
            </w:pPr>
            <w:r>
              <w:rPr>
                <w:b/>
                <w:bCs/>
                <w:sz w:val="24"/>
                <w:szCs w:val="24"/>
              </w:rPr>
              <w:t>0</w:t>
            </w:r>
          </w:p>
        </w:tc>
        <w:tc>
          <w:tcPr>
            <w:tcW w:w="1418" w:type="dxa"/>
            <w:shd w:val="clear" w:color="auto" w:fill="C0C0C0"/>
            <w:noWrap/>
            <w:vAlign w:val="center"/>
          </w:tcPr>
          <w:p w:rsidR="00806C86" w:rsidRPr="0067300D" w:rsidRDefault="00806C86" w:rsidP="00A74D56">
            <w:pPr>
              <w:jc w:val="right"/>
              <w:rPr>
                <w:b/>
                <w:bCs/>
                <w:color w:val="000000" w:themeColor="text1"/>
                <w:sz w:val="24"/>
                <w:szCs w:val="24"/>
              </w:rPr>
            </w:pPr>
            <w:r>
              <w:rPr>
                <w:b/>
                <w:bCs/>
                <w:sz w:val="24"/>
                <w:szCs w:val="24"/>
              </w:rPr>
              <w:t>0</w:t>
            </w:r>
          </w:p>
        </w:tc>
        <w:tc>
          <w:tcPr>
            <w:tcW w:w="1416" w:type="dxa"/>
            <w:shd w:val="clear" w:color="auto" w:fill="C0C0C0"/>
            <w:noWrap/>
            <w:vAlign w:val="center"/>
          </w:tcPr>
          <w:p w:rsidR="00806C86" w:rsidRPr="0067300D" w:rsidRDefault="00806C86" w:rsidP="00A74D56">
            <w:pPr>
              <w:jc w:val="right"/>
              <w:rPr>
                <w:b/>
                <w:bCs/>
                <w:color w:val="000000" w:themeColor="text1"/>
                <w:sz w:val="24"/>
                <w:szCs w:val="24"/>
              </w:rPr>
            </w:pPr>
            <w:r>
              <w:rPr>
                <w:b/>
                <w:bCs/>
                <w:sz w:val="24"/>
                <w:szCs w:val="24"/>
              </w:rPr>
              <w:t>0</w:t>
            </w:r>
          </w:p>
        </w:tc>
      </w:tr>
      <w:tr w:rsidR="00806C86" w:rsidRPr="0067300D" w:rsidTr="00A74D56">
        <w:trPr>
          <w:trHeight w:val="70"/>
          <w:jc w:val="right"/>
        </w:trPr>
        <w:tc>
          <w:tcPr>
            <w:tcW w:w="4248" w:type="dxa"/>
            <w:noWrap/>
            <w:vAlign w:val="center"/>
          </w:tcPr>
          <w:p w:rsidR="00806C86" w:rsidRPr="00F903C0" w:rsidRDefault="00806C86" w:rsidP="00A74D56">
            <w:pPr>
              <w:rPr>
                <w:sz w:val="24"/>
                <w:szCs w:val="24"/>
              </w:rPr>
            </w:pPr>
            <w:r w:rsidRPr="0067300D">
              <w:rPr>
                <w:sz w:val="24"/>
                <w:szCs w:val="24"/>
              </w:rPr>
              <w:t xml:space="preserve">v tom: </w:t>
            </w:r>
            <w:r w:rsidRPr="007D5748">
              <w:rPr>
                <w:sz w:val="24"/>
                <w:szCs w:val="24"/>
              </w:rPr>
              <w:t>za každý subjekt verejnej správy / program zvlášť</w:t>
            </w:r>
          </w:p>
        </w:tc>
        <w:tc>
          <w:tcPr>
            <w:tcW w:w="1417" w:type="dxa"/>
            <w:noWrap/>
            <w:vAlign w:val="center"/>
          </w:tcPr>
          <w:p w:rsidR="00806C86" w:rsidRPr="00FB7959" w:rsidRDefault="00806C86" w:rsidP="00A74D56">
            <w:pPr>
              <w:jc w:val="right"/>
              <w:rPr>
                <w:sz w:val="24"/>
                <w:szCs w:val="24"/>
              </w:rPr>
            </w:pPr>
            <w:r>
              <w:rPr>
                <w:sz w:val="24"/>
                <w:szCs w:val="24"/>
              </w:rPr>
              <w:t>0</w:t>
            </w:r>
          </w:p>
        </w:tc>
        <w:tc>
          <w:tcPr>
            <w:tcW w:w="1276" w:type="dxa"/>
            <w:noWrap/>
            <w:vAlign w:val="center"/>
          </w:tcPr>
          <w:p w:rsidR="00806C86" w:rsidRPr="00FB7959" w:rsidRDefault="00806C86" w:rsidP="00A74D56">
            <w:pPr>
              <w:jc w:val="right"/>
              <w:rPr>
                <w:sz w:val="24"/>
                <w:szCs w:val="24"/>
              </w:rPr>
            </w:pPr>
            <w:r>
              <w:rPr>
                <w:sz w:val="24"/>
                <w:szCs w:val="24"/>
              </w:rPr>
              <w:t>0</w:t>
            </w:r>
          </w:p>
        </w:tc>
        <w:tc>
          <w:tcPr>
            <w:tcW w:w="1418" w:type="dxa"/>
            <w:noWrap/>
            <w:vAlign w:val="center"/>
          </w:tcPr>
          <w:p w:rsidR="00806C86" w:rsidRPr="00FB7959" w:rsidRDefault="00806C86" w:rsidP="00A74D56">
            <w:pPr>
              <w:jc w:val="right"/>
              <w:rPr>
                <w:sz w:val="24"/>
                <w:szCs w:val="24"/>
              </w:rPr>
            </w:pPr>
            <w:r>
              <w:rPr>
                <w:sz w:val="24"/>
                <w:szCs w:val="24"/>
              </w:rPr>
              <w:t>0</w:t>
            </w:r>
          </w:p>
        </w:tc>
        <w:tc>
          <w:tcPr>
            <w:tcW w:w="1416" w:type="dxa"/>
            <w:noWrap/>
            <w:vAlign w:val="center"/>
          </w:tcPr>
          <w:p w:rsidR="00806C86" w:rsidRPr="00FB7959" w:rsidRDefault="00806C86" w:rsidP="00A74D56">
            <w:pPr>
              <w:jc w:val="right"/>
              <w:rPr>
                <w:sz w:val="24"/>
                <w:szCs w:val="24"/>
              </w:rPr>
            </w:pPr>
            <w:r>
              <w:rPr>
                <w:sz w:val="24"/>
                <w:szCs w:val="24"/>
              </w:rPr>
              <w:t>0</w:t>
            </w:r>
          </w:p>
        </w:tc>
      </w:tr>
      <w:tr w:rsidR="00806C86" w:rsidRPr="0067300D" w:rsidTr="00A74D56">
        <w:trPr>
          <w:trHeight w:val="70"/>
          <w:jc w:val="right"/>
        </w:trPr>
        <w:tc>
          <w:tcPr>
            <w:tcW w:w="4248" w:type="dxa"/>
            <w:shd w:val="clear" w:color="auto" w:fill="BFBFBF" w:themeFill="background1" w:themeFillShade="BF"/>
            <w:noWrap/>
            <w:vAlign w:val="center"/>
          </w:tcPr>
          <w:p w:rsidR="00806C86" w:rsidRPr="0067300D" w:rsidRDefault="00806C86" w:rsidP="00A74D56">
            <w:pPr>
              <w:rPr>
                <w:b/>
                <w:sz w:val="24"/>
                <w:szCs w:val="24"/>
              </w:rPr>
            </w:pPr>
            <w:r w:rsidRPr="0067300D">
              <w:rPr>
                <w:b/>
                <w:sz w:val="24"/>
                <w:szCs w:val="24"/>
              </w:rPr>
              <w:t>Iné ako rozpočtové zdroje</w:t>
            </w:r>
          </w:p>
        </w:tc>
        <w:tc>
          <w:tcPr>
            <w:tcW w:w="1417" w:type="dxa"/>
            <w:shd w:val="clear" w:color="auto" w:fill="BFBFBF" w:themeFill="background1" w:themeFillShade="BF"/>
            <w:noWrap/>
            <w:vAlign w:val="center"/>
          </w:tcPr>
          <w:p w:rsidR="00806C86" w:rsidRPr="00FB7959" w:rsidRDefault="00806C86" w:rsidP="00A74D56">
            <w:pPr>
              <w:jc w:val="right"/>
              <w:rPr>
                <w:b/>
                <w:bCs/>
                <w:sz w:val="24"/>
                <w:szCs w:val="24"/>
              </w:rPr>
            </w:pPr>
            <w:r w:rsidRPr="00FB7959">
              <w:rPr>
                <w:b/>
                <w:bCs/>
                <w:sz w:val="24"/>
                <w:szCs w:val="24"/>
              </w:rPr>
              <w:t>0</w:t>
            </w:r>
          </w:p>
        </w:tc>
        <w:tc>
          <w:tcPr>
            <w:tcW w:w="1276" w:type="dxa"/>
            <w:shd w:val="clear" w:color="auto" w:fill="BFBFBF" w:themeFill="background1" w:themeFillShade="BF"/>
            <w:noWrap/>
            <w:vAlign w:val="center"/>
          </w:tcPr>
          <w:p w:rsidR="00806C86" w:rsidRPr="00FB7959" w:rsidRDefault="00806C86" w:rsidP="00A74D56">
            <w:pPr>
              <w:jc w:val="right"/>
              <w:rPr>
                <w:b/>
                <w:bCs/>
                <w:sz w:val="24"/>
                <w:szCs w:val="24"/>
              </w:rPr>
            </w:pPr>
            <w:r w:rsidRPr="00FB7959">
              <w:rPr>
                <w:b/>
                <w:bCs/>
                <w:sz w:val="24"/>
                <w:szCs w:val="24"/>
              </w:rPr>
              <w:t>0</w:t>
            </w:r>
          </w:p>
        </w:tc>
        <w:tc>
          <w:tcPr>
            <w:tcW w:w="1418" w:type="dxa"/>
            <w:shd w:val="clear" w:color="auto" w:fill="BFBFBF" w:themeFill="background1" w:themeFillShade="BF"/>
            <w:noWrap/>
            <w:vAlign w:val="center"/>
          </w:tcPr>
          <w:p w:rsidR="00806C86" w:rsidRPr="00FB7959" w:rsidRDefault="00806C86" w:rsidP="00A74D56">
            <w:pPr>
              <w:jc w:val="right"/>
              <w:rPr>
                <w:b/>
                <w:bCs/>
                <w:sz w:val="24"/>
                <w:szCs w:val="24"/>
              </w:rPr>
            </w:pPr>
            <w:r w:rsidRPr="00FB7959">
              <w:rPr>
                <w:b/>
                <w:bCs/>
                <w:sz w:val="24"/>
                <w:szCs w:val="24"/>
              </w:rPr>
              <w:t>0</w:t>
            </w:r>
          </w:p>
        </w:tc>
        <w:tc>
          <w:tcPr>
            <w:tcW w:w="1416" w:type="dxa"/>
            <w:shd w:val="clear" w:color="auto" w:fill="BFBFBF" w:themeFill="background1" w:themeFillShade="BF"/>
            <w:noWrap/>
            <w:vAlign w:val="center"/>
          </w:tcPr>
          <w:p w:rsidR="00806C86" w:rsidRPr="00FB7959" w:rsidRDefault="00806C86" w:rsidP="00A74D56">
            <w:pPr>
              <w:jc w:val="right"/>
              <w:rPr>
                <w:b/>
                <w:bCs/>
                <w:sz w:val="24"/>
                <w:szCs w:val="24"/>
              </w:rPr>
            </w:pPr>
            <w:r w:rsidRPr="00FB7959">
              <w:rPr>
                <w:b/>
                <w:bCs/>
                <w:sz w:val="24"/>
                <w:szCs w:val="24"/>
              </w:rPr>
              <w:t>0</w:t>
            </w:r>
          </w:p>
        </w:tc>
      </w:tr>
      <w:tr w:rsidR="00806C86" w:rsidRPr="0067300D" w:rsidTr="00A74D56">
        <w:trPr>
          <w:trHeight w:val="70"/>
          <w:jc w:val="right"/>
        </w:trPr>
        <w:tc>
          <w:tcPr>
            <w:tcW w:w="4248" w:type="dxa"/>
            <w:shd w:val="clear" w:color="auto" w:fill="A6A6A6" w:themeFill="background1" w:themeFillShade="A6"/>
            <w:noWrap/>
            <w:vAlign w:val="center"/>
          </w:tcPr>
          <w:p w:rsidR="00806C86" w:rsidRPr="0067300D" w:rsidRDefault="00806C86" w:rsidP="00A74D56">
            <w:pPr>
              <w:rPr>
                <w:b/>
                <w:bCs/>
                <w:sz w:val="24"/>
                <w:szCs w:val="24"/>
              </w:rPr>
            </w:pPr>
            <w:r w:rsidRPr="0067300D">
              <w:rPr>
                <w:b/>
                <w:bCs/>
                <w:sz w:val="24"/>
                <w:szCs w:val="24"/>
              </w:rPr>
              <w:t>Rozpočtovo nekrytý vplyv / úspora</w:t>
            </w:r>
          </w:p>
        </w:tc>
        <w:tc>
          <w:tcPr>
            <w:tcW w:w="1417" w:type="dxa"/>
            <w:shd w:val="clear" w:color="auto" w:fill="A6A6A6" w:themeFill="background1" w:themeFillShade="A6"/>
            <w:noWrap/>
            <w:vAlign w:val="center"/>
          </w:tcPr>
          <w:p w:rsidR="00806C86" w:rsidRPr="00FB7959" w:rsidRDefault="00806C86" w:rsidP="00A74D56">
            <w:pPr>
              <w:jc w:val="right"/>
              <w:rPr>
                <w:b/>
                <w:bCs/>
                <w:sz w:val="24"/>
                <w:szCs w:val="24"/>
              </w:rPr>
            </w:pPr>
            <w:r w:rsidRPr="00FB7959">
              <w:rPr>
                <w:b/>
                <w:bCs/>
                <w:sz w:val="24"/>
                <w:szCs w:val="24"/>
              </w:rPr>
              <w:t>0</w:t>
            </w:r>
          </w:p>
        </w:tc>
        <w:tc>
          <w:tcPr>
            <w:tcW w:w="1276" w:type="dxa"/>
            <w:shd w:val="clear" w:color="auto" w:fill="A6A6A6" w:themeFill="background1" w:themeFillShade="A6"/>
            <w:noWrap/>
            <w:vAlign w:val="center"/>
          </w:tcPr>
          <w:p w:rsidR="00806C86" w:rsidRPr="00FB7959" w:rsidRDefault="00806C86" w:rsidP="00A74D56">
            <w:pPr>
              <w:jc w:val="right"/>
              <w:rPr>
                <w:b/>
                <w:bCs/>
                <w:sz w:val="24"/>
                <w:szCs w:val="24"/>
              </w:rPr>
            </w:pPr>
            <w:r w:rsidRPr="00FB7959">
              <w:rPr>
                <w:b/>
                <w:bCs/>
                <w:sz w:val="24"/>
                <w:szCs w:val="24"/>
              </w:rPr>
              <w:t>0</w:t>
            </w:r>
          </w:p>
        </w:tc>
        <w:tc>
          <w:tcPr>
            <w:tcW w:w="1418" w:type="dxa"/>
            <w:shd w:val="clear" w:color="auto" w:fill="A6A6A6" w:themeFill="background1" w:themeFillShade="A6"/>
            <w:noWrap/>
            <w:vAlign w:val="center"/>
          </w:tcPr>
          <w:p w:rsidR="00806C86" w:rsidRPr="00FB7959" w:rsidRDefault="00806C86" w:rsidP="00A74D56">
            <w:pPr>
              <w:jc w:val="right"/>
              <w:rPr>
                <w:b/>
                <w:bCs/>
                <w:sz w:val="24"/>
                <w:szCs w:val="24"/>
              </w:rPr>
            </w:pPr>
            <w:r w:rsidRPr="00FB7959">
              <w:rPr>
                <w:b/>
                <w:bCs/>
                <w:sz w:val="24"/>
                <w:szCs w:val="24"/>
              </w:rPr>
              <w:t>0</w:t>
            </w:r>
          </w:p>
        </w:tc>
        <w:tc>
          <w:tcPr>
            <w:tcW w:w="1416" w:type="dxa"/>
            <w:shd w:val="clear" w:color="auto" w:fill="A6A6A6" w:themeFill="background1" w:themeFillShade="A6"/>
            <w:noWrap/>
            <w:vAlign w:val="center"/>
          </w:tcPr>
          <w:p w:rsidR="00806C86" w:rsidRPr="00FB7959" w:rsidRDefault="00806C86" w:rsidP="00A74D56">
            <w:pPr>
              <w:jc w:val="right"/>
              <w:rPr>
                <w:b/>
                <w:bCs/>
                <w:sz w:val="24"/>
                <w:szCs w:val="24"/>
              </w:rPr>
            </w:pPr>
            <w:r w:rsidRPr="00FB7959">
              <w:rPr>
                <w:b/>
                <w:bCs/>
                <w:sz w:val="24"/>
                <w:szCs w:val="24"/>
              </w:rPr>
              <w:t>0</w:t>
            </w:r>
          </w:p>
        </w:tc>
      </w:tr>
      <w:bookmarkEnd w:id="0"/>
    </w:tbl>
    <w:p w:rsidR="00806C86" w:rsidRPr="0067300D" w:rsidRDefault="00806C86" w:rsidP="00806C86">
      <w:pPr>
        <w:jc w:val="both"/>
        <w:rPr>
          <w:b/>
          <w:bCs/>
          <w:sz w:val="24"/>
          <w:szCs w:val="24"/>
        </w:rPr>
      </w:pPr>
    </w:p>
    <w:p w:rsidR="00806C86" w:rsidRPr="0067300D" w:rsidRDefault="00806C86" w:rsidP="00806C86">
      <w:pPr>
        <w:jc w:val="both"/>
        <w:rPr>
          <w:b/>
          <w:bCs/>
          <w:sz w:val="24"/>
          <w:szCs w:val="24"/>
        </w:rPr>
      </w:pPr>
      <w:r w:rsidRPr="0067300D">
        <w:rPr>
          <w:b/>
          <w:bCs/>
          <w:sz w:val="24"/>
          <w:szCs w:val="24"/>
        </w:rPr>
        <w:t>2.1.1. Financovanie návrhu - Návrh na riešenie úbytku príjmov alebo zvýšených výdavkov podľa § 33 ods. 1 zákona č. 523/2004 Z. z. o rozpočtových pravidlách verejnej správy:</w:t>
      </w:r>
    </w:p>
    <w:p w:rsidR="00806C86" w:rsidRPr="0067300D" w:rsidRDefault="00806C86" w:rsidP="00806C86">
      <w:pPr>
        <w:jc w:val="both"/>
        <w:rPr>
          <w:sz w:val="24"/>
          <w:szCs w:val="24"/>
        </w:rPr>
      </w:pPr>
    </w:p>
    <w:p w:rsidR="00806C86" w:rsidRDefault="00806C86" w:rsidP="00806C86">
      <w:pPr>
        <w:pBdr>
          <w:top w:val="single" w:sz="4" w:space="1" w:color="auto"/>
          <w:left w:val="single" w:sz="4" w:space="4" w:color="auto"/>
          <w:bottom w:val="single" w:sz="4" w:space="0" w:color="auto"/>
          <w:right w:val="single" w:sz="4" w:space="4" w:color="auto"/>
        </w:pBdr>
        <w:jc w:val="both"/>
        <w:rPr>
          <w:bCs/>
          <w:sz w:val="24"/>
          <w:szCs w:val="24"/>
        </w:rPr>
      </w:pPr>
      <w:r>
        <w:rPr>
          <w:bCs/>
          <w:sz w:val="24"/>
          <w:szCs w:val="24"/>
        </w:rPr>
        <w:t>Na</w:t>
      </w:r>
      <w:r w:rsidRPr="00BC1984">
        <w:rPr>
          <w:bCs/>
          <w:sz w:val="24"/>
          <w:szCs w:val="24"/>
        </w:rPr>
        <w:t xml:space="preserve"> </w:t>
      </w:r>
      <w:r>
        <w:rPr>
          <w:bCs/>
          <w:sz w:val="24"/>
          <w:szCs w:val="24"/>
        </w:rPr>
        <w:t xml:space="preserve"> základe prijatých opatrení na zamedzenie daňových únikov prichádza od roku 2013 ku každoročnému zlepšovaniu výberu DPH a znižovaniu daňovej medzery. Očakávame, že tento pozitívny trend bude pokračovať aj v nasledujúcich rokoch. Zvýšený výber DPH vykryje v plnom rozsahu výpadky na príjmovej strane spôsobené zavedením nulovej sadzby dane na vybrané tovary.</w:t>
      </w:r>
    </w:p>
    <w:p w:rsidR="00806C86" w:rsidRPr="000D79F3" w:rsidRDefault="00806C86" w:rsidP="00806C86">
      <w:pPr>
        <w:pBdr>
          <w:top w:val="single" w:sz="4" w:space="1" w:color="auto"/>
          <w:left w:val="single" w:sz="4" w:space="4" w:color="auto"/>
          <w:bottom w:val="single" w:sz="4" w:space="0" w:color="auto"/>
          <w:right w:val="single" w:sz="4" w:space="4" w:color="auto"/>
        </w:pBdr>
        <w:jc w:val="both"/>
        <w:rPr>
          <w:bCs/>
          <w:sz w:val="24"/>
          <w:szCs w:val="24"/>
        </w:rPr>
      </w:pPr>
    </w:p>
    <w:p w:rsidR="00806C86" w:rsidRDefault="00806C86" w:rsidP="00806C86">
      <w:pPr>
        <w:rPr>
          <w:b/>
          <w:bCs/>
          <w:sz w:val="24"/>
          <w:szCs w:val="24"/>
        </w:rPr>
      </w:pPr>
    </w:p>
    <w:p w:rsidR="00806C86" w:rsidRPr="0067300D" w:rsidRDefault="00806C86" w:rsidP="00806C86">
      <w:pPr>
        <w:rPr>
          <w:b/>
          <w:bCs/>
          <w:sz w:val="24"/>
          <w:szCs w:val="24"/>
        </w:rPr>
      </w:pPr>
      <w:r w:rsidRPr="0067300D">
        <w:rPr>
          <w:b/>
          <w:bCs/>
          <w:sz w:val="24"/>
          <w:szCs w:val="24"/>
        </w:rPr>
        <w:t>2.2. Popis a charakteristika návrhu</w:t>
      </w:r>
    </w:p>
    <w:p w:rsidR="00806C86" w:rsidRPr="0067300D" w:rsidRDefault="00806C86" w:rsidP="00806C86">
      <w:pPr>
        <w:rPr>
          <w:sz w:val="24"/>
          <w:szCs w:val="24"/>
        </w:rPr>
      </w:pPr>
    </w:p>
    <w:p w:rsidR="00806C86" w:rsidRPr="0067300D" w:rsidRDefault="00806C86" w:rsidP="00806C86">
      <w:pPr>
        <w:jc w:val="both"/>
        <w:rPr>
          <w:b/>
          <w:bCs/>
          <w:sz w:val="24"/>
          <w:szCs w:val="24"/>
        </w:rPr>
      </w:pPr>
      <w:r w:rsidRPr="0067300D">
        <w:rPr>
          <w:b/>
          <w:bCs/>
          <w:sz w:val="24"/>
          <w:szCs w:val="24"/>
        </w:rPr>
        <w:t>2.2.1. Popis návrhu:</w:t>
      </w:r>
    </w:p>
    <w:p w:rsidR="00806C86" w:rsidRPr="000F3E28" w:rsidRDefault="00806C86" w:rsidP="00806C86">
      <w:pPr>
        <w:jc w:val="both"/>
        <w:rPr>
          <w:sz w:val="24"/>
          <w:szCs w:val="24"/>
        </w:rPr>
      </w:pPr>
      <w:r w:rsidRPr="0067300D">
        <w:rPr>
          <w:rStyle w:val="Zstupntext"/>
          <w:color w:val="000000"/>
          <w:sz w:val="24"/>
          <w:szCs w:val="24"/>
        </w:rPr>
        <w:t>Novela zákona</w:t>
      </w:r>
      <w:r>
        <w:rPr>
          <w:rStyle w:val="Zstupntext"/>
          <w:color w:val="000000"/>
          <w:sz w:val="24"/>
          <w:szCs w:val="24"/>
        </w:rPr>
        <w:t>,</w:t>
      </w:r>
      <w:r w:rsidRPr="0067300D">
        <w:rPr>
          <w:rStyle w:val="Zstupntext"/>
          <w:color w:val="000000"/>
          <w:sz w:val="24"/>
          <w:szCs w:val="24"/>
        </w:rPr>
        <w:t xml:space="preserve"> </w:t>
      </w:r>
      <w:r>
        <w:rPr>
          <w:color w:val="000000"/>
          <w:sz w:val="24"/>
          <w:szCs w:val="24"/>
        </w:rPr>
        <w:t>ktorou</w:t>
      </w:r>
      <w:r w:rsidRPr="000F3E28">
        <w:rPr>
          <w:color w:val="000000"/>
          <w:sz w:val="24"/>
          <w:szCs w:val="24"/>
        </w:rPr>
        <w:t xml:space="preserve"> sa mení a dopĺňa zákon č. 67/2020 Z. z. o niektorých mimoriadnych opatreniach vo finančnej oblasti v súvislosti so šírením nebezpečnej nákazlivej ľudskej choroby COVID-19 v znení neskorších predpisov</w:t>
      </w:r>
      <w:r>
        <w:rPr>
          <w:color w:val="000000"/>
          <w:sz w:val="24"/>
          <w:szCs w:val="24"/>
        </w:rPr>
        <w:t>,</w:t>
      </w:r>
      <w:r>
        <w:rPr>
          <w:sz w:val="24"/>
          <w:szCs w:val="24"/>
        </w:rPr>
        <w:t xml:space="preserve"> </w:t>
      </w:r>
      <w:r>
        <w:rPr>
          <w:bCs/>
          <w:color w:val="000000"/>
          <w:sz w:val="24"/>
          <w:szCs w:val="24"/>
        </w:rPr>
        <w:t>zavádza nulovú sadzbu</w:t>
      </w:r>
      <w:r w:rsidRPr="000F3E28">
        <w:rPr>
          <w:bCs/>
          <w:color w:val="000000"/>
          <w:sz w:val="24"/>
          <w:szCs w:val="24"/>
        </w:rPr>
        <w:t xml:space="preserve"> dane z pridanej hodnoty na osobné ochranné prostriedky, ktoré patria do skupiny osobných ochranných prostriedkov rizikovej kategórie III podľa </w:t>
      </w:r>
      <w:r>
        <w:rPr>
          <w:bCs/>
          <w:color w:val="000000"/>
          <w:sz w:val="24"/>
          <w:szCs w:val="24"/>
        </w:rPr>
        <w:t xml:space="preserve">osobitného predpisu, </w:t>
      </w:r>
      <w:r w:rsidRPr="000F3E28">
        <w:rPr>
          <w:bCs/>
          <w:color w:val="000000"/>
          <w:sz w:val="24"/>
          <w:szCs w:val="24"/>
        </w:rPr>
        <w:t xml:space="preserve">ktoré slúžia na zabezpečenie vyššej ochrany dýchacích orgánov a ktoré sú filtračnou tvárovou </w:t>
      </w:r>
      <w:proofErr w:type="spellStart"/>
      <w:r w:rsidRPr="000F3E28">
        <w:rPr>
          <w:bCs/>
          <w:color w:val="000000"/>
          <w:sz w:val="24"/>
          <w:szCs w:val="24"/>
        </w:rPr>
        <w:t>polmaskou</w:t>
      </w:r>
      <w:proofErr w:type="spellEnd"/>
      <w:r w:rsidRPr="000F3E28">
        <w:rPr>
          <w:bCs/>
          <w:color w:val="000000"/>
          <w:sz w:val="24"/>
          <w:szCs w:val="24"/>
        </w:rPr>
        <w:t xml:space="preserve"> kategórie FFP2 alebo filtračnou tvárovou </w:t>
      </w:r>
      <w:proofErr w:type="spellStart"/>
      <w:r w:rsidRPr="000F3E28">
        <w:rPr>
          <w:bCs/>
          <w:color w:val="000000"/>
          <w:sz w:val="24"/>
          <w:szCs w:val="24"/>
        </w:rPr>
        <w:t>polmaskou</w:t>
      </w:r>
      <w:proofErr w:type="spellEnd"/>
      <w:r w:rsidRPr="000F3E28">
        <w:rPr>
          <w:bCs/>
          <w:color w:val="000000"/>
          <w:sz w:val="24"/>
          <w:szCs w:val="24"/>
        </w:rPr>
        <w:t xml:space="preserve"> kategórie FFP3.</w:t>
      </w:r>
    </w:p>
    <w:p w:rsidR="00806C86" w:rsidRDefault="00806C86" w:rsidP="00806C86">
      <w:pPr>
        <w:jc w:val="both"/>
        <w:rPr>
          <w:bCs/>
          <w:color w:val="000000"/>
          <w:sz w:val="24"/>
          <w:szCs w:val="24"/>
        </w:rPr>
      </w:pPr>
      <w:r>
        <w:rPr>
          <w:bCs/>
          <w:color w:val="000000"/>
          <w:sz w:val="24"/>
          <w:szCs w:val="24"/>
        </w:rPr>
        <w:lastRenderedPageBreak/>
        <w:t xml:space="preserve">Zámerom návrhu zákona je zmiernenie negatívnych dopadov pandémie </w:t>
      </w:r>
      <w:r w:rsidRPr="000F3E28">
        <w:rPr>
          <w:bCs/>
          <w:color w:val="000000"/>
          <w:sz w:val="24"/>
          <w:szCs w:val="24"/>
        </w:rPr>
        <w:t>spôsobe</w:t>
      </w:r>
      <w:r>
        <w:rPr>
          <w:bCs/>
          <w:color w:val="000000"/>
          <w:sz w:val="24"/>
          <w:szCs w:val="24"/>
        </w:rPr>
        <w:t>nej šírením vírusu SARS-CoV-2, a to</w:t>
      </w:r>
      <w:r w:rsidRPr="000F3E28">
        <w:rPr>
          <w:bCs/>
          <w:color w:val="000000"/>
          <w:sz w:val="24"/>
          <w:szCs w:val="24"/>
        </w:rPr>
        <w:t xml:space="preserve"> formou zabezpečenia cenovo dostupnejších ochranných prostriedkov pre širokú verejnosť</w:t>
      </w:r>
      <w:r>
        <w:rPr>
          <w:bCs/>
          <w:color w:val="000000"/>
          <w:sz w:val="24"/>
          <w:szCs w:val="24"/>
        </w:rPr>
        <w:t>.</w:t>
      </w:r>
    </w:p>
    <w:p w:rsidR="00806C86" w:rsidRDefault="00806C86" w:rsidP="00806C86">
      <w:pPr>
        <w:jc w:val="both"/>
        <w:rPr>
          <w:bCs/>
          <w:color w:val="000000"/>
          <w:sz w:val="24"/>
          <w:szCs w:val="24"/>
        </w:rPr>
      </w:pPr>
      <w:r w:rsidRPr="000F3E28">
        <w:rPr>
          <w:bCs/>
          <w:color w:val="000000"/>
          <w:sz w:val="24"/>
          <w:szCs w:val="24"/>
        </w:rPr>
        <w:t>V súvislosti so zav</w:t>
      </w:r>
      <w:r>
        <w:rPr>
          <w:bCs/>
          <w:color w:val="000000"/>
          <w:sz w:val="24"/>
          <w:szCs w:val="24"/>
        </w:rPr>
        <w:t>edením nulovej sadzby DPH na osobné ochranné prostriedky dýchací ciest ide</w:t>
      </w:r>
      <w:r w:rsidRPr="000F3E28">
        <w:rPr>
          <w:bCs/>
          <w:color w:val="000000"/>
          <w:sz w:val="24"/>
          <w:szCs w:val="24"/>
        </w:rPr>
        <w:t xml:space="preserve"> o mimoriadne opatrenie, </w:t>
      </w:r>
      <w:r>
        <w:rPr>
          <w:bCs/>
          <w:color w:val="000000"/>
          <w:sz w:val="24"/>
          <w:szCs w:val="24"/>
        </w:rPr>
        <w:t xml:space="preserve">ktoré </w:t>
      </w:r>
      <w:r w:rsidRPr="000F3E28">
        <w:rPr>
          <w:bCs/>
          <w:color w:val="000000"/>
          <w:sz w:val="24"/>
          <w:szCs w:val="24"/>
        </w:rPr>
        <w:t>má dočasný c</w:t>
      </w:r>
      <w:r>
        <w:rPr>
          <w:bCs/>
          <w:color w:val="000000"/>
          <w:sz w:val="24"/>
          <w:szCs w:val="24"/>
        </w:rPr>
        <w:t>harakter</w:t>
      </w:r>
      <w:r w:rsidRPr="000F3E28">
        <w:rPr>
          <w:bCs/>
          <w:color w:val="000000"/>
          <w:sz w:val="24"/>
          <w:szCs w:val="24"/>
        </w:rPr>
        <w:t>.</w:t>
      </w:r>
    </w:p>
    <w:p w:rsidR="00806C86" w:rsidRPr="005F3884" w:rsidRDefault="00806C86" w:rsidP="00806C86">
      <w:pPr>
        <w:spacing w:line="276" w:lineRule="auto"/>
        <w:jc w:val="both"/>
        <w:rPr>
          <w:sz w:val="24"/>
          <w:szCs w:val="24"/>
        </w:rPr>
      </w:pPr>
    </w:p>
    <w:p w:rsidR="00806C86" w:rsidRPr="00806C86" w:rsidRDefault="00806C86" w:rsidP="00806C86">
      <w:pPr>
        <w:rPr>
          <w:b/>
          <w:bCs/>
          <w:sz w:val="24"/>
          <w:szCs w:val="24"/>
        </w:rPr>
      </w:pPr>
      <w:r>
        <w:rPr>
          <w:b/>
          <w:bCs/>
          <w:sz w:val="24"/>
          <w:szCs w:val="24"/>
        </w:rPr>
        <w:t>2.2.2. Charakteristika návrhu</w:t>
      </w:r>
    </w:p>
    <w:p w:rsidR="00806C86" w:rsidRPr="0059561B" w:rsidRDefault="00806C86" w:rsidP="00806C86">
      <w:pPr>
        <w:rPr>
          <w:color w:val="000000" w:themeColor="text1"/>
          <w:sz w:val="24"/>
          <w:szCs w:val="24"/>
        </w:rPr>
      </w:pPr>
      <w:r w:rsidRPr="00F903C0">
        <w:rPr>
          <w:color w:val="000000" w:themeColor="text1"/>
          <w:sz w:val="24"/>
          <w:szCs w:val="24"/>
        </w:rPr>
        <w:t>x</w:t>
      </w:r>
      <w:r>
        <w:rPr>
          <w:color w:val="000000" w:themeColor="text1"/>
          <w:sz w:val="24"/>
          <w:szCs w:val="24"/>
        </w:rPr>
        <w:t xml:space="preserve"> </w:t>
      </w:r>
      <w:r w:rsidRPr="0059561B">
        <w:rPr>
          <w:color w:val="000000" w:themeColor="text1"/>
          <w:sz w:val="24"/>
          <w:szCs w:val="24"/>
        </w:rPr>
        <w:t>zmena sadzby</w:t>
      </w:r>
    </w:p>
    <w:p w:rsidR="00806C86" w:rsidRPr="00A21C46" w:rsidRDefault="00806C86" w:rsidP="00806C86">
      <w:pPr>
        <w:rPr>
          <w:sz w:val="24"/>
          <w:szCs w:val="24"/>
        </w:rPr>
      </w:pPr>
      <w:r>
        <w:rPr>
          <w:sz w:val="24"/>
          <w:szCs w:val="24"/>
        </w:rPr>
        <w:t xml:space="preserve">   </w:t>
      </w:r>
      <w:r w:rsidRPr="00A21C46">
        <w:rPr>
          <w:sz w:val="24"/>
          <w:szCs w:val="24"/>
        </w:rPr>
        <w:t>zmena v nároku</w:t>
      </w:r>
    </w:p>
    <w:p w:rsidR="00806C86" w:rsidRPr="00A21C46" w:rsidRDefault="00806C86" w:rsidP="00806C86">
      <w:pPr>
        <w:rPr>
          <w:sz w:val="24"/>
          <w:szCs w:val="24"/>
        </w:rPr>
      </w:pPr>
      <w:r w:rsidRPr="00A21C46">
        <w:rPr>
          <w:sz w:val="24"/>
          <w:szCs w:val="24"/>
        </w:rPr>
        <w:t xml:space="preserve">  </w:t>
      </w:r>
      <w:r>
        <w:rPr>
          <w:sz w:val="24"/>
          <w:szCs w:val="24"/>
        </w:rPr>
        <w:t xml:space="preserve"> </w:t>
      </w:r>
      <w:r w:rsidRPr="00A21C46">
        <w:rPr>
          <w:sz w:val="24"/>
          <w:szCs w:val="24"/>
        </w:rPr>
        <w:t>nová služba alebo nariadenie (alebo ich zrušenie)</w:t>
      </w:r>
    </w:p>
    <w:p w:rsidR="00806C86" w:rsidRPr="00A21C46" w:rsidRDefault="00806C86" w:rsidP="00806C86">
      <w:pPr>
        <w:rPr>
          <w:sz w:val="24"/>
          <w:szCs w:val="24"/>
        </w:rPr>
      </w:pPr>
      <w:r w:rsidRPr="00A21C46">
        <w:rPr>
          <w:sz w:val="24"/>
          <w:szCs w:val="24"/>
        </w:rPr>
        <w:t xml:space="preserve"> </w:t>
      </w:r>
      <w:r>
        <w:rPr>
          <w:sz w:val="24"/>
          <w:szCs w:val="24"/>
        </w:rPr>
        <w:t xml:space="preserve"> </w:t>
      </w:r>
      <w:r w:rsidRPr="00A21C46">
        <w:rPr>
          <w:sz w:val="24"/>
          <w:szCs w:val="24"/>
        </w:rPr>
        <w:t xml:space="preserve"> kombinovaný návrh</w:t>
      </w:r>
    </w:p>
    <w:p w:rsidR="00806C86" w:rsidRPr="00A21C46" w:rsidRDefault="00806C86" w:rsidP="00806C86">
      <w:pPr>
        <w:rPr>
          <w:sz w:val="24"/>
          <w:szCs w:val="24"/>
        </w:rPr>
      </w:pPr>
      <w:r w:rsidRPr="00A21C46">
        <w:rPr>
          <w:sz w:val="24"/>
          <w:szCs w:val="24"/>
        </w:rPr>
        <w:t xml:space="preserve">  </w:t>
      </w:r>
      <w:r>
        <w:rPr>
          <w:sz w:val="24"/>
          <w:szCs w:val="24"/>
        </w:rPr>
        <w:t xml:space="preserve"> </w:t>
      </w:r>
      <w:r w:rsidRPr="00A21C46">
        <w:rPr>
          <w:sz w:val="24"/>
          <w:szCs w:val="24"/>
        </w:rPr>
        <w:t xml:space="preserve">iné </w:t>
      </w:r>
    </w:p>
    <w:p w:rsidR="00806C86" w:rsidRPr="0067300D" w:rsidRDefault="00806C86" w:rsidP="00806C86">
      <w:pPr>
        <w:rPr>
          <w:sz w:val="24"/>
          <w:szCs w:val="24"/>
        </w:rPr>
      </w:pPr>
    </w:p>
    <w:p w:rsidR="00806C86" w:rsidRDefault="00806C86" w:rsidP="00806C86">
      <w:pPr>
        <w:rPr>
          <w:sz w:val="24"/>
          <w:szCs w:val="24"/>
        </w:rPr>
      </w:pPr>
      <w:r w:rsidRPr="0067300D">
        <w:rPr>
          <w:b/>
          <w:bCs/>
          <w:sz w:val="24"/>
          <w:szCs w:val="24"/>
        </w:rPr>
        <w:t>2.2.3. Predpoklady vývoja objemu aktivít:</w:t>
      </w:r>
    </w:p>
    <w:p w:rsidR="00806C86" w:rsidRPr="0067300D" w:rsidRDefault="00806C86" w:rsidP="00806C86">
      <w:pPr>
        <w:jc w:val="both"/>
        <w:rPr>
          <w:sz w:val="24"/>
          <w:szCs w:val="24"/>
        </w:rPr>
      </w:pPr>
      <w:r w:rsidRPr="0067300D">
        <w:rPr>
          <w:sz w:val="24"/>
          <w:szCs w:val="24"/>
        </w:rPr>
        <w:t>Jasne popíšte, v prípade potreby použite nižšie uvedenú tabuľku. Uveďte aj odhady základov daní a/alebo poplatkov, ak sa ich táto zmena týka.</w:t>
      </w:r>
    </w:p>
    <w:p w:rsidR="00806C86" w:rsidRPr="0067300D" w:rsidRDefault="00806C86" w:rsidP="00806C86">
      <w:pPr>
        <w:jc w:val="right"/>
        <w:rPr>
          <w:sz w:val="24"/>
          <w:szCs w:val="24"/>
        </w:rPr>
      </w:pPr>
    </w:p>
    <w:p w:rsidR="00806C86" w:rsidRPr="0067300D" w:rsidRDefault="00806C86" w:rsidP="00806C86">
      <w:pPr>
        <w:jc w:val="right"/>
        <w:rPr>
          <w:sz w:val="24"/>
          <w:szCs w:val="24"/>
        </w:rPr>
      </w:pPr>
      <w:r w:rsidRPr="0067300D">
        <w:rPr>
          <w:sz w:val="24"/>
          <w:szCs w:val="24"/>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806C86" w:rsidRPr="0067300D" w:rsidTr="00A74D56">
        <w:trPr>
          <w:cantSplit/>
          <w:trHeight w:val="70"/>
        </w:trPr>
        <w:tc>
          <w:tcPr>
            <w:tcW w:w="4530" w:type="dxa"/>
            <w:vMerge w:val="restart"/>
            <w:shd w:val="clear" w:color="auto" w:fill="BFBFBF" w:themeFill="background1" w:themeFillShade="BF"/>
            <w:vAlign w:val="center"/>
          </w:tcPr>
          <w:p w:rsidR="00806C86" w:rsidRPr="0067300D" w:rsidRDefault="00806C86" w:rsidP="00A74D56">
            <w:pPr>
              <w:autoSpaceDE w:val="0"/>
              <w:autoSpaceDN w:val="0"/>
              <w:adjustRightInd w:val="0"/>
              <w:jc w:val="center"/>
              <w:rPr>
                <w:b/>
                <w:bCs/>
                <w:sz w:val="24"/>
                <w:szCs w:val="24"/>
              </w:rPr>
            </w:pPr>
            <w:r w:rsidRPr="0067300D">
              <w:rPr>
                <w:b/>
                <w:bCs/>
                <w:sz w:val="24"/>
                <w:szCs w:val="24"/>
              </w:rPr>
              <w:t>Objem aktivít</w:t>
            </w:r>
          </w:p>
        </w:tc>
        <w:tc>
          <w:tcPr>
            <w:tcW w:w="1134" w:type="dxa"/>
            <w:gridSpan w:val="4"/>
            <w:shd w:val="clear" w:color="auto" w:fill="BFBFBF" w:themeFill="background1" w:themeFillShade="BF"/>
            <w:vAlign w:val="center"/>
          </w:tcPr>
          <w:p w:rsidR="00806C86" w:rsidRPr="0067300D" w:rsidRDefault="00806C86" w:rsidP="00A74D56">
            <w:pPr>
              <w:autoSpaceDE w:val="0"/>
              <w:autoSpaceDN w:val="0"/>
              <w:adjustRightInd w:val="0"/>
              <w:jc w:val="center"/>
              <w:rPr>
                <w:b/>
                <w:bCs/>
                <w:sz w:val="24"/>
                <w:szCs w:val="24"/>
              </w:rPr>
            </w:pPr>
            <w:r w:rsidRPr="0067300D">
              <w:rPr>
                <w:b/>
                <w:bCs/>
                <w:sz w:val="24"/>
                <w:szCs w:val="24"/>
              </w:rPr>
              <w:t>Odhadované objemy</w:t>
            </w:r>
          </w:p>
        </w:tc>
      </w:tr>
      <w:tr w:rsidR="00806C86" w:rsidRPr="0067300D" w:rsidTr="00A74D56">
        <w:trPr>
          <w:cantSplit/>
          <w:trHeight w:val="70"/>
        </w:trPr>
        <w:tc>
          <w:tcPr>
            <w:tcW w:w="4530" w:type="dxa"/>
            <w:vMerge/>
            <w:shd w:val="clear" w:color="auto" w:fill="BFBFBF" w:themeFill="background1" w:themeFillShade="BF"/>
          </w:tcPr>
          <w:p w:rsidR="00806C86" w:rsidRPr="0067300D" w:rsidRDefault="00806C86" w:rsidP="00A74D56">
            <w:pPr>
              <w:autoSpaceDE w:val="0"/>
              <w:autoSpaceDN w:val="0"/>
              <w:adjustRightInd w:val="0"/>
              <w:jc w:val="center"/>
              <w:rPr>
                <w:b/>
                <w:bCs/>
                <w:sz w:val="24"/>
                <w:szCs w:val="24"/>
              </w:rPr>
            </w:pPr>
          </w:p>
        </w:tc>
        <w:tc>
          <w:tcPr>
            <w:tcW w:w="1134" w:type="dxa"/>
            <w:shd w:val="clear" w:color="auto" w:fill="BFBFBF" w:themeFill="background1" w:themeFillShade="BF"/>
            <w:vAlign w:val="center"/>
          </w:tcPr>
          <w:p w:rsidR="00806C86" w:rsidRPr="0067300D" w:rsidRDefault="00806C86" w:rsidP="00A74D56">
            <w:pPr>
              <w:autoSpaceDE w:val="0"/>
              <w:autoSpaceDN w:val="0"/>
              <w:adjustRightInd w:val="0"/>
              <w:jc w:val="center"/>
              <w:rPr>
                <w:b/>
                <w:bCs/>
                <w:sz w:val="24"/>
                <w:szCs w:val="24"/>
              </w:rPr>
            </w:pPr>
            <w:r w:rsidRPr="0067300D">
              <w:rPr>
                <w:b/>
                <w:bCs/>
                <w:sz w:val="24"/>
                <w:szCs w:val="24"/>
              </w:rPr>
              <w:t>r</w:t>
            </w:r>
          </w:p>
        </w:tc>
        <w:tc>
          <w:tcPr>
            <w:tcW w:w="1134" w:type="dxa"/>
            <w:shd w:val="clear" w:color="auto" w:fill="BFBFBF" w:themeFill="background1" w:themeFillShade="BF"/>
            <w:vAlign w:val="center"/>
          </w:tcPr>
          <w:p w:rsidR="00806C86" w:rsidRPr="0067300D" w:rsidRDefault="00806C86" w:rsidP="00A74D56">
            <w:pPr>
              <w:autoSpaceDE w:val="0"/>
              <w:autoSpaceDN w:val="0"/>
              <w:adjustRightInd w:val="0"/>
              <w:jc w:val="center"/>
              <w:rPr>
                <w:b/>
                <w:bCs/>
                <w:sz w:val="24"/>
                <w:szCs w:val="24"/>
              </w:rPr>
            </w:pPr>
            <w:r w:rsidRPr="0067300D">
              <w:rPr>
                <w:b/>
                <w:bCs/>
                <w:sz w:val="24"/>
                <w:szCs w:val="24"/>
              </w:rPr>
              <w:t>r + 1</w:t>
            </w:r>
          </w:p>
        </w:tc>
        <w:tc>
          <w:tcPr>
            <w:tcW w:w="1134" w:type="dxa"/>
            <w:shd w:val="clear" w:color="auto" w:fill="BFBFBF" w:themeFill="background1" w:themeFillShade="BF"/>
            <w:vAlign w:val="center"/>
          </w:tcPr>
          <w:p w:rsidR="00806C86" w:rsidRPr="0067300D" w:rsidRDefault="00806C86" w:rsidP="00A74D56">
            <w:pPr>
              <w:autoSpaceDE w:val="0"/>
              <w:autoSpaceDN w:val="0"/>
              <w:adjustRightInd w:val="0"/>
              <w:jc w:val="center"/>
              <w:rPr>
                <w:b/>
                <w:bCs/>
                <w:sz w:val="24"/>
                <w:szCs w:val="24"/>
              </w:rPr>
            </w:pPr>
            <w:r w:rsidRPr="0067300D">
              <w:rPr>
                <w:b/>
                <w:bCs/>
                <w:sz w:val="24"/>
                <w:szCs w:val="24"/>
              </w:rPr>
              <w:t>r + 2</w:t>
            </w:r>
          </w:p>
        </w:tc>
        <w:tc>
          <w:tcPr>
            <w:tcW w:w="1134" w:type="dxa"/>
            <w:shd w:val="clear" w:color="auto" w:fill="BFBFBF" w:themeFill="background1" w:themeFillShade="BF"/>
            <w:vAlign w:val="center"/>
          </w:tcPr>
          <w:p w:rsidR="00806C86" w:rsidRPr="0067300D" w:rsidRDefault="00806C86" w:rsidP="00A74D56">
            <w:pPr>
              <w:autoSpaceDE w:val="0"/>
              <w:autoSpaceDN w:val="0"/>
              <w:adjustRightInd w:val="0"/>
              <w:jc w:val="center"/>
              <w:rPr>
                <w:b/>
                <w:bCs/>
                <w:sz w:val="24"/>
                <w:szCs w:val="24"/>
              </w:rPr>
            </w:pPr>
            <w:r w:rsidRPr="0067300D">
              <w:rPr>
                <w:b/>
                <w:bCs/>
                <w:sz w:val="24"/>
                <w:szCs w:val="24"/>
              </w:rPr>
              <w:t>r + 3</w:t>
            </w:r>
          </w:p>
        </w:tc>
      </w:tr>
      <w:tr w:rsidR="00806C86" w:rsidRPr="0067300D" w:rsidTr="00A74D56">
        <w:trPr>
          <w:trHeight w:val="70"/>
        </w:trPr>
        <w:tc>
          <w:tcPr>
            <w:tcW w:w="4530" w:type="dxa"/>
          </w:tcPr>
          <w:p w:rsidR="00806C86" w:rsidRPr="0067300D" w:rsidRDefault="00806C86" w:rsidP="00A74D56">
            <w:pPr>
              <w:autoSpaceDE w:val="0"/>
              <w:autoSpaceDN w:val="0"/>
              <w:adjustRightInd w:val="0"/>
              <w:rPr>
                <w:color w:val="000000"/>
                <w:sz w:val="24"/>
                <w:szCs w:val="24"/>
              </w:rPr>
            </w:pPr>
            <w:r w:rsidRPr="0067300D">
              <w:rPr>
                <w:color w:val="000000"/>
                <w:sz w:val="24"/>
                <w:szCs w:val="24"/>
              </w:rPr>
              <w:t>Indikátor ABC</w:t>
            </w:r>
          </w:p>
        </w:tc>
        <w:tc>
          <w:tcPr>
            <w:tcW w:w="1134" w:type="dxa"/>
          </w:tcPr>
          <w:p w:rsidR="00806C86" w:rsidRPr="0067300D" w:rsidRDefault="00806C86" w:rsidP="00A74D56">
            <w:pPr>
              <w:autoSpaceDE w:val="0"/>
              <w:autoSpaceDN w:val="0"/>
              <w:adjustRightInd w:val="0"/>
              <w:jc w:val="right"/>
              <w:rPr>
                <w:color w:val="000000"/>
                <w:sz w:val="24"/>
                <w:szCs w:val="24"/>
              </w:rPr>
            </w:pPr>
          </w:p>
        </w:tc>
        <w:tc>
          <w:tcPr>
            <w:tcW w:w="1134" w:type="dxa"/>
          </w:tcPr>
          <w:p w:rsidR="00806C86" w:rsidRPr="0067300D" w:rsidRDefault="00806C86" w:rsidP="00A74D56">
            <w:pPr>
              <w:autoSpaceDE w:val="0"/>
              <w:autoSpaceDN w:val="0"/>
              <w:adjustRightInd w:val="0"/>
              <w:jc w:val="right"/>
              <w:rPr>
                <w:color w:val="000000"/>
                <w:sz w:val="24"/>
                <w:szCs w:val="24"/>
              </w:rPr>
            </w:pPr>
          </w:p>
        </w:tc>
        <w:tc>
          <w:tcPr>
            <w:tcW w:w="1134" w:type="dxa"/>
          </w:tcPr>
          <w:p w:rsidR="00806C86" w:rsidRPr="0067300D" w:rsidRDefault="00806C86" w:rsidP="00A74D56">
            <w:pPr>
              <w:autoSpaceDE w:val="0"/>
              <w:autoSpaceDN w:val="0"/>
              <w:adjustRightInd w:val="0"/>
              <w:jc w:val="right"/>
              <w:rPr>
                <w:color w:val="000000"/>
                <w:sz w:val="24"/>
                <w:szCs w:val="24"/>
              </w:rPr>
            </w:pPr>
          </w:p>
        </w:tc>
        <w:tc>
          <w:tcPr>
            <w:tcW w:w="1134" w:type="dxa"/>
          </w:tcPr>
          <w:p w:rsidR="00806C86" w:rsidRPr="0067300D" w:rsidRDefault="00806C86" w:rsidP="00A74D56">
            <w:pPr>
              <w:autoSpaceDE w:val="0"/>
              <w:autoSpaceDN w:val="0"/>
              <w:adjustRightInd w:val="0"/>
              <w:jc w:val="right"/>
              <w:rPr>
                <w:color w:val="000000"/>
                <w:sz w:val="24"/>
                <w:szCs w:val="24"/>
              </w:rPr>
            </w:pPr>
          </w:p>
        </w:tc>
      </w:tr>
      <w:tr w:rsidR="00806C86" w:rsidRPr="0067300D" w:rsidTr="00A74D56">
        <w:trPr>
          <w:trHeight w:val="70"/>
        </w:trPr>
        <w:tc>
          <w:tcPr>
            <w:tcW w:w="4530" w:type="dxa"/>
          </w:tcPr>
          <w:p w:rsidR="00806C86" w:rsidRPr="0067300D" w:rsidRDefault="00806C86" w:rsidP="00A74D56">
            <w:pPr>
              <w:autoSpaceDE w:val="0"/>
              <w:autoSpaceDN w:val="0"/>
              <w:adjustRightInd w:val="0"/>
              <w:rPr>
                <w:color w:val="000000"/>
                <w:sz w:val="24"/>
                <w:szCs w:val="24"/>
              </w:rPr>
            </w:pPr>
            <w:r w:rsidRPr="0067300D">
              <w:rPr>
                <w:color w:val="000000"/>
                <w:sz w:val="24"/>
                <w:szCs w:val="24"/>
              </w:rPr>
              <w:t>Indikátor KLM</w:t>
            </w:r>
          </w:p>
        </w:tc>
        <w:tc>
          <w:tcPr>
            <w:tcW w:w="1134" w:type="dxa"/>
          </w:tcPr>
          <w:p w:rsidR="00806C86" w:rsidRPr="0067300D" w:rsidRDefault="00806C86" w:rsidP="00A74D56">
            <w:pPr>
              <w:autoSpaceDE w:val="0"/>
              <w:autoSpaceDN w:val="0"/>
              <w:adjustRightInd w:val="0"/>
              <w:jc w:val="right"/>
              <w:rPr>
                <w:color w:val="000000"/>
                <w:sz w:val="24"/>
                <w:szCs w:val="24"/>
              </w:rPr>
            </w:pPr>
          </w:p>
        </w:tc>
        <w:tc>
          <w:tcPr>
            <w:tcW w:w="1134" w:type="dxa"/>
          </w:tcPr>
          <w:p w:rsidR="00806C86" w:rsidRPr="0067300D" w:rsidRDefault="00806C86" w:rsidP="00A74D56">
            <w:pPr>
              <w:autoSpaceDE w:val="0"/>
              <w:autoSpaceDN w:val="0"/>
              <w:adjustRightInd w:val="0"/>
              <w:jc w:val="right"/>
              <w:rPr>
                <w:color w:val="000000"/>
                <w:sz w:val="24"/>
                <w:szCs w:val="24"/>
              </w:rPr>
            </w:pPr>
          </w:p>
        </w:tc>
        <w:tc>
          <w:tcPr>
            <w:tcW w:w="1134" w:type="dxa"/>
          </w:tcPr>
          <w:p w:rsidR="00806C86" w:rsidRPr="0067300D" w:rsidRDefault="00806C86" w:rsidP="00A74D56">
            <w:pPr>
              <w:autoSpaceDE w:val="0"/>
              <w:autoSpaceDN w:val="0"/>
              <w:adjustRightInd w:val="0"/>
              <w:jc w:val="right"/>
              <w:rPr>
                <w:color w:val="000000"/>
                <w:sz w:val="24"/>
                <w:szCs w:val="24"/>
              </w:rPr>
            </w:pPr>
          </w:p>
        </w:tc>
        <w:tc>
          <w:tcPr>
            <w:tcW w:w="1134" w:type="dxa"/>
          </w:tcPr>
          <w:p w:rsidR="00806C86" w:rsidRPr="0067300D" w:rsidRDefault="00806C86" w:rsidP="00A74D56">
            <w:pPr>
              <w:autoSpaceDE w:val="0"/>
              <w:autoSpaceDN w:val="0"/>
              <w:adjustRightInd w:val="0"/>
              <w:jc w:val="right"/>
              <w:rPr>
                <w:color w:val="000000"/>
                <w:sz w:val="24"/>
                <w:szCs w:val="24"/>
              </w:rPr>
            </w:pPr>
          </w:p>
        </w:tc>
      </w:tr>
      <w:tr w:rsidR="00806C86" w:rsidRPr="0067300D" w:rsidTr="00A74D56">
        <w:trPr>
          <w:trHeight w:val="70"/>
        </w:trPr>
        <w:tc>
          <w:tcPr>
            <w:tcW w:w="4530" w:type="dxa"/>
          </w:tcPr>
          <w:p w:rsidR="00806C86" w:rsidRPr="0067300D" w:rsidRDefault="00806C86" w:rsidP="00A74D56">
            <w:pPr>
              <w:autoSpaceDE w:val="0"/>
              <w:autoSpaceDN w:val="0"/>
              <w:adjustRightInd w:val="0"/>
              <w:rPr>
                <w:color w:val="000000"/>
                <w:sz w:val="24"/>
                <w:szCs w:val="24"/>
              </w:rPr>
            </w:pPr>
            <w:r w:rsidRPr="0067300D">
              <w:rPr>
                <w:color w:val="000000"/>
                <w:sz w:val="24"/>
                <w:szCs w:val="24"/>
              </w:rPr>
              <w:t>Indikátor XYZ</w:t>
            </w:r>
          </w:p>
        </w:tc>
        <w:tc>
          <w:tcPr>
            <w:tcW w:w="1134" w:type="dxa"/>
          </w:tcPr>
          <w:p w:rsidR="00806C86" w:rsidRPr="0067300D" w:rsidRDefault="00806C86" w:rsidP="00A74D56">
            <w:pPr>
              <w:autoSpaceDE w:val="0"/>
              <w:autoSpaceDN w:val="0"/>
              <w:adjustRightInd w:val="0"/>
              <w:jc w:val="right"/>
              <w:rPr>
                <w:color w:val="000000"/>
                <w:sz w:val="24"/>
                <w:szCs w:val="24"/>
              </w:rPr>
            </w:pPr>
          </w:p>
        </w:tc>
        <w:tc>
          <w:tcPr>
            <w:tcW w:w="1134" w:type="dxa"/>
          </w:tcPr>
          <w:p w:rsidR="00806C86" w:rsidRPr="0067300D" w:rsidRDefault="00806C86" w:rsidP="00A74D56">
            <w:pPr>
              <w:autoSpaceDE w:val="0"/>
              <w:autoSpaceDN w:val="0"/>
              <w:adjustRightInd w:val="0"/>
              <w:jc w:val="right"/>
              <w:rPr>
                <w:color w:val="000000"/>
                <w:sz w:val="24"/>
                <w:szCs w:val="24"/>
              </w:rPr>
            </w:pPr>
          </w:p>
        </w:tc>
        <w:tc>
          <w:tcPr>
            <w:tcW w:w="1134" w:type="dxa"/>
          </w:tcPr>
          <w:p w:rsidR="00806C86" w:rsidRPr="0067300D" w:rsidRDefault="00806C86" w:rsidP="00A74D56">
            <w:pPr>
              <w:autoSpaceDE w:val="0"/>
              <w:autoSpaceDN w:val="0"/>
              <w:adjustRightInd w:val="0"/>
              <w:jc w:val="right"/>
              <w:rPr>
                <w:color w:val="000000"/>
                <w:sz w:val="24"/>
                <w:szCs w:val="24"/>
              </w:rPr>
            </w:pPr>
          </w:p>
        </w:tc>
        <w:tc>
          <w:tcPr>
            <w:tcW w:w="1134" w:type="dxa"/>
          </w:tcPr>
          <w:p w:rsidR="00806C86" w:rsidRPr="0067300D" w:rsidRDefault="00806C86" w:rsidP="00A74D56">
            <w:pPr>
              <w:autoSpaceDE w:val="0"/>
              <w:autoSpaceDN w:val="0"/>
              <w:adjustRightInd w:val="0"/>
              <w:jc w:val="right"/>
              <w:rPr>
                <w:color w:val="000000"/>
                <w:sz w:val="24"/>
                <w:szCs w:val="24"/>
              </w:rPr>
            </w:pPr>
          </w:p>
        </w:tc>
      </w:tr>
    </w:tbl>
    <w:p w:rsidR="00806C86" w:rsidRDefault="00806C86" w:rsidP="00806C86">
      <w:pPr>
        <w:rPr>
          <w:b/>
          <w:bCs/>
          <w:sz w:val="24"/>
          <w:szCs w:val="24"/>
        </w:rPr>
      </w:pPr>
    </w:p>
    <w:p w:rsidR="00806C86" w:rsidRDefault="00806C86" w:rsidP="00806C86">
      <w:pPr>
        <w:rPr>
          <w:b/>
          <w:bCs/>
          <w:sz w:val="24"/>
          <w:szCs w:val="24"/>
        </w:rPr>
      </w:pPr>
      <w:r w:rsidRPr="0067300D">
        <w:rPr>
          <w:b/>
          <w:bCs/>
          <w:sz w:val="24"/>
          <w:szCs w:val="24"/>
        </w:rPr>
        <w:t>2.2.4. Výpočty vplyvov na verejné financie</w:t>
      </w:r>
    </w:p>
    <w:p w:rsidR="00806C86" w:rsidRDefault="00806C86" w:rsidP="00806C86">
      <w:pPr>
        <w:rPr>
          <w:b/>
          <w:bCs/>
          <w:sz w:val="24"/>
          <w:szCs w:val="24"/>
        </w:rPr>
      </w:pPr>
    </w:p>
    <w:p w:rsidR="00806C86" w:rsidRPr="0003131F" w:rsidRDefault="00806C86" w:rsidP="00806C86">
      <w:pPr>
        <w:jc w:val="both"/>
        <w:rPr>
          <w:b/>
          <w:bCs/>
          <w:sz w:val="24"/>
          <w:szCs w:val="24"/>
        </w:rPr>
      </w:pPr>
      <w:r w:rsidRPr="0067300D">
        <w:rPr>
          <w:sz w:val="24"/>
          <w:szCs w:val="24"/>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806C86" w:rsidRDefault="00806C86" w:rsidP="00806C86">
      <w:pPr>
        <w:ind w:firstLine="708"/>
        <w:jc w:val="both"/>
        <w:rPr>
          <w:sz w:val="24"/>
          <w:szCs w:val="24"/>
        </w:rPr>
      </w:pPr>
    </w:p>
    <w:p w:rsidR="00806C86" w:rsidRPr="0067300D" w:rsidRDefault="00806C86" w:rsidP="00806C86">
      <w:pPr>
        <w:ind w:firstLine="708"/>
        <w:jc w:val="both"/>
        <w:rPr>
          <w:sz w:val="24"/>
          <w:szCs w:val="24"/>
        </w:rPr>
      </w:pPr>
    </w:p>
    <w:p w:rsidR="00806C86" w:rsidRPr="00BC0BE6" w:rsidRDefault="00806C86" w:rsidP="00806C86">
      <w:pPr>
        <w:pBdr>
          <w:top w:val="single" w:sz="4" w:space="1" w:color="auto"/>
          <w:left w:val="single" w:sz="4" w:space="4" w:color="auto"/>
          <w:bottom w:val="single" w:sz="4" w:space="0" w:color="auto"/>
          <w:right w:val="single" w:sz="4" w:space="4" w:color="auto"/>
        </w:pBdr>
        <w:jc w:val="both"/>
        <w:rPr>
          <w:bCs/>
          <w:sz w:val="24"/>
          <w:szCs w:val="24"/>
        </w:rPr>
      </w:pPr>
      <w:r w:rsidRPr="00274753">
        <w:rPr>
          <w:bCs/>
          <w:sz w:val="24"/>
          <w:szCs w:val="24"/>
        </w:rPr>
        <w:lastRenderedPageBreak/>
        <w:t xml:space="preserve">Na základe kvantifikácie Inštitútu finančnej politiky Ministerstva financií SR sa predpokladá, že zavedenie nulovej sadzby DPH </w:t>
      </w:r>
      <w:r w:rsidRPr="00274753">
        <w:rPr>
          <w:sz w:val="24"/>
          <w:szCs w:val="24"/>
        </w:rPr>
        <w:t xml:space="preserve">na osobné ochranné prostriedky dýchacích ciest </w:t>
      </w:r>
      <w:r w:rsidRPr="00274753">
        <w:rPr>
          <w:bCs/>
          <w:sz w:val="24"/>
          <w:szCs w:val="24"/>
        </w:rPr>
        <w:t xml:space="preserve">spôsobí nasledujúci výpadok príjmov DPH. </w:t>
      </w:r>
      <w:r>
        <w:rPr>
          <w:bCs/>
          <w:sz w:val="24"/>
          <w:szCs w:val="24"/>
        </w:rPr>
        <w:t>K</w:t>
      </w:r>
      <w:r w:rsidRPr="00856884">
        <w:rPr>
          <w:bCs/>
          <w:sz w:val="24"/>
          <w:szCs w:val="24"/>
        </w:rPr>
        <w:t xml:space="preserve">vantifikácia </w:t>
      </w:r>
      <w:r>
        <w:rPr>
          <w:bCs/>
          <w:sz w:val="24"/>
          <w:szCs w:val="24"/>
        </w:rPr>
        <w:t xml:space="preserve">je z dôvodu nedostupnosti dát </w:t>
      </w:r>
      <w:r w:rsidRPr="00856884">
        <w:rPr>
          <w:bCs/>
          <w:sz w:val="24"/>
          <w:szCs w:val="24"/>
        </w:rPr>
        <w:t>založená na viacerých predpokladoch</w:t>
      </w:r>
      <w:r>
        <w:rPr>
          <w:bCs/>
          <w:sz w:val="24"/>
          <w:szCs w:val="24"/>
        </w:rPr>
        <w:t xml:space="preserve"> a obmedzeniach</w:t>
      </w:r>
      <w:r w:rsidRPr="00856884">
        <w:rPr>
          <w:bCs/>
          <w:sz w:val="24"/>
          <w:szCs w:val="24"/>
        </w:rPr>
        <w:t>. J</w:t>
      </w:r>
      <w:r>
        <w:rPr>
          <w:bCs/>
          <w:sz w:val="24"/>
          <w:szCs w:val="24"/>
        </w:rPr>
        <w:t>edná sa o maximalistický scenár na vzorke celej populácie vo veku</w:t>
      </w:r>
      <w:r w:rsidRPr="00856884">
        <w:rPr>
          <w:bCs/>
          <w:sz w:val="24"/>
          <w:szCs w:val="24"/>
        </w:rPr>
        <w:t xml:space="preserve"> vo veku 18 až 65 (okrem tých, čo sú na HO)</w:t>
      </w:r>
      <w:r>
        <w:rPr>
          <w:bCs/>
          <w:sz w:val="24"/>
          <w:szCs w:val="24"/>
        </w:rPr>
        <w:t xml:space="preserve">. </w:t>
      </w:r>
      <w:r w:rsidRPr="00BC0BE6">
        <w:rPr>
          <w:bCs/>
          <w:sz w:val="24"/>
          <w:szCs w:val="24"/>
        </w:rPr>
        <w:t>Z dostupných informácií je možné poskytnúť len hrubý odhad výpadku príjmov na DPH - daňového výdavku vo výške okolo 16</w:t>
      </w:r>
      <w:r>
        <w:rPr>
          <w:bCs/>
          <w:sz w:val="24"/>
          <w:szCs w:val="24"/>
        </w:rPr>
        <w:t xml:space="preserve"> miliónov</w:t>
      </w:r>
      <w:r w:rsidRPr="00BC0BE6">
        <w:rPr>
          <w:bCs/>
          <w:sz w:val="24"/>
          <w:szCs w:val="24"/>
        </w:rPr>
        <w:t xml:space="preserve"> eur.</w:t>
      </w:r>
      <w:r>
        <w:rPr>
          <w:bCs/>
          <w:sz w:val="24"/>
          <w:szCs w:val="24"/>
        </w:rPr>
        <w:t xml:space="preserve"> </w:t>
      </w:r>
      <w:r w:rsidRPr="00BC0BE6">
        <w:rPr>
          <w:bCs/>
          <w:sz w:val="24"/>
          <w:szCs w:val="24"/>
        </w:rPr>
        <w:t xml:space="preserve"> </w:t>
      </w:r>
    </w:p>
    <w:p w:rsidR="00806C86" w:rsidRPr="00274753" w:rsidRDefault="00806C86" w:rsidP="00806C86">
      <w:pPr>
        <w:pBdr>
          <w:top w:val="single" w:sz="4" w:space="1" w:color="auto"/>
          <w:left w:val="single" w:sz="4" w:space="4" w:color="auto"/>
          <w:bottom w:val="single" w:sz="4" w:space="0" w:color="auto"/>
          <w:right w:val="single" w:sz="4" w:space="4" w:color="auto"/>
        </w:pBdr>
        <w:jc w:val="both"/>
        <w:rPr>
          <w:bCs/>
          <w:sz w:val="24"/>
          <w:szCs w:val="24"/>
        </w:rPr>
      </w:pPr>
    </w:p>
    <w:tbl>
      <w:tblPr>
        <w:tblW w:w="9913" w:type="dxa"/>
        <w:tblInd w:w="-42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58"/>
        <w:gridCol w:w="851"/>
        <w:gridCol w:w="850"/>
        <w:gridCol w:w="851"/>
        <w:gridCol w:w="1134"/>
        <w:gridCol w:w="992"/>
        <w:gridCol w:w="992"/>
        <w:gridCol w:w="993"/>
        <w:gridCol w:w="992"/>
      </w:tblGrid>
      <w:tr w:rsidR="00806C86" w:rsidRPr="00274753" w:rsidTr="00A74D56">
        <w:trPr>
          <w:trHeight w:val="328"/>
        </w:trPr>
        <w:tc>
          <w:tcPr>
            <w:tcW w:w="7928" w:type="dxa"/>
            <w:gridSpan w:val="7"/>
            <w:noWrap/>
            <w:tcMar>
              <w:top w:w="0" w:type="dxa"/>
              <w:left w:w="70" w:type="dxa"/>
              <w:bottom w:w="0" w:type="dxa"/>
              <w:right w:w="70" w:type="dxa"/>
            </w:tcMar>
            <w:vAlign w:val="bottom"/>
            <w:hideMark/>
          </w:tcPr>
          <w:p w:rsidR="00806C86" w:rsidRPr="00274753" w:rsidRDefault="00806C86" w:rsidP="00A74D56">
            <w:pPr>
              <w:rPr>
                <w:b/>
                <w:bCs/>
                <w:color w:val="000000"/>
                <w:sz w:val="16"/>
                <w:szCs w:val="16"/>
              </w:rPr>
            </w:pPr>
            <w:r w:rsidRPr="00274753">
              <w:rPr>
                <w:b/>
                <w:bCs/>
                <w:color w:val="000000"/>
                <w:sz w:val="16"/>
                <w:szCs w:val="16"/>
              </w:rPr>
              <w:t>Vplyv zavedenia 0% na DPH pri respirátoroch FFP2/FFP3 (v eur)</w:t>
            </w:r>
          </w:p>
        </w:tc>
        <w:tc>
          <w:tcPr>
            <w:tcW w:w="993" w:type="dxa"/>
            <w:noWrap/>
            <w:tcMar>
              <w:top w:w="0" w:type="dxa"/>
              <w:left w:w="70" w:type="dxa"/>
              <w:bottom w:w="0" w:type="dxa"/>
              <w:right w:w="70" w:type="dxa"/>
            </w:tcMar>
            <w:vAlign w:val="bottom"/>
            <w:hideMark/>
          </w:tcPr>
          <w:p w:rsidR="00806C86" w:rsidRPr="00274753" w:rsidRDefault="00806C86" w:rsidP="00A74D56">
            <w:pPr>
              <w:jc w:val="center"/>
              <w:rPr>
                <w:b/>
                <w:bCs/>
                <w:color w:val="000000"/>
                <w:sz w:val="16"/>
                <w:szCs w:val="16"/>
              </w:rPr>
            </w:pPr>
            <w:r w:rsidRPr="00274753">
              <w:rPr>
                <w:b/>
                <w:bCs/>
                <w:color w:val="000000"/>
                <w:sz w:val="16"/>
                <w:szCs w:val="16"/>
              </w:rPr>
              <w:t xml:space="preserve">Scenár 1 </w:t>
            </w:r>
          </w:p>
        </w:tc>
        <w:tc>
          <w:tcPr>
            <w:tcW w:w="992" w:type="dxa"/>
            <w:noWrap/>
            <w:tcMar>
              <w:top w:w="0" w:type="dxa"/>
              <w:left w:w="70" w:type="dxa"/>
              <w:bottom w:w="0" w:type="dxa"/>
              <w:right w:w="70" w:type="dxa"/>
            </w:tcMar>
            <w:vAlign w:val="bottom"/>
            <w:hideMark/>
          </w:tcPr>
          <w:p w:rsidR="00806C86" w:rsidRPr="00274753" w:rsidRDefault="00806C86" w:rsidP="00A74D56">
            <w:pPr>
              <w:jc w:val="center"/>
              <w:rPr>
                <w:b/>
                <w:bCs/>
                <w:color w:val="000000"/>
                <w:sz w:val="16"/>
                <w:szCs w:val="16"/>
              </w:rPr>
            </w:pPr>
            <w:r w:rsidRPr="00274753">
              <w:rPr>
                <w:b/>
                <w:bCs/>
                <w:color w:val="000000"/>
                <w:sz w:val="16"/>
                <w:szCs w:val="16"/>
              </w:rPr>
              <w:t>Scenár 2</w:t>
            </w:r>
          </w:p>
        </w:tc>
      </w:tr>
      <w:tr w:rsidR="00806C86" w:rsidRPr="00274753" w:rsidTr="00A74D56">
        <w:trPr>
          <w:trHeight w:val="344"/>
        </w:trPr>
        <w:tc>
          <w:tcPr>
            <w:tcW w:w="2258" w:type="dxa"/>
            <w:noWrap/>
            <w:tcMar>
              <w:top w:w="0" w:type="dxa"/>
              <w:left w:w="70" w:type="dxa"/>
              <w:bottom w:w="0" w:type="dxa"/>
              <w:right w:w="70" w:type="dxa"/>
            </w:tcMar>
            <w:vAlign w:val="bottom"/>
            <w:hideMark/>
          </w:tcPr>
          <w:p w:rsidR="00806C86" w:rsidRPr="00274753" w:rsidRDefault="00806C86" w:rsidP="00A74D56">
            <w:pPr>
              <w:rPr>
                <w:color w:val="000000"/>
                <w:sz w:val="16"/>
                <w:szCs w:val="16"/>
              </w:rPr>
            </w:pPr>
            <w:r w:rsidRPr="00274753">
              <w:rPr>
                <w:color w:val="000000"/>
                <w:sz w:val="16"/>
                <w:szCs w:val="16"/>
              </w:rPr>
              <w:t>pre kupujúcich vo veku 18 - 65</w:t>
            </w:r>
          </w:p>
        </w:tc>
        <w:tc>
          <w:tcPr>
            <w:tcW w:w="851" w:type="dxa"/>
            <w:noWrap/>
            <w:tcMar>
              <w:top w:w="0" w:type="dxa"/>
              <w:left w:w="70" w:type="dxa"/>
              <w:bottom w:w="0" w:type="dxa"/>
              <w:right w:w="70" w:type="dxa"/>
            </w:tcMar>
            <w:vAlign w:val="bottom"/>
            <w:hideMark/>
          </w:tcPr>
          <w:p w:rsidR="00806C86" w:rsidRPr="00274753" w:rsidRDefault="00806C86" w:rsidP="00A74D56">
            <w:pPr>
              <w:rPr>
                <w:color w:val="000000"/>
                <w:sz w:val="16"/>
                <w:szCs w:val="16"/>
              </w:rPr>
            </w:pPr>
          </w:p>
        </w:tc>
        <w:tc>
          <w:tcPr>
            <w:tcW w:w="850" w:type="dxa"/>
            <w:noWrap/>
            <w:tcMar>
              <w:top w:w="0" w:type="dxa"/>
              <w:left w:w="70" w:type="dxa"/>
              <w:bottom w:w="0" w:type="dxa"/>
              <w:right w:w="70" w:type="dxa"/>
            </w:tcMar>
            <w:vAlign w:val="bottom"/>
            <w:hideMark/>
          </w:tcPr>
          <w:p w:rsidR="00806C86" w:rsidRPr="00274753" w:rsidRDefault="00806C86" w:rsidP="00A74D56">
            <w:pPr>
              <w:rPr>
                <w:sz w:val="16"/>
                <w:szCs w:val="16"/>
              </w:rPr>
            </w:pPr>
          </w:p>
        </w:tc>
        <w:tc>
          <w:tcPr>
            <w:tcW w:w="851" w:type="dxa"/>
            <w:noWrap/>
            <w:tcMar>
              <w:top w:w="0" w:type="dxa"/>
              <w:left w:w="70" w:type="dxa"/>
              <w:bottom w:w="0" w:type="dxa"/>
              <w:right w:w="70" w:type="dxa"/>
            </w:tcMar>
            <w:vAlign w:val="bottom"/>
            <w:hideMark/>
          </w:tcPr>
          <w:p w:rsidR="00806C86" w:rsidRPr="00274753" w:rsidRDefault="00806C86" w:rsidP="00A74D56">
            <w:pPr>
              <w:rPr>
                <w:sz w:val="16"/>
                <w:szCs w:val="16"/>
              </w:rPr>
            </w:pPr>
          </w:p>
        </w:tc>
        <w:tc>
          <w:tcPr>
            <w:tcW w:w="1134" w:type="dxa"/>
            <w:noWrap/>
            <w:tcMar>
              <w:top w:w="0" w:type="dxa"/>
              <w:left w:w="70" w:type="dxa"/>
              <w:bottom w:w="0" w:type="dxa"/>
              <w:right w:w="70" w:type="dxa"/>
            </w:tcMar>
            <w:vAlign w:val="bottom"/>
            <w:hideMark/>
          </w:tcPr>
          <w:p w:rsidR="00806C86" w:rsidRPr="00274753" w:rsidRDefault="00806C86" w:rsidP="00A74D56">
            <w:pPr>
              <w:rPr>
                <w:sz w:val="16"/>
                <w:szCs w:val="16"/>
              </w:rPr>
            </w:pPr>
          </w:p>
        </w:tc>
        <w:tc>
          <w:tcPr>
            <w:tcW w:w="992" w:type="dxa"/>
            <w:noWrap/>
            <w:tcMar>
              <w:top w:w="0" w:type="dxa"/>
              <w:left w:w="70" w:type="dxa"/>
              <w:bottom w:w="0" w:type="dxa"/>
              <w:right w:w="70" w:type="dxa"/>
            </w:tcMar>
            <w:vAlign w:val="bottom"/>
            <w:hideMark/>
          </w:tcPr>
          <w:p w:rsidR="00806C86" w:rsidRPr="00274753" w:rsidRDefault="00806C86" w:rsidP="00A74D56">
            <w:pPr>
              <w:rPr>
                <w:sz w:val="16"/>
                <w:szCs w:val="16"/>
              </w:rPr>
            </w:pPr>
          </w:p>
        </w:tc>
        <w:tc>
          <w:tcPr>
            <w:tcW w:w="992" w:type="dxa"/>
            <w:noWrap/>
            <w:tcMar>
              <w:top w:w="0" w:type="dxa"/>
              <w:left w:w="70" w:type="dxa"/>
              <w:bottom w:w="0" w:type="dxa"/>
              <w:right w:w="70" w:type="dxa"/>
            </w:tcMar>
            <w:vAlign w:val="bottom"/>
            <w:hideMark/>
          </w:tcPr>
          <w:p w:rsidR="00806C86" w:rsidRPr="00274753" w:rsidRDefault="00806C86" w:rsidP="00A74D56">
            <w:pPr>
              <w:rPr>
                <w:sz w:val="16"/>
                <w:szCs w:val="16"/>
              </w:rPr>
            </w:pPr>
          </w:p>
        </w:tc>
        <w:tc>
          <w:tcPr>
            <w:tcW w:w="993" w:type="dxa"/>
            <w:noWrap/>
            <w:tcMar>
              <w:top w:w="0" w:type="dxa"/>
              <w:left w:w="70" w:type="dxa"/>
              <w:bottom w:w="0" w:type="dxa"/>
              <w:right w:w="70" w:type="dxa"/>
            </w:tcMar>
            <w:vAlign w:val="bottom"/>
            <w:hideMark/>
          </w:tcPr>
          <w:p w:rsidR="00806C86" w:rsidRPr="00274753" w:rsidRDefault="00806C86" w:rsidP="00A74D56">
            <w:pPr>
              <w:jc w:val="center"/>
              <w:rPr>
                <w:b/>
                <w:bCs/>
                <w:color w:val="000000"/>
                <w:sz w:val="16"/>
                <w:szCs w:val="16"/>
              </w:rPr>
            </w:pPr>
            <w:r w:rsidRPr="00274753">
              <w:rPr>
                <w:b/>
                <w:bCs/>
                <w:color w:val="000000"/>
                <w:sz w:val="16"/>
                <w:szCs w:val="16"/>
              </w:rPr>
              <w:t>všetci</w:t>
            </w:r>
          </w:p>
        </w:tc>
        <w:tc>
          <w:tcPr>
            <w:tcW w:w="992" w:type="dxa"/>
            <w:noWrap/>
            <w:tcMar>
              <w:top w:w="0" w:type="dxa"/>
              <w:left w:w="70" w:type="dxa"/>
              <w:bottom w:w="0" w:type="dxa"/>
              <w:right w:w="70" w:type="dxa"/>
            </w:tcMar>
            <w:vAlign w:val="bottom"/>
            <w:hideMark/>
          </w:tcPr>
          <w:p w:rsidR="00806C86" w:rsidRPr="00274753" w:rsidRDefault="00806C86" w:rsidP="00A74D56">
            <w:pPr>
              <w:jc w:val="center"/>
              <w:rPr>
                <w:b/>
                <w:bCs/>
                <w:color w:val="000000"/>
                <w:sz w:val="16"/>
                <w:szCs w:val="16"/>
              </w:rPr>
            </w:pPr>
            <w:r w:rsidRPr="00274753">
              <w:rPr>
                <w:b/>
                <w:bCs/>
                <w:color w:val="000000"/>
                <w:sz w:val="16"/>
                <w:szCs w:val="16"/>
              </w:rPr>
              <w:t>bez HO</w:t>
            </w:r>
          </w:p>
        </w:tc>
      </w:tr>
      <w:tr w:rsidR="00806C86" w:rsidRPr="00274753" w:rsidTr="00A74D56">
        <w:trPr>
          <w:trHeight w:val="344"/>
        </w:trPr>
        <w:tc>
          <w:tcPr>
            <w:tcW w:w="2258" w:type="dxa"/>
            <w:noWrap/>
            <w:tcMar>
              <w:top w:w="0" w:type="dxa"/>
              <w:left w:w="70" w:type="dxa"/>
              <w:bottom w:w="0" w:type="dxa"/>
              <w:right w:w="70" w:type="dxa"/>
            </w:tcMar>
            <w:vAlign w:val="bottom"/>
            <w:hideMark/>
          </w:tcPr>
          <w:p w:rsidR="00806C86" w:rsidRPr="00274753" w:rsidRDefault="00806C86" w:rsidP="00A74D56">
            <w:pPr>
              <w:rPr>
                <w:color w:val="000000"/>
                <w:sz w:val="16"/>
                <w:szCs w:val="16"/>
              </w:rPr>
            </w:pPr>
            <w:r w:rsidRPr="00274753">
              <w:rPr>
                <w:color w:val="000000"/>
                <w:sz w:val="16"/>
                <w:szCs w:val="16"/>
              </w:rPr>
              <w:t> </w:t>
            </w:r>
          </w:p>
        </w:tc>
        <w:tc>
          <w:tcPr>
            <w:tcW w:w="851" w:type="dxa"/>
            <w:noWrap/>
            <w:tcMar>
              <w:top w:w="0" w:type="dxa"/>
              <w:left w:w="70" w:type="dxa"/>
              <w:bottom w:w="0" w:type="dxa"/>
              <w:right w:w="70" w:type="dxa"/>
            </w:tcMar>
            <w:vAlign w:val="bottom"/>
            <w:hideMark/>
          </w:tcPr>
          <w:p w:rsidR="00806C86" w:rsidRPr="00274753" w:rsidRDefault="00806C86" w:rsidP="00A74D56">
            <w:pPr>
              <w:jc w:val="center"/>
              <w:rPr>
                <w:b/>
                <w:bCs/>
                <w:color w:val="000000"/>
                <w:sz w:val="16"/>
                <w:szCs w:val="16"/>
              </w:rPr>
            </w:pPr>
            <w:r w:rsidRPr="00274753">
              <w:rPr>
                <w:b/>
                <w:bCs/>
                <w:color w:val="000000"/>
                <w:sz w:val="16"/>
                <w:szCs w:val="16"/>
              </w:rPr>
              <w:t xml:space="preserve">cena </w:t>
            </w:r>
          </w:p>
          <w:p w:rsidR="00806C86" w:rsidRPr="00274753" w:rsidRDefault="00806C86" w:rsidP="00A74D56">
            <w:pPr>
              <w:jc w:val="center"/>
              <w:rPr>
                <w:b/>
                <w:bCs/>
                <w:color w:val="000000"/>
                <w:sz w:val="16"/>
                <w:szCs w:val="16"/>
              </w:rPr>
            </w:pPr>
            <w:r w:rsidRPr="00274753">
              <w:rPr>
                <w:b/>
                <w:bCs/>
                <w:color w:val="000000"/>
                <w:sz w:val="16"/>
                <w:szCs w:val="16"/>
              </w:rPr>
              <w:t>(v eur)</w:t>
            </w:r>
          </w:p>
        </w:tc>
        <w:tc>
          <w:tcPr>
            <w:tcW w:w="850" w:type="dxa"/>
            <w:noWrap/>
            <w:tcMar>
              <w:top w:w="0" w:type="dxa"/>
              <w:left w:w="70" w:type="dxa"/>
              <w:bottom w:w="0" w:type="dxa"/>
              <w:right w:w="70" w:type="dxa"/>
            </w:tcMar>
            <w:vAlign w:val="bottom"/>
            <w:hideMark/>
          </w:tcPr>
          <w:p w:rsidR="00806C86" w:rsidRPr="00274753" w:rsidRDefault="00806C86" w:rsidP="00A74D56">
            <w:pPr>
              <w:jc w:val="center"/>
              <w:rPr>
                <w:b/>
                <w:bCs/>
                <w:color w:val="000000"/>
                <w:sz w:val="16"/>
                <w:szCs w:val="16"/>
              </w:rPr>
            </w:pPr>
            <w:r w:rsidRPr="00274753">
              <w:rPr>
                <w:b/>
                <w:bCs/>
                <w:color w:val="000000"/>
                <w:sz w:val="16"/>
                <w:szCs w:val="16"/>
              </w:rPr>
              <w:t>počet dní pandémie</w:t>
            </w:r>
          </w:p>
        </w:tc>
        <w:tc>
          <w:tcPr>
            <w:tcW w:w="851" w:type="dxa"/>
            <w:noWrap/>
            <w:tcMar>
              <w:top w:w="0" w:type="dxa"/>
              <w:left w:w="70" w:type="dxa"/>
              <w:bottom w:w="0" w:type="dxa"/>
              <w:right w:w="70" w:type="dxa"/>
            </w:tcMar>
            <w:vAlign w:val="bottom"/>
            <w:hideMark/>
          </w:tcPr>
          <w:p w:rsidR="00806C86" w:rsidRPr="00274753" w:rsidRDefault="00806C86" w:rsidP="00A74D56">
            <w:pPr>
              <w:jc w:val="center"/>
              <w:rPr>
                <w:b/>
                <w:bCs/>
                <w:color w:val="000000"/>
                <w:sz w:val="16"/>
                <w:szCs w:val="16"/>
              </w:rPr>
            </w:pPr>
            <w:r w:rsidRPr="00274753">
              <w:rPr>
                <w:b/>
                <w:bCs/>
                <w:color w:val="000000"/>
                <w:sz w:val="16"/>
                <w:szCs w:val="16"/>
              </w:rPr>
              <w:t>životnosť</w:t>
            </w:r>
          </w:p>
        </w:tc>
        <w:tc>
          <w:tcPr>
            <w:tcW w:w="1134" w:type="dxa"/>
            <w:noWrap/>
            <w:tcMar>
              <w:top w:w="0" w:type="dxa"/>
              <w:left w:w="70" w:type="dxa"/>
              <w:bottom w:w="0" w:type="dxa"/>
              <w:right w:w="70" w:type="dxa"/>
            </w:tcMar>
            <w:vAlign w:val="bottom"/>
            <w:hideMark/>
          </w:tcPr>
          <w:p w:rsidR="00806C86" w:rsidRPr="00274753" w:rsidRDefault="00806C86" w:rsidP="00A74D56">
            <w:pPr>
              <w:jc w:val="center"/>
              <w:rPr>
                <w:b/>
                <w:bCs/>
                <w:color w:val="000000"/>
                <w:sz w:val="16"/>
                <w:szCs w:val="16"/>
              </w:rPr>
            </w:pPr>
            <w:r w:rsidRPr="00274753">
              <w:rPr>
                <w:b/>
                <w:bCs/>
                <w:color w:val="000000"/>
                <w:sz w:val="16"/>
                <w:szCs w:val="16"/>
              </w:rPr>
              <w:t>počet kupujúcich</w:t>
            </w:r>
          </w:p>
        </w:tc>
        <w:tc>
          <w:tcPr>
            <w:tcW w:w="992" w:type="dxa"/>
            <w:noWrap/>
            <w:tcMar>
              <w:top w:w="0" w:type="dxa"/>
              <w:left w:w="70" w:type="dxa"/>
              <w:bottom w:w="0" w:type="dxa"/>
              <w:right w:w="70" w:type="dxa"/>
            </w:tcMar>
            <w:vAlign w:val="bottom"/>
            <w:hideMark/>
          </w:tcPr>
          <w:p w:rsidR="00806C86" w:rsidRPr="00274753" w:rsidRDefault="00806C86" w:rsidP="00A74D56">
            <w:pPr>
              <w:jc w:val="center"/>
              <w:rPr>
                <w:b/>
                <w:bCs/>
                <w:color w:val="000000"/>
                <w:sz w:val="16"/>
                <w:szCs w:val="16"/>
              </w:rPr>
            </w:pPr>
            <w:r w:rsidRPr="00274753">
              <w:rPr>
                <w:b/>
                <w:bCs/>
                <w:color w:val="000000"/>
                <w:sz w:val="16"/>
                <w:szCs w:val="16"/>
              </w:rPr>
              <w:t>cena s DPH</w:t>
            </w:r>
          </w:p>
        </w:tc>
        <w:tc>
          <w:tcPr>
            <w:tcW w:w="992" w:type="dxa"/>
            <w:noWrap/>
            <w:tcMar>
              <w:top w:w="0" w:type="dxa"/>
              <w:left w:w="70" w:type="dxa"/>
              <w:bottom w:w="0" w:type="dxa"/>
              <w:right w:w="70" w:type="dxa"/>
            </w:tcMar>
            <w:vAlign w:val="bottom"/>
            <w:hideMark/>
          </w:tcPr>
          <w:p w:rsidR="00806C86" w:rsidRPr="00274753" w:rsidRDefault="00806C86" w:rsidP="00A74D56">
            <w:pPr>
              <w:jc w:val="center"/>
              <w:rPr>
                <w:b/>
                <w:bCs/>
                <w:color w:val="000000"/>
                <w:sz w:val="16"/>
                <w:szCs w:val="16"/>
              </w:rPr>
            </w:pPr>
            <w:r w:rsidRPr="00274753">
              <w:rPr>
                <w:b/>
                <w:bCs/>
                <w:color w:val="000000"/>
                <w:sz w:val="16"/>
                <w:szCs w:val="16"/>
              </w:rPr>
              <w:t>bez DPH</w:t>
            </w:r>
          </w:p>
        </w:tc>
        <w:tc>
          <w:tcPr>
            <w:tcW w:w="993" w:type="dxa"/>
            <w:noWrap/>
            <w:tcMar>
              <w:top w:w="0" w:type="dxa"/>
              <w:left w:w="70" w:type="dxa"/>
              <w:bottom w:w="0" w:type="dxa"/>
              <w:right w:w="70" w:type="dxa"/>
            </w:tcMar>
            <w:vAlign w:val="bottom"/>
            <w:hideMark/>
          </w:tcPr>
          <w:p w:rsidR="00806C86" w:rsidRPr="00274753" w:rsidRDefault="00806C86" w:rsidP="00A74D56">
            <w:pPr>
              <w:jc w:val="center"/>
              <w:rPr>
                <w:b/>
                <w:bCs/>
                <w:color w:val="000000"/>
                <w:sz w:val="16"/>
                <w:szCs w:val="16"/>
              </w:rPr>
            </w:pPr>
            <w:r w:rsidRPr="00274753">
              <w:rPr>
                <w:b/>
                <w:bCs/>
                <w:color w:val="000000"/>
                <w:sz w:val="16"/>
                <w:szCs w:val="16"/>
              </w:rPr>
              <w:t>výpadok</w:t>
            </w:r>
          </w:p>
        </w:tc>
        <w:tc>
          <w:tcPr>
            <w:tcW w:w="992" w:type="dxa"/>
            <w:noWrap/>
            <w:tcMar>
              <w:top w:w="0" w:type="dxa"/>
              <w:left w:w="70" w:type="dxa"/>
              <w:bottom w:w="0" w:type="dxa"/>
              <w:right w:w="70" w:type="dxa"/>
            </w:tcMar>
            <w:vAlign w:val="bottom"/>
            <w:hideMark/>
          </w:tcPr>
          <w:p w:rsidR="00806C86" w:rsidRPr="00274753" w:rsidRDefault="00806C86" w:rsidP="00A74D56">
            <w:pPr>
              <w:jc w:val="center"/>
              <w:rPr>
                <w:b/>
                <w:bCs/>
                <w:color w:val="000000"/>
                <w:sz w:val="16"/>
                <w:szCs w:val="16"/>
              </w:rPr>
            </w:pPr>
            <w:r w:rsidRPr="00274753">
              <w:rPr>
                <w:b/>
                <w:bCs/>
                <w:color w:val="000000"/>
                <w:sz w:val="16"/>
                <w:szCs w:val="16"/>
              </w:rPr>
              <w:t>výpadok</w:t>
            </w:r>
          </w:p>
        </w:tc>
      </w:tr>
      <w:tr w:rsidR="00806C86" w:rsidRPr="00274753" w:rsidTr="00A74D56">
        <w:trPr>
          <w:trHeight w:val="344"/>
        </w:trPr>
        <w:tc>
          <w:tcPr>
            <w:tcW w:w="2258" w:type="dxa"/>
            <w:noWrap/>
            <w:tcMar>
              <w:top w:w="0" w:type="dxa"/>
              <w:left w:w="70" w:type="dxa"/>
              <w:bottom w:w="0" w:type="dxa"/>
              <w:right w:w="70" w:type="dxa"/>
            </w:tcMar>
            <w:vAlign w:val="bottom"/>
            <w:hideMark/>
          </w:tcPr>
          <w:p w:rsidR="00806C86" w:rsidRPr="00274753" w:rsidRDefault="00806C86" w:rsidP="00A74D56">
            <w:pPr>
              <w:rPr>
                <w:color w:val="808080"/>
                <w:sz w:val="16"/>
                <w:szCs w:val="16"/>
              </w:rPr>
            </w:pPr>
            <w:r w:rsidRPr="00274753">
              <w:rPr>
                <w:color w:val="808080"/>
                <w:sz w:val="16"/>
                <w:szCs w:val="16"/>
              </w:rPr>
              <w:t xml:space="preserve">FFP2 cena v </w:t>
            </w:r>
            <w:proofErr w:type="spellStart"/>
            <w:r w:rsidRPr="00274753">
              <w:rPr>
                <w:color w:val="808080"/>
                <w:sz w:val="16"/>
                <w:szCs w:val="16"/>
              </w:rPr>
              <w:t>lidl</w:t>
            </w:r>
            <w:proofErr w:type="spellEnd"/>
            <w:r w:rsidRPr="00274753">
              <w:rPr>
                <w:color w:val="808080"/>
                <w:sz w:val="16"/>
                <w:szCs w:val="16"/>
              </w:rPr>
              <w:t>, Dr. Max</w:t>
            </w:r>
          </w:p>
        </w:tc>
        <w:tc>
          <w:tcPr>
            <w:tcW w:w="851" w:type="dxa"/>
            <w:noWrap/>
            <w:tcMar>
              <w:top w:w="0" w:type="dxa"/>
              <w:left w:w="70" w:type="dxa"/>
              <w:bottom w:w="0" w:type="dxa"/>
              <w:right w:w="70" w:type="dxa"/>
            </w:tcMar>
            <w:vAlign w:val="bottom"/>
            <w:hideMark/>
          </w:tcPr>
          <w:p w:rsidR="00806C86" w:rsidRPr="00274753" w:rsidRDefault="00806C86" w:rsidP="00A74D56">
            <w:pPr>
              <w:jc w:val="right"/>
              <w:rPr>
                <w:color w:val="000000"/>
                <w:sz w:val="16"/>
                <w:szCs w:val="16"/>
              </w:rPr>
            </w:pPr>
            <w:r w:rsidRPr="00274753">
              <w:rPr>
                <w:color w:val="000000"/>
                <w:sz w:val="16"/>
                <w:szCs w:val="16"/>
              </w:rPr>
              <w:t>1</w:t>
            </w:r>
          </w:p>
        </w:tc>
        <w:tc>
          <w:tcPr>
            <w:tcW w:w="850" w:type="dxa"/>
            <w:noWrap/>
            <w:tcMar>
              <w:top w:w="0" w:type="dxa"/>
              <w:left w:w="70" w:type="dxa"/>
              <w:bottom w:w="0" w:type="dxa"/>
              <w:right w:w="70" w:type="dxa"/>
            </w:tcMar>
            <w:vAlign w:val="bottom"/>
            <w:hideMark/>
          </w:tcPr>
          <w:p w:rsidR="00806C86" w:rsidRPr="00274753" w:rsidRDefault="00806C86" w:rsidP="00A74D56">
            <w:pPr>
              <w:jc w:val="right"/>
              <w:rPr>
                <w:color w:val="000000"/>
                <w:sz w:val="16"/>
                <w:szCs w:val="16"/>
              </w:rPr>
            </w:pPr>
            <w:r w:rsidRPr="00274753">
              <w:rPr>
                <w:color w:val="000000"/>
                <w:sz w:val="16"/>
                <w:szCs w:val="16"/>
              </w:rPr>
              <w:t>90</w:t>
            </w:r>
          </w:p>
        </w:tc>
        <w:tc>
          <w:tcPr>
            <w:tcW w:w="851" w:type="dxa"/>
            <w:noWrap/>
            <w:tcMar>
              <w:top w:w="0" w:type="dxa"/>
              <w:left w:w="70" w:type="dxa"/>
              <w:bottom w:w="0" w:type="dxa"/>
              <w:right w:w="70" w:type="dxa"/>
            </w:tcMar>
            <w:vAlign w:val="bottom"/>
            <w:hideMark/>
          </w:tcPr>
          <w:p w:rsidR="00806C86" w:rsidRPr="00274753" w:rsidRDefault="00806C86" w:rsidP="00A74D56">
            <w:pPr>
              <w:jc w:val="right"/>
              <w:rPr>
                <w:color w:val="000000"/>
                <w:sz w:val="16"/>
                <w:szCs w:val="16"/>
              </w:rPr>
            </w:pPr>
            <w:r w:rsidRPr="00274753">
              <w:rPr>
                <w:color w:val="000000"/>
                <w:sz w:val="16"/>
                <w:szCs w:val="16"/>
              </w:rPr>
              <w:t>7</w:t>
            </w:r>
          </w:p>
        </w:tc>
        <w:tc>
          <w:tcPr>
            <w:tcW w:w="1134" w:type="dxa"/>
            <w:noWrap/>
            <w:tcMar>
              <w:top w:w="0" w:type="dxa"/>
              <w:left w:w="70" w:type="dxa"/>
              <w:bottom w:w="0" w:type="dxa"/>
              <w:right w:w="70" w:type="dxa"/>
            </w:tcMar>
            <w:vAlign w:val="bottom"/>
            <w:hideMark/>
          </w:tcPr>
          <w:p w:rsidR="00806C86" w:rsidRPr="00274753" w:rsidRDefault="00806C86" w:rsidP="00A74D56">
            <w:pPr>
              <w:jc w:val="right"/>
              <w:rPr>
                <w:color w:val="000000"/>
                <w:sz w:val="16"/>
                <w:szCs w:val="16"/>
              </w:rPr>
            </w:pPr>
            <w:r w:rsidRPr="00274753">
              <w:rPr>
                <w:color w:val="000000"/>
                <w:sz w:val="16"/>
                <w:szCs w:val="16"/>
              </w:rPr>
              <w:t>3 602 614</w:t>
            </w:r>
          </w:p>
        </w:tc>
        <w:tc>
          <w:tcPr>
            <w:tcW w:w="992" w:type="dxa"/>
            <w:noWrap/>
            <w:tcMar>
              <w:top w:w="0" w:type="dxa"/>
              <w:left w:w="70" w:type="dxa"/>
              <w:bottom w:w="0" w:type="dxa"/>
              <w:right w:w="70" w:type="dxa"/>
            </w:tcMar>
            <w:vAlign w:val="bottom"/>
            <w:hideMark/>
          </w:tcPr>
          <w:p w:rsidR="00806C86" w:rsidRPr="00274753" w:rsidRDefault="00806C86" w:rsidP="00A74D56">
            <w:pPr>
              <w:jc w:val="right"/>
              <w:rPr>
                <w:color w:val="000000"/>
                <w:sz w:val="16"/>
                <w:szCs w:val="16"/>
              </w:rPr>
            </w:pPr>
            <w:r w:rsidRPr="00274753">
              <w:rPr>
                <w:color w:val="000000"/>
                <w:sz w:val="16"/>
                <w:szCs w:val="16"/>
              </w:rPr>
              <w:t>46 319 323</w:t>
            </w:r>
          </w:p>
        </w:tc>
        <w:tc>
          <w:tcPr>
            <w:tcW w:w="992" w:type="dxa"/>
            <w:noWrap/>
            <w:tcMar>
              <w:top w:w="0" w:type="dxa"/>
              <w:left w:w="70" w:type="dxa"/>
              <w:bottom w:w="0" w:type="dxa"/>
              <w:right w:w="70" w:type="dxa"/>
            </w:tcMar>
            <w:vAlign w:val="bottom"/>
            <w:hideMark/>
          </w:tcPr>
          <w:p w:rsidR="00806C86" w:rsidRPr="00274753" w:rsidRDefault="00806C86" w:rsidP="00A74D56">
            <w:pPr>
              <w:jc w:val="right"/>
              <w:rPr>
                <w:color w:val="000000"/>
                <w:sz w:val="16"/>
                <w:szCs w:val="16"/>
              </w:rPr>
            </w:pPr>
            <w:r w:rsidRPr="00274753">
              <w:rPr>
                <w:color w:val="000000"/>
                <w:sz w:val="16"/>
                <w:szCs w:val="16"/>
              </w:rPr>
              <w:t>38 599 436</w:t>
            </w:r>
          </w:p>
        </w:tc>
        <w:tc>
          <w:tcPr>
            <w:tcW w:w="993" w:type="dxa"/>
            <w:noWrap/>
            <w:tcMar>
              <w:top w:w="0" w:type="dxa"/>
              <w:left w:w="70" w:type="dxa"/>
              <w:bottom w:w="0" w:type="dxa"/>
              <w:right w:w="70" w:type="dxa"/>
            </w:tcMar>
            <w:vAlign w:val="bottom"/>
            <w:hideMark/>
          </w:tcPr>
          <w:p w:rsidR="00806C86" w:rsidRPr="00274753" w:rsidRDefault="00806C86" w:rsidP="00A74D56">
            <w:pPr>
              <w:jc w:val="right"/>
              <w:rPr>
                <w:b/>
                <w:bCs/>
                <w:color w:val="000000"/>
                <w:sz w:val="16"/>
                <w:szCs w:val="16"/>
              </w:rPr>
            </w:pPr>
            <w:r w:rsidRPr="00274753">
              <w:rPr>
                <w:b/>
                <w:bCs/>
                <w:color w:val="000000"/>
                <w:sz w:val="16"/>
                <w:szCs w:val="16"/>
              </w:rPr>
              <w:t>7 719 887</w:t>
            </w:r>
          </w:p>
        </w:tc>
        <w:tc>
          <w:tcPr>
            <w:tcW w:w="992" w:type="dxa"/>
            <w:noWrap/>
            <w:tcMar>
              <w:top w:w="0" w:type="dxa"/>
              <w:left w:w="70" w:type="dxa"/>
              <w:bottom w:w="0" w:type="dxa"/>
              <w:right w:w="70" w:type="dxa"/>
            </w:tcMar>
            <w:vAlign w:val="bottom"/>
            <w:hideMark/>
          </w:tcPr>
          <w:p w:rsidR="00806C86" w:rsidRPr="00274753" w:rsidRDefault="00806C86" w:rsidP="00A74D56">
            <w:pPr>
              <w:jc w:val="right"/>
              <w:rPr>
                <w:b/>
                <w:bCs/>
                <w:color w:val="000000"/>
                <w:sz w:val="16"/>
                <w:szCs w:val="16"/>
              </w:rPr>
            </w:pPr>
            <w:r w:rsidRPr="00274753">
              <w:rPr>
                <w:b/>
                <w:bCs/>
                <w:color w:val="000000"/>
                <w:sz w:val="16"/>
                <w:szCs w:val="16"/>
              </w:rPr>
              <w:t>5 249 523</w:t>
            </w:r>
          </w:p>
        </w:tc>
      </w:tr>
      <w:tr w:rsidR="00806C86" w:rsidRPr="00274753" w:rsidTr="00A74D56">
        <w:trPr>
          <w:trHeight w:val="344"/>
        </w:trPr>
        <w:tc>
          <w:tcPr>
            <w:tcW w:w="2258" w:type="dxa"/>
            <w:noWrap/>
            <w:tcMar>
              <w:top w:w="0" w:type="dxa"/>
              <w:left w:w="70" w:type="dxa"/>
              <w:bottom w:w="0" w:type="dxa"/>
              <w:right w:w="70" w:type="dxa"/>
            </w:tcMar>
            <w:vAlign w:val="bottom"/>
            <w:hideMark/>
          </w:tcPr>
          <w:p w:rsidR="00806C86" w:rsidRPr="00274753" w:rsidRDefault="00806C86" w:rsidP="00A74D56">
            <w:pPr>
              <w:rPr>
                <w:b/>
                <w:bCs/>
                <w:color w:val="000000"/>
                <w:sz w:val="16"/>
                <w:szCs w:val="16"/>
              </w:rPr>
            </w:pPr>
          </w:p>
        </w:tc>
        <w:tc>
          <w:tcPr>
            <w:tcW w:w="851" w:type="dxa"/>
            <w:noWrap/>
            <w:tcMar>
              <w:top w:w="0" w:type="dxa"/>
              <w:left w:w="70" w:type="dxa"/>
              <w:bottom w:w="0" w:type="dxa"/>
              <w:right w:w="70" w:type="dxa"/>
            </w:tcMar>
            <w:vAlign w:val="bottom"/>
            <w:hideMark/>
          </w:tcPr>
          <w:p w:rsidR="00806C86" w:rsidRPr="00274753" w:rsidRDefault="00806C86" w:rsidP="00A74D56">
            <w:pPr>
              <w:jc w:val="right"/>
              <w:rPr>
                <w:color w:val="000000"/>
                <w:sz w:val="16"/>
                <w:szCs w:val="16"/>
              </w:rPr>
            </w:pPr>
            <w:r w:rsidRPr="00274753">
              <w:rPr>
                <w:color w:val="000000"/>
                <w:sz w:val="16"/>
                <w:szCs w:val="16"/>
              </w:rPr>
              <w:t>2</w:t>
            </w:r>
          </w:p>
        </w:tc>
        <w:tc>
          <w:tcPr>
            <w:tcW w:w="850" w:type="dxa"/>
            <w:noWrap/>
            <w:tcMar>
              <w:top w:w="0" w:type="dxa"/>
              <w:left w:w="70" w:type="dxa"/>
              <w:bottom w:w="0" w:type="dxa"/>
              <w:right w:w="70" w:type="dxa"/>
            </w:tcMar>
            <w:vAlign w:val="bottom"/>
            <w:hideMark/>
          </w:tcPr>
          <w:p w:rsidR="00806C86" w:rsidRPr="00274753" w:rsidRDefault="00806C86" w:rsidP="00A74D56">
            <w:pPr>
              <w:jc w:val="right"/>
              <w:rPr>
                <w:color w:val="000000"/>
                <w:sz w:val="16"/>
                <w:szCs w:val="16"/>
              </w:rPr>
            </w:pPr>
            <w:r w:rsidRPr="00274753">
              <w:rPr>
                <w:color w:val="000000"/>
                <w:sz w:val="16"/>
                <w:szCs w:val="16"/>
              </w:rPr>
              <w:t>90</w:t>
            </w:r>
          </w:p>
        </w:tc>
        <w:tc>
          <w:tcPr>
            <w:tcW w:w="851" w:type="dxa"/>
            <w:noWrap/>
            <w:tcMar>
              <w:top w:w="0" w:type="dxa"/>
              <w:left w:w="70" w:type="dxa"/>
              <w:bottom w:w="0" w:type="dxa"/>
              <w:right w:w="70" w:type="dxa"/>
            </w:tcMar>
            <w:vAlign w:val="bottom"/>
            <w:hideMark/>
          </w:tcPr>
          <w:p w:rsidR="00806C86" w:rsidRPr="00274753" w:rsidRDefault="00806C86" w:rsidP="00A74D56">
            <w:pPr>
              <w:jc w:val="right"/>
              <w:rPr>
                <w:color w:val="000000"/>
                <w:sz w:val="16"/>
                <w:szCs w:val="16"/>
              </w:rPr>
            </w:pPr>
            <w:r w:rsidRPr="00274753">
              <w:rPr>
                <w:color w:val="000000"/>
                <w:sz w:val="16"/>
                <w:szCs w:val="16"/>
              </w:rPr>
              <w:t>7</w:t>
            </w:r>
          </w:p>
        </w:tc>
        <w:tc>
          <w:tcPr>
            <w:tcW w:w="1134" w:type="dxa"/>
            <w:noWrap/>
            <w:tcMar>
              <w:top w:w="0" w:type="dxa"/>
              <w:left w:w="70" w:type="dxa"/>
              <w:bottom w:w="0" w:type="dxa"/>
              <w:right w:w="70" w:type="dxa"/>
            </w:tcMar>
            <w:vAlign w:val="bottom"/>
            <w:hideMark/>
          </w:tcPr>
          <w:p w:rsidR="00806C86" w:rsidRPr="00274753" w:rsidRDefault="00806C86" w:rsidP="00A74D56">
            <w:pPr>
              <w:jc w:val="right"/>
              <w:rPr>
                <w:color w:val="000000"/>
                <w:sz w:val="16"/>
                <w:szCs w:val="16"/>
              </w:rPr>
            </w:pPr>
            <w:r w:rsidRPr="00274753">
              <w:rPr>
                <w:color w:val="000000"/>
                <w:sz w:val="16"/>
                <w:szCs w:val="16"/>
              </w:rPr>
              <w:t>3 602 614</w:t>
            </w:r>
          </w:p>
        </w:tc>
        <w:tc>
          <w:tcPr>
            <w:tcW w:w="992" w:type="dxa"/>
            <w:noWrap/>
            <w:tcMar>
              <w:top w:w="0" w:type="dxa"/>
              <w:left w:w="70" w:type="dxa"/>
              <w:bottom w:w="0" w:type="dxa"/>
              <w:right w:w="70" w:type="dxa"/>
            </w:tcMar>
            <w:vAlign w:val="bottom"/>
            <w:hideMark/>
          </w:tcPr>
          <w:p w:rsidR="00806C86" w:rsidRPr="00274753" w:rsidRDefault="00806C86" w:rsidP="00A74D56">
            <w:pPr>
              <w:jc w:val="right"/>
              <w:rPr>
                <w:color w:val="000000"/>
                <w:sz w:val="16"/>
                <w:szCs w:val="16"/>
              </w:rPr>
            </w:pPr>
            <w:r w:rsidRPr="00274753">
              <w:rPr>
                <w:color w:val="000000"/>
                <w:sz w:val="16"/>
                <w:szCs w:val="16"/>
              </w:rPr>
              <w:t>92 638 646</w:t>
            </w:r>
          </w:p>
        </w:tc>
        <w:tc>
          <w:tcPr>
            <w:tcW w:w="992" w:type="dxa"/>
            <w:noWrap/>
            <w:tcMar>
              <w:top w:w="0" w:type="dxa"/>
              <w:left w:w="70" w:type="dxa"/>
              <w:bottom w:w="0" w:type="dxa"/>
              <w:right w:w="70" w:type="dxa"/>
            </w:tcMar>
            <w:vAlign w:val="bottom"/>
            <w:hideMark/>
          </w:tcPr>
          <w:p w:rsidR="00806C86" w:rsidRPr="00274753" w:rsidRDefault="00806C86" w:rsidP="00A74D56">
            <w:pPr>
              <w:jc w:val="right"/>
              <w:rPr>
                <w:color w:val="000000"/>
                <w:sz w:val="16"/>
                <w:szCs w:val="16"/>
              </w:rPr>
            </w:pPr>
            <w:r w:rsidRPr="00274753">
              <w:rPr>
                <w:color w:val="000000"/>
                <w:sz w:val="16"/>
                <w:szCs w:val="16"/>
              </w:rPr>
              <w:t>77 198 871</w:t>
            </w:r>
          </w:p>
        </w:tc>
        <w:tc>
          <w:tcPr>
            <w:tcW w:w="993" w:type="dxa"/>
            <w:noWrap/>
            <w:tcMar>
              <w:top w:w="0" w:type="dxa"/>
              <w:left w:w="70" w:type="dxa"/>
              <w:bottom w:w="0" w:type="dxa"/>
              <w:right w:w="70" w:type="dxa"/>
            </w:tcMar>
            <w:vAlign w:val="bottom"/>
            <w:hideMark/>
          </w:tcPr>
          <w:p w:rsidR="00806C86" w:rsidRPr="00274753" w:rsidRDefault="00806C86" w:rsidP="00A74D56">
            <w:pPr>
              <w:jc w:val="right"/>
              <w:rPr>
                <w:b/>
                <w:bCs/>
                <w:color w:val="000000"/>
                <w:sz w:val="16"/>
                <w:szCs w:val="16"/>
              </w:rPr>
            </w:pPr>
            <w:r w:rsidRPr="00274753">
              <w:rPr>
                <w:b/>
                <w:bCs/>
                <w:color w:val="000000"/>
                <w:sz w:val="16"/>
                <w:szCs w:val="16"/>
              </w:rPr>
              <w:t>15 439 774</w:t>
            </w:r>
          </w:p>
        </w:tc>
        <w:tc>
          <w:tcPr>
            <w:tcW w:w="992" w:type="dxa"/>
            <w:noWrap/>
            <w:tcMar>
              <w:top w:w="0" w:type="dxa"/>
              <w:left w:w="70" w:type="dxa"/>
              <w:bottom w:w="0" w:type="dxa"/>
              <w:right w:w="70" w:type="dxa"/>
            </w:tcMar>
            <w:vAlign w:val="bottom"/>
            <w:hideMark/>
          </w:tcPr>
          <w:p w:rsidR="00806C86" w:rsidRPr="00274753" w:rsidRDefault="00806C86" w:rsidP="00A74D56">
            <w:pPr>
              <w:jc w:val="right"/>
              <w:rPr>
                <w:b/>
                <w:bCs/>
                <w:color w:val="000000"/>
                <w:sz w:val="16"/>
                <w:szCs w:val="16"/>
              </w:rPr>
            </w:pPr>
            <w:r w:rsidRPr="00274753">
              <w:rPr>
                <w:b/>
                <w:bCs/>
                <w:color w:val="000000"/>
                <w:sz w:val="16"/>
                <w:szCs w:val="16"/>
              </w:rPr>
              <w:t>10 499 047</w:t>
            </w:r>
          </w:p>
        </w:tc>
      </w:tr>
      <w:tr w:rsidR="00806C86" w:rsidRPr="00274753" w:rsidTr="00A74D56">
        <w:trPr>
          <w:trHeight w:val="344"/>
        </w:trPr>
        <w:tc>
          <w:tcPr>
            <w:tcW w:w="2258" w:type="dxa"/>
            <w:shd w:val="clear" w:color="auto" w:fill="FFD966"/>
            <w:noWrap/>
            <w:tcMar>
              <w:top w:w="0" w:type="dxa"/>
              <w:left w:w="70" w:type="dxa"/>
              <w:bottom w:w="0" w:type="dxa"/>
              <w:right w:w="70" w:type="dxa"/>
            </w:tcMar>
            <w:vAlign w:val="bottom"/>
            <w:hideMark/>
          </w:tcPr>
          <w:p w:rsidR="00806C86" w:rsidRPr="00274753" w:rsidRDefault="00806C86" w:rsidP="00A74D56">
            <w:pPr>
              <w:rPr>
                <w:color w:val="808080"/>
                <w:sz w:val="16"/>
                <w:szCs w:val="16"/>
              </w:rPr>
            </w:pPr>
            <w:r w:rsidRPr="00274753">
              <w:rPr>
                <w:color w:val="808080"/>
                <w:sz w:val="16"/>
                <w:szCs w:val="16"/>
              </w:rPr>
              <w:t>predpokladaná cena</w:t>
            </w:r>
          </w:p>
        </w:tc>
        <w:tc>
          <w:tcPr>
            <w:tcW w:w="851" w:type="dxa"/>
            <w:shd w:val="clear" w:color="auto" w:fill="FFD966"/>
            <w:noWrap/>
            <w:tcMar>
              <w:top w:w="0" w:type="dxa"/>
              <w:left w:w="70" w:type="dxa"/>
              <w:bottom w:w="0" w:type="dxa"/>
              <w:right w:w="70" w:type="dxa"/>
            </w:tcMar>
            <w:vAlign w:val="bottom"/>
            <w:hideMark/>
          </w:tcPr>
          <w:p w:rsidR="00806C86" w:rsidRPr="00274753" w:rsidRDefault="00806C86" w:rsidP="00A74D56">
            <w:pPr>
              <w:jc w:val="right"/>
              <w:rPr>
                <w:color w:val="000000"/>
                <w:sz w:val="16"/>
                <w:szCs w:val="16"/>
              </w:rPr>
            </w:pPr>
            <w:r w:rsidRPr="00274753">
              <w:rPr>
                <w:color w:val="000000"/>
                <w:sz w:val="16"/>
                <w:szCs w:val="16"/>
              </w:rPr>
              <w:t>3</w:t>
            </w:r>
          </w:p>
        </w:tc>
        <w:tc>
          <w:tcPr>
            <w:tcW w:w="850" w:type="dxa"/>
            <w:shd w:val="clear" w:color="auto" w:fill="FFD966"/>
            <w:noWrap/>
            <w:tcMar>
              <w:top w:w="0" w:type="dxa"/>
              <w:left w:w="70" w:type="dxa"/>
              <w:bottom w:w="0" w:type="dxa"/>
              <w:right w:w="70" w:type="dxa"/>
            </w:tcMar>
            <w:vAlign w:val="bottom"/>
            <w:hideMark/>
          </w:tcPr>
          <w:p w:rsidR="00806C86" w:rsidRPr="00274753" w:rsidRDefault="00806C86" w:rsidP="00A74D56">
            <w:pPr>
              <w:jc w:val="right"/>
              <w:rPr>
                <w:color w:val="000000"/>
                <w:sz w:val="16"/>
                <w:szCs w:val="16"/>
              </w:rPr>
            </w:pPr>
            <w:r w:rsidRPr="00274753">
              <w:rPr>
                <w:color w:val="000000"/>
                <w:sz w:val="16"/>
                <w:szCs w:val="16"/>
              </w:rPr>
              <w:t>90</w:t>
            </w:r>
          </w:p>
        </w:tc>
        <w:tc>
          <w:tcPr>
            <w:tcW w:w="851" w:type="dxa"/>
            <w:shd w:val="clear" w:color="auto" w:fill="FFD966"/>
            <w:noWrap/>
            <w:tcMar>
              <w:top w:w="0" w:type="dxa"/>
              <w:left w:w="70" w:type="dxa"/>
              <w:bottom w:w="0" w:type="dxa"/>
              <w:right w:w="70" w:type="dxa"/>
            </w:tcMar>
            <w:vAlign w:val="bottom"/>
            <w:hideMark/>
          </w:tcPr>
          <w:p w:rsidR="00806C86" w:rsidRPr="00274753" w:rsidRDefault="00806C86" w:rsidP="00A74D56">
            <w:pPr>
              <w:jc w:val="right"/>
              <w:rPr>
                <w:color w:val="000000"/>
                <w:sz w:val="16"/>
                <w:szCs w:val="16"/>
              </w:rPr>
            </w:pPr>
            <w:r w:rsidRPr="00274753">
              <w:rPr>
                <w:color w:val="000000"/>
                <w:sz w:val="16"/>
                <w:szCs w:val="16"/>
              </w:rPr>
              <w:t>7</w:t>
            </w:r>
          </w:p>
        </w:tc>
        <w:tc>
          <w:tcPr>
            <w:tcW w:w="1134" w:type="dxa"/>
            <w:shd w:val="clear" w:color="auto" w:fill="FFD966"/>
            <w:noWrap/>
            <w:tcMar>
              <w:top w:w="0" w:type="dxa"/>
              <w:left w:w="70" w:type="dxa"/>
              <w:bottom w:w="0" w:type="dxa"/>
              <w:right w:w="70" w:type="dxa"/>
            </w:tcMar>
            <w:vAlign w:val="bottom"/>
            <w:hideMark/>
          </w:tcPr>
          <w:p w:rsidR="00806C86" w:rsidRPr="00274753" w:rsidRDefault="00806C86" w:rsidP="00A74D56">
            <w:pPr>
              <w:jc w:val="right"/>
              <w:rPr>
                <w:color w:val="000000"/>
                <w:sz w:val="16"/>
                <w:szCs w:val="16"/>
              </w:rPr>
            </w:pPr>
            <w:r w:rsidRPr="00274753">
              <w:rPr>
                <w:color w:val="000000"/>
                <w:sz w:val="16"/>
                <w:szCs w:val="16"/>
              </w:rPr>
              <w:t>3 602 614</w:t>
            </w:r>
          </w:p>
        </w:tc>
        <w:tc>
          <w:tcPr>
            <w:tcW w:w="992" w:type="dxa"/>
            <w:shd w:val="clear" w:color="auto" w:fill="FFD966"/>
            <w:noWrap/>
            <w:tcMar>
              <w:top w:w="0" w:type="dxa"/>
              <w:left w:w="70" w:type="dxa"/>
              <w:bottom w:w="0" w:type="dxa"/>
              <w:right w:w="70" w:type="dxa"/>
            </w:tcMar>
            <w:vAlign w:val="bottom"/>
            <w:hideMark/>
          </w:tcPr>
          <w:p w:rsidR="00806C86" w:rsidRPr="00274753" w:rsidRDefault="00806C86" w:rsidP="00A74D56">
            <w:pPr>
              <w:jc w:val="right"/>
              <w:rPr>
                <w:color w:val="000000"/>
                <w:sz w:val="16"/>
                <w:szCs w:val="16"/>
              </w:rPr>
            </w:pPr>
            <w:r w:rsidRPr="00274753">
              <w:rPr>
                <w:color w:val="000000"/>
                <w:sz w:val="16"/>
                <w:szCs w:val="16"/>
              </w:rPr>
              <w:t>138 957 969</w:t>
            </w:r>
          </w:p>
        </w:tc>
        <w:tc>
          <w:tcPr>
            <w:tcW w:w="992" w:type="dxa"/>
            <w:shd w:val="clear" w:color="auto" w:fill="FFD966"/>
            <w:noWrap/>
            <w:tcMar>
              <w:top w:w="0" w:type="dxa"/>
              <w:left w:w="70" w:type="dxa"/>
              <w:bottom w:w="0" w:type="dxa"/>
              <w:right w:w="70" w:type="dxa"/>
            </w:tcMar>
            <w:vAlign w:val="bottom"/>
            <w:hideMark/>
          </w:tcPr>
          <w:p w:rsidR="00806C86" w:rsidRPr="00274753" w:rsidRDefault="00806C86" w:rsidP="00A74D56">
            <w:pPr>
              <w:jc w:val="right"/>
              <w:rPr>
                <w:color w:val="000000"/>
                <w:sz w:val="16"/>
                <w:szCs w:val="16"/>
              </w:rPr>
            </w:pPr>
            <w:r w:rsidRPr="00274753">
              <w:rPr>
                <w:color w:val="000000"/>
                <w:sz w:val="16"/>
                <w:szCs w:val="16"/>
              </w:rPr>
              <w:t>115 798 307</w:t>
            </w:r>
          </w:p>
        </w:tc>
        <w:tc>
          <w:tcPr>
            <w:tcW w:w="993" w:type="dxa"/>
            <w:shd w:val="clear" w:color="auto" w:fill="FFD966"/>
            <w:noWrap/>
            <w:tcMar>
              <w:top w:w="0" w:type="dxa"/>
              <w:left w:w="70" w:type="dxa"/>
              <w:bottom w:w="0" w:type="dxa"/>
              <w:right w:w="70" w:type="dxa"/>
            </w:tcMar>
            <w:vAlign w:val="bottom"/>
            <w:hideMark/>
          </w:tcPr>
          <w:p w:rsidR="00806C86" w:rsidRPr="00274753" w:rsidRDefault="00806C86" w:rsidP="00A74D56">
            <w:pPr>
              <w:jc w:val="right"/>
              <w:rPr>
                <w:b/>
                <w:bCs/>
                <w:color w:val="000000"/>
                <w:sz w:val="16"/>
                <w:szCs w:val="16"/>
              </w:rPr>
            </w:pPr>
            <w:r w:rsidRPr="00274753">
              <w:rPr>
                <w:b/>
                <w:bCs/>
                <w:color w:val="000000"/>
                <w:sz w:val="16"/>
                <w:szCs w:val="16"/>
              </w:rPr>
              <w:t>23 159 661</w:t>
            </w:r>
          </w:p>
        </w:tc>
        <w:tc>
          <w:tcPr>
            <w:tcW w:w="992" w:type="dxa"/>
            <w:shd w:val="clear" w:color="auto" w:fill="FFD966"/>
            <w:noWrap/>
            <w:tcMar>
              <w:top w:w="0" w:type="dxa"/>
              <w:left w:w="70" w:type="dxa"/>
              <w:bottom w:w="0" w:type="dxa"/>
              <w:right w:w="70" w:type="dxa"/>
            </w:tcMar>
            <w:vAlign w:val="bottom"/>
            <w:hideMark/>
          </w:tcPr>
          <w:p w:rsidR="00806C86" w:rsidRPr="00274753" w:rsidRDefault="00806C86" w:rsidP="00A74D56">
            <w:pPr>
              <w:jc w:val="right"/>
              <w:rPr>
                <w:b/>
                <w:bCs/>
                <w:color w:val="000000"/>
                <w:sz w:val="16"/>
                <w:szCs w:val="16"/>
              </w:rPr>
            </w:pPr>
            <w:r w:rsidRPr="00274753">
              <w:rPr>
                <w:b/>
                <w:bCs/>
                <w:color w:val="000000"/>
                <w:sz w:val="16"/>
                <w:szCs w:val="16"/>
              </w:rPr>
              <w:t>15 748 570</w:t>
            </w:r>
          </w:p>
        </w:tc>
      </w:tr>
      <w:tr w:rsidR="00806C86" w:rsidRPr="00274753" w:rsidTr="00A74D56">
        <w:trPr>
          <w:trHeight w:val="344"/>
        </w:trPr>
        <w:tc>
          <w:tcPr>
            <w:tcW w:w="2258" w:type="dxa"/>
            <w:noWrap/>
            <w:tcMar>
              <w:top w:w="0" w:type="dxa"/>
              <w:left w:w="70" w:type="dxa"/>
              <w:bottom w:w="0" w:type="dxa"/>
              <w:right w:w="70" w:type="dxa"/>
            </w:tcMar>
            <w:vAlign w:val="bottom"/>
            <w:hideMark/>
          </w:tcPr>
          <w:p w:rsidR="00806C86" w:rsidRPr="00274753" w:rsidRDefault="00806C86" w:rsidP="00A74D56">
            <w:pPr>
              <w:rPr>
                <w:b/>
                <w:bCs/>
                <w:color w:val="000000"/>
                <w:sz w:val="16"/>
                <w:szCs w:val="16"/>
              </w:rPr>
            </w:pPr>
          </w:p>
        </w:tc>
        <w:tc>
          <w:tcPr>
            <w:tcW w:w="851" w:type="dxa"/>
            <w:noWrap/>
            <w:tcMar>
              <w:top w:w="0" w:type="dxa"/>
              <w:left w:w="70" w:type="dxa"/>
              <w:bottom w:w="0" w:type="dxa"/>
              <w:right w:w="70" w:type="dxa"/>
            </w:tcMar>
            <w:vAlign w:val="bottom"/>
            <w:hideMark/>
          </w:tcPr>
          <w:p w:rsidR="00806C86" w:rsidRPr="00274753" w:rsidRDefault="00806C86" w:rsidP="00A74D56">
            <w:pPr>
              <w:jc w:val="right"/>
              <w:rPr>
                <w:color w:val="000000"/>
                <w:sz w:val="16"/>
                <w:szCs w:val="16"/>
              </w:rPr>
            </w:pPr>
            <w:r w:rsidRPr="00274753">
              <w:rPr>
                <w:color w:val="000000"/>
                <w:sz w:val="16"/>
                <w:szCs w:val="16"/>
              </w:rPr>
              <w:t>4</w:t>
            </w:r>
          </w:p>
        </w:tc>
        <w:tc>
          <w:tcPr>
            <w:tcW w:w="850" w:type="dxa"/>
            <w:noWrap/>
            <w:tcMar>
              <w:top w:w="0" w:type="dxa"/>
              <w:left w:w="70" w:type="dxa"/>
              <w:bottom w:w="0" w:type="dxa"/>
              <w:right w:w="70" w:type="dxa"/>
            </w:tcMar>
            <w:vAlign w:val="bottom"/>
            <w:hideMark/>
          </w:tcPr>
          <w:p w:rsidR="00806C86" w:rsidRPr="00274753" w:rsidRDefault="00806C86" w:rsidP="00A74D56">
            <w:pPr>
              <w:jc w:val="right"/>
              <w:rPr>
                <w:color w:val="000000"/>
                <w:sz w:val="16"/>
                <w:szCs w:val="16"/>
              </w:rPr>
            </w:pPr>
            <w:r w:rsidRPr="00274753">
              <w:rPr>
                <w:color w:val="000000"/>
                <w:sz w:val="16"/>
                <w:szCs w:val="16"/>
              </w:rPr>
              <w:t>90</w:t>
            </w:r>
          </w:p>
        </w:tc>
        <w:tc>
          <w:tcPr>
            <w:tcW w:w="851" w:type="dxa"/>
            <w:noWrap/>
            <w:tcMar>
              <w:top w:w="0" w:type="dxa"/>
              <w:left w:w="70" w:type="dxa"/>
              <w:bottom w:w="0" w:type="dxa"/>
              <w:right w:w="70" w:type="dxa"/>
            </w:tcMar>
            <w:vAlign w:val="bottom"/>
            <w:hideMark/>
          </w:tcPr>
          <w:p w:rsidR="00806C86" w:rsidRPr="00274753" w:rsidRDefault="00806C86" w:rsidP="00A74D56">
            <w:pPr>
              <w:jc w:val="right"/>
              <w:rPr>
                <w:color w:val="000000"/>
                <w:sz w:val="16"/>
                <w:szCs w:val="16"/>
              </w:rPr>
            </w:pPr>
            <w:r w:rsidRPr="00274753">
              <w:rPr>
                <w:color w:val="000000"/>
                <w:sz w:val="16"/>
                <w:szCs w:val="16"/>
              </w:rPr>
              <w:t>7</w:t>
            </w:r>
          </w:p>
        </w:tc>
        <w:tc>
          <w:tcPr>
            <w:tcW w:w="1134" w:type="dxa"/>
            <w:noWrap/>
            <w:tcMar>
              <w:top w:w="0" w:type="dxa"/>
              <w:left w:w="70" w:type="dxa"/>
              <w:bottom w:w="0" w:type="dxa"/>
              <w:right w:w="70" w:type="dxa"/>
            </w:tcMar>
            <w:vAlign w:val="bottom"/>
            <w:hideMark/>
          </w:tcPr>
          <w:p w:rsidR="00806C86" w:rsidRPr="00274753" w:rsidRDefault="00806C86" w:rsidP="00A74D56">
            <w:pPr>
              <w:jc w:val="right"/>
              <w:rPr>
                <w:color w:val="000000"/>
                <w:sz w:val="16"/>
                <w:szCs w:val="16"/>
              </w:rPr>
            </w:pPr>
            <w:r w:rsidRPr="00274753">
              <w:rPr>
                <w:color w:val="000000"/>
                <w:sz w:val="16"/>
                <w:szCs w:val="16"/>
              </w:rPr>
              <w:t>3 602 614</w:t>
            </w:r>
          </w:p>
        </w:tc>
        <w:tc>
          <w:tcPr>
            <w:tcW w:w="992" w:type="dxa"/>
            <w:noWrap/>
            <w:tcMar>
              <w:top w:w="0" w:type="dxa"/>
              <w:left w:w="70" w:type="dxa"/>
              <w:bottom w:w="0" w:type="dxa"/>
              <w:right w:w="70" w:type="dxa"/>
            </w:tcMar>
            <w:vAlign w:val="bottom"/>
            <w:hideMark/>
          </w:tcPr>
          <w:p w:rsidR="00806C86" w:rsidRPr="00274753" w:rsidRDefault="00806C86" w:rsidP="00A74D56">
            <w:pPr>
              <w:jc w:val="right"/>
              <w:rPr>
                <w:color w:val="000000"/>
                <w:sz w:val="16"/>
                <w:szCs w:val="16"/>
              </w:rPr>
            </w:pPr>
            <w:r w:rsidRPr="00274753">
              <w:rPr>
                <w:color w:val="000000"/>
                <w:sz w:val="16"/>
                <w:szCs w:val="16"/>
              </w:rPr>
              <w:t>185 277 291</w:t>
            </w:r>
          </w:p>
        </w:tc>
        <w:tc>
          <w:tcPr>
            <w:tcW w:w="992" w:type="dxa"/>
            <w:noWrap/>
            <w:tcMar>
              <w:top w:w="0" w:type="dxa"/>
              <w:left w:w="70" w:type="dxa"/>
              <w:bottom w:w="0" w:type="dxa"/>
              <w:right w:w="70" w:type="dxa"/>
            </w:tcMar>
            <w:vAlign w:val="bottom"/>
            <w:hideMark/>
          </w:tcPr>
          <w:p w:rsidR="00806C86" w:rsidRPr="00274753" w:rsidRDefault="00806C86" w:rsidP="00A74D56">
            <w:pPr>
              <w:jc w:val="right"/>
              <w:rPr>
                <w:color w:val="000000"/>
                <w:sz w:val="16"/>
                <w:szCs w:val="16"/>
              </w:rPr>
            </w:pPr>
            <w:r w:rsidRPr="00274753">
              <w:rPr>
                <w:color w:val="000000"/>
                <w:sz w:val="16"/>
                <w:szCs w:val="16"/>
              </w:rPr>
              <w:t>154 397 743</w:t>
            </w:r>
          </w:p>
        </w:tc>
        <w:tc>
          <w:tcPr>
            <w:tcW w:w="993" w:type="dxa"/>
            <w:noWrap/>
            <w:tcMar>
              <w:top w:w="0" w:type="dxa"/>
              <w:left w:w="70" w:type="dxa"/>
              <w:bottom w:w="0" w:type="dxa"/>
              <w:right w:w="70" w:type="dxa"/>
            </w:tcMar>
            <w:vAlign w:val="bottom"/>
            <w:hideMark/>
          </w:tcPr>
          <w:p w:rsidR="00806C86" w:rsidRPr="00274753" w:rsidRDefault="00806C86" w:rsidP="00A74D56">
            <w:pPr>
              <w:jc w:val="right"/>
              <w:rPr>
                <w:b/>
                <w:bCs/>
                <w:color w:val="000000"/>
                <w:sz w:val="16"/>
                <w:szCs w:val="16"/>
              </w:rPr>
            </w:pPr>
            <w:r w:rsidRPr="00274753">
              <w:rPr>
                <w:b/>
                <w:bCs/>
                <w:color w:val="000000"/>
                <w:sz w:val="16"/>
                <w:szCs w:val="16"/>
              </w:rPr>
              <w:t>30 879 549</w:t>
            </w:r>
          </w:p>
        </w:tc>
        <w:tc>
          <w:tcPr>
            <w:tcW w:w="992" w:type="dxa"/>
            <w:noWrap/>
            <w:tcMar>
              <w:top w:w="0" w:type="dxa"/>
              <w:left w:w="70" w:type="dxa"/>
              <w:bottom w:w="0" w:type="dxa"/>
              <w:right w:w="70" w:type="dxa"/>
            </w:tcMar>
            <w:vAlign w:val="bottom"/>
            <w:hideMark/>
          </w:tcPr>
          <w:p w:rsidR="00806C86" w:rsidRPr="00274753" w:rsidRDefault="00806C86" w:rsidP="00A74D56">
            <w:pPr>
              <w:jc w:val="right"/>
              <w:rPr>
                <w:b/>
                <w:bCs/>
                <w:color w:val="000000"/>
                <w:sz w:val="16"/>
                <w:szCs w:val="16"/>
              </w:rPr>
            </w:pPr>
            <w:r w:rsidRPr="00274753">
              <w:rPr>
                <w:b/>
                <w:bCs/>
                <w:color w:val="000000"/>
                <w:sz w:val="16"/>
                <w:szCs w:val="16"/>
              </w:rPr>
              <w:t>20 998 093</w:t>
            </w:r>
          </w:p>
        </w:tc>
      </w:tr>
      <w:tr w:rsidR="00806C86" w:rsidRPr="00274753" w:rsidTr="00A74D56">
        <w:trPr>
          <w:trHeight w:val="344"/>
        </w:trPr>
        <w:tc>
          <w:tcPr>
            <w:tcW w:w="2258" w:type="dxa"/>
            <w:noWrap/>
            <w:tcMar>
              <w:top w:w="0" w:type="dxa"/>
              <w:left w:w="70" w:type="dxa"/>
              <w:bottom w:w="0" w:type="dxa"/>
              <w:right w:w="70" w:type="dxa"/>
            </w:tcMar>
            <w:vAlign w:val="bottom"/>
            <w:hideMark/>
          </w:tcPr>
          <w:p w:rsidR="00806C86" w:rsidRPr="00274753" w:rsidRDefault="00806C86" w:rsidP="00A74D56">
            <w:pPr>
              <w:rPr>
                <w:color w:val="808080"/>
                <w:sz w:val="16"/>
                <w:szCs w:val="16"/>
              </w:rPr>
            </w:pPr>
            <w:r w:rsidRPr="00274753">
              <w:rPr>
                <w:color w:val="808080"/>
                <w:sz w:val="16"/>
                <w:szCs w:val="16"/>
              </w:rPr>
              <w:t>FFP3 ešte vyššia cena</w:t>
            </w:r>
          </w:p>
        </w:tc>
        <w:tc>
          <w:tcPr>
            <w:tcW w:w="851" w:type="dxa"/>
            <w:noWrap/>
            <w:tcMar>
              <w:top w:w="0" w:type="dxa"/>
              <w:left w:w="70" w:type="dxa"/>
              <w:bottom w:w="0" w:type="dxa"/>
              <w:right w:w="70" w:type="dxa"/>
            </w:tcMar>
            <w:vAlign w:val="bottom"/>
            <w:hideMark/>
          </w:tcPr>
          <w:p w:rsidR="00806C86" w:rsidRPr="00274753" w:rsidRDefault="00806C86" w:rsidP="00A74D56">
            <w:pPr>
              <w:jc w:val="right"/>
              <w:rPr>
                <w:color w:val="000000"/>
                <w:sz w:val="16"/>
                <w:szCs w:val="16"/>
              </w:rPr>
            </w:pPr>
            <w:r w:rsidRPr="00274753">
              <w:rPr>
                <w:color w:val="000000"/>
                <w:sz w:val="16"/>
                <w:szCs w:val="16"/>
              </w:rPr>
              <w:t>5</w:t>
            </w:r>
          </w:p>
        </w:tc>
        <w:tc>
          <w:tcPr>
            <w:tcW w:w="850" w:type="dxa"/>
            <w:noWrap/>
            <w:tcMar>
              <w:top w:w="0" w:type="dxa"/>
              <w:left w:w="70" w:type="dxa"/>
              <w:bottom w:w="0" w:type="dxa"/>
              <w:right w:w="70" w:type="dxa"/>
            </w:tcMar>
            <w:vAlign w:val="bottom"/>
            <w:hideMark/>
          </w:tcPr>
          <w:p w:rsidR="00806C86" w:rsidRPr="00274753" w:rsidRDefault="00806C86" w:rsidP="00A74D56">
            <w:pPr>
              <w:jc w:val="right"/>
              <w:rPr>
                <w:color w:val="000000"/>
                <w:sz w:val="16"/>
                <w:szCs w:val="16"/>
              </w:rPr>
            </w:pPr>
            <w:r w:rsidRPr="00274753">
              <w:rPr>
                <w:color w:val="000000"/>
                <w:sz w:val="16"/>
                <w:szCs w:val="16"/>
              </w:rPr>
              <w:t>90</w:t>
            </w:r>
          </w:p>
        </w:tc>
        <w:tc>
          <w:tcPr>
            <w:tcW w:w="851" w:type="dxa"/>
            <w:noWrap/>
            <w:tcMar>
              <w:top w:w="0" w:type="dxa"/>
              <w:left w:w="70" w:type="dxa"/>
              <w:bottom w:w="0" w:type="dxa"/>
              <w:right w:w="70" w:type="dxa"/>
            </w:tcMar>
            <w:vAlign w:val="bottom"/>
            <w:hideMark/>
          </w:tcPr>
          <w:p w:rsidR="00806C86" w:rsidRPr="00274753" w:rsidRDefault="00806C86" w:rsidP="00A74D56">
            <w:pPr>
              <w:jc w:val="right"/>
              <w:rPr>
                <w:color w:val="000000"/>
                <w:sz w:val="16"/>
                <w:szCs w:val="16"/>
              </w:rPr>
            </w:pPr>
            <w:r w:rsidRPr="00274753">
              <w:rPr>
                <w:color w:val="000000"/>
                <w:sz w:val="16"/>
                <w:szCs w:val="16"/>
              </w:rPr>
              <w:t>7</w:t>
            </w:r>
          </w:p>
        </w:tc>
        <w:tc>
          <w:tcPr>
            <w:tcW w:w="1134" w:type="dxa"/>
            <w:noWrap/>
            <w:tcMar>
              <w:top w:w="0" w:type="dxa"/>
              <w:left w:w="70" w:type="dxa"/>
              <w:bottom w:w="0" w:type="dxa"/>
              <w:right w:w="70" w:type="dxa"/>
            </w:tcMar>
            <w:vAlign w:val="bottom"/>
            <w:hideMark/>
          </w:tcPr>
          <w:p w:rsidR="00806C86" w:rsidRPr="00274753" w:rsidRDefault="00806C86" w:rsidP="00A74D56">
            <w:pPr>
              <w:jc w:val="right"/>
              <w:rPr>
                <w:color w:val="000000"/>
                <w:sz w:val="16"/>
                <w:szCs w:val="16"/>
              </w:rPr>
            </w:pPr>
            <w:r w:rsidRPr="00274753">
              <w:rPr>
                <w:color w:val="000000"/>
                <w:sz w:val="16"/>
                <w:szCs w:val="16"/>
              </w:rPr>
              <w:t>3 602 614</w:t>
            </w:r>
          </w:p>
        </w:tc>
        <w:tc>
          <w:tcPr>
            <w:tcW w:w="992" w:type="dxa"/>
            <w:noWrap/>
            <w:tcMar>
              <w:top w:w="0" w:type="dxa"/>
              <w:left w:w="70" w:type="dxa"/>
              <w:bottom w:w="0" w:type="dxa"/>
              <w:right w:w="70" w:type="dxa"/>
            </w:tcMar>
            <w:vAlign w:val="bottom"/>
            <w:hideMark/>
          </w:tcPr>
          <w:p w:rsidR="00806C86" w:rsidRPr="00274753" w:rsidRDefault="00806C86" w:rsidP="00A74D56">
            <w:pPr>
              <w:jc w:val="right"/>
              <w:rPr>
                <w:color w:val="000000"/>
                <w:sz w:val="16"/>
                <w:szCs w:val="16"/>
              </w:rPr>
            </w:pPr>
            <w:r w:rsidRPr="00274753">
              <w:rPr>
                <w:color w:val="000000"/>
                <w:sz w:val="16"/>
                <w:szCs w:val="16"/>
              </w:rPr>
              <w:t>231 596 614</w:t>
            </w:r>
          </w:p>
        </w:tc>
        <w:tc>
          <w:tcPr>
            <w:tcW w:w="992" w:type="dxa"/>
            <w:noWrap/>
            <w:tcMar>
              <w:top w:w="0" w:type="dxa"/>
              <w:left w:w="70" w:type="dxa"/>
              <w:bottom w:w="0" w:type="dxa"/>
              <w:right w:w="70" w:type="dxa"/>
            </w:tcMar>
            <w:vAlign w:val="bottom"/>
            <w:hideMark/>
          </w:tcPr>
          <w:p w:rsidR="00806C86" w:rsidRPr="00274753" w:rsidRDefault="00806C86" w:rsidP="00A74D56">
            <w:pPr>
              <w:jc w:val="right"/>
              <w:rPr>
                <w:color w:val="000000"/>
                <w:sz w:val="16"/>
                <w:szCs w:val="16"/>
              </w:rPr>
            </w:pPr>
            <w:r w:rsidRPr="00274753">
              <w:rPr>
                <w:color w:val="000000"/>
                <w:sz w:val="16"/>
                <w:szCs w:val="16"/>
              </w:rPr>
              <w:t>192 997 179</w:t>
            </w:r>
          </w:p>
        </w:tc>
        <w:tc>
          <w:tcPr>
            <w:tcW w:w="993" w:type="dxa"/>
            <w:noWrap/>
            <w:tcMar>
              <w:top w:w="0" w:type="dxa"/>
              <w:left w:w="70" w:type="dxa"/>
              <w:bottom w:w="0" w:type="dxa"/>
              <w:right w:w="70" w:type="dxa"/>
            </w:tcMar>
            <w:vAlign w:val="bottom"/>
            <w:hideMark/>
          </w:tcPr>
          <w:p w:rsidR="00806C86" w:rsidRPr="00274753" w:rsidRDefault="00806C86" w:rsidP="00A74D56">
            <w:pPr>
              <w:jc w:val="right"/>
              <w:rPr>
                <w:b/>
                <w:bCs/>
                <w:color w:val="000000"/>
                <w:sz w:val="16"/>
                <w:szCs w:val="16"/>
              </w:rPr>
            </w:pPr>
            <w:r w:rsidRPr="00274753">
              <w:rPr>
                <w:b/>
                <w:bCs/>
                <w:color w:val="000000"/>
                <w:sz w:val="16"/>
                <w:szCs w:val="16"/>
              </w:rPr>
              <w:t>38 599 436</w:t>
            </w:r>
          </w:p>
        </w:tc>
        <w:tc>
          <w:tcPr>
            <w:tcW w:w="992" w:type="dxa"/>
            <w:noWrap/>
            <w:tcMar>
              <w:top w:w="0" w:type="dxa"/>
              <w:left w:w="70" w:type="dxa"/>
              <w:bottom w:w="0" w:type="dxa"/>
              <w:right w:w="70" w:type="dxa"/>
            </w:tcMar>
            <w:vAlign w:val="bottom"/>
            <w:hideMark/>
          </w:tcPr>
          <w:p w:rsidR="00806C86" w:rsidRPr="00274753" w:rsidRDefault="00806C86" w:rsidP="00A74D56">
            <w:pPr>
              <w:jc w:val="right"/>
              <w:rPr>
                <w:b/>
                <w:bCs/>
                <w:color w:val="000000"/>
                <w:sz w:val="16"/>
                <w:szCs w:val="16"/>
              </w:rPr>
            </w:pPr>
            <w:r w:rsidRPr="00274753">
              <w:rPr>
                <w:b/>
                <w:bCs/>
                <w:color w:val="000000"/>
                <w:sz w:val="16"/>
                <w:szCs w:val="16"/>
              </w:rPr>
              <w:t>26 247 616</w:t>
            </w:r>
          </w:p>
        </w:tc>
      </w:tr>
    </w:tbl>
    <w:p w:rsidR="00806C86" w:rsidRDefault="00806C86" w:rsidP="00806C86">
      <w:pPr>
        <w:tabs>
          <w:tab w:val="num" w:pos="1080"/>
        </w:tabs>
        <w:jc w:val="both"/>
        <w:rPr>
          <w:bCs/>
          <w:sz w:val="24"/>
          <w:szCs w:val="24"/>
        </w:rPr>
      </w:pPr>
    </w:p>
    <w:p w:rsidR="00806C86" w:rsidRDefault="00806C86" w:rsidP="00806C86">
      <w:pPr>
        <w:tabs>
          <w:tab w:val="num" w:pos="1080"/>
        </w:tabs>
        <w:jc w:val="both"/>
        <w:rPr>
          <w:bCs/>
          <w:sz w:val="24"/>
          <w:szCs w:val="24"/>
        </w:rPr>
      </w:pPr>
    </w:p>
    <w:p w:rsidR="00806C86" w:rsidRDefault="00806C86" w:rsidP="00806C86">
      <w:pPr>
        <w:tabs>
          <w:tab w:val="num" w:pos="1080"/>
        </w:tabs>
        <w:jc w:val="both"/>
        <w:rPr>
          <w:bCs/>
          <w:sz w:val="24"/>
          <w:szCs w:val="24"/>
        </w:rPr>
      </w:pPr>
    </w:p>
    <w:p w:rsidR="00806C86" w:rsidRPr="00856884" w:rsidRDefault="00806C86" w:rsidP="00806C86">
      <w:pPr>
        <w:rPr>
          <w:b/>
          <w:bCs/>
          <w:sz w:val="24"/>
          <w:szCs w:val="24"/>
        </w:rPr>
      </w:pPr>
      <w:r w:rsidRPr="00856884">
        <w:rPr>
          <w:b/>
          <w:bCs/>
          <w:sz w:val="24"/>
          <w:szCs w:val="24"/>
        </w:rPr>
        <w:t>Obmedzenia a predpoklady:</w:t>
      </w:r>
    </w:p>
    <w:p w:rsidR="00806C86" w:rsidRPr="00856884" w:rsidRDefault="00806C86" w:rsidP="00806C86">
      <w:pPr>
        <w:pStyle w:val="Odsekzoznamu"/>
        <w:numPr>
          <w:ilvl w:val="0"/>
          <w:numId w:val="2"/>
        </w:numPr>
        <w:spacing w:after="0" w:line="240" w:lineRule="auto"/>
        <w:contextualSpacing w:val="0"/>
        <w:rPr>
          <w:rFonts w:ascii="Times New Roman" w:hAnsi="Times New Roman"/>
          <w:color w:val="000000"/>
          <w:sz w:val="24"/>
          <w:szCs w:val="24"/>
        </w:rPr>
      </w:pPr>
      <w:r w:rsidRPr="00856884">
        <w:rPr>
          <w:rFonts w:ascii="Times New Roman" w:hAnsi="Times New Roman"/>
          <w:color w:val="000000"/>
          <w:sz w:val="24"/>
          <w:szCs w:val="24"/>
          <w:lang w:eastAsia="sk-SK"/>
        </w:rPr>
        <w:t xml:space="preserve">otázna maloobchodná kapacita predávať </w:t>
      </w:r>
      <w:r>
        <w:rPr>
          <w:rFonts w:ascii="Times New Roman" w:hAnsi="Times New Roman"/>
          <w:color w:val="000000"/>
          <w:sz w:val="24"/>
          <w:szCs w:val="24"/>
          <w:lang w:eastAsia="sk-SK"/>
        </w:rPr>
        <w:t xml:space="preserve">respirátory </w:t>
      </w:r>
      <w:r w:rsidRPr="00856884">
        <w:rPr>
          <w:rFonts w:ascii="Times New Roman" w:hAnsi="Times New Roman"/>
          <w:color w:val="000000"/>
          <w:sz w:val="24"/>
          <w:szCs w:val="24"/>
          <w:lang w:eastAsia="sk-SK"/>
        </w:rPr>
        <w:t>v takých veľkých počtoch - predpoklad, že budú dostatočné kapacity</w:t>
      </w:r>
    </w:p>
    <w:p w:rsidR="00806C86" w:rsidRPr="00856884" w:rsidRDefault="00806C86" w:rsidP="00806C86">
      <w:pPr>
        <w:pStyle w:val="Odsekzoznamu"/>
        <w:numPr>
          <w:ilvl w:val="0"/>
          <w:numId w:val="2"/>
        </w:numPr>
        <w:spacing w:after="0" w:line="240" w:lineRule="auto"/>
        <w:contextualSpacing w:val="0"/>
        <w:rPr>
          <w:rFonts w:ascii="Times New Roman" w:hAnsi="Times New Roman"/>
          <w:color w:val="000000"/>
          <w:sz w:val="24"/>
          <w:szCs w:val="24"/>
          <w:lang w:eastAsia="sk-SK"/>
        </w:rPr>
      </w:pPr>
      <w:proofErr w:type="spellStart"/>
      <w:r w:rsidRPr="00856884">
        <w:rPr>
          <w:rFonts w:ascii="Times New Roman" w:hAnsi="Times New Roman"/>
          <w:color w:val="000000"/>
          <w:sz w:val="24"/>
          <w:szCs w:val="24"/>
          <w:lang w:eastAsia="sk-SK"/>
        </w:rPr>
        <w:t>malobochodná</w:t>
      </w:r>
      <w:proofErr w:type="spellEnd"/>
      <w:r w:rsidRPr="00856884">
        <w:rPr>
          <w:rFonts w:ascii="Times New Roman" w:hAnsi="Times New Roman"/>
          <w:color w:val="000000"/>
          <w:sz w:val="24"/>
          <w:szCs w:val="24"/>
          <w:lang w:eastAsia="sk-SK"/>
        </w:rPr>
        <w:t xml:space="preserve"> cena neznáma - predpoklad 3 eur (Lidl, Dr. Max 1 euro, FFP3 vyššie ako 5 euro)</w:t>
      </w:r>
    </w:p>
    <w:p w:rsidR="00806C86" w:rsidRPr="00856884" w:rsidRDefault="00806C86" w:rsidP="00806C86">
      <w:pPr>
        <w:pStyle w:val="Odsekzoznamu"/>
        <w:numPr>
          <w:ilvl w:val="0"/>
          <w:numId w:val="2"/>
        </w:numPr>
        <w:spacing w:after="0" w:line="240" w:lineRule="auto"/>
        <w:contextualSpacing w:val="0"/>
        <w:rPr>
          <w:rFonts w:ascii="Times New Roman" w:hAnsi="Times New Roman"/>
          <w:color w:val="000000"/>
          <w:sz w:val="24"/>
          <w:szCs w:val="24"/>
          <w:lang w:eastAsia="sk-SK"/>
        </w:rPr>
      </w:pPr>
      <w:r w:rsidRPr="00856884">
        <w:rPr>
          <w:rFonts w:ascii="Times New Roman" w:hAnsi="Times New Roman"/>
          <w:color w:val="000000"/>
          <w:sz w:val="24"/>
          <w:szCs w:val="24"/>
          <w:lang w:eastAsia="sk-SK"/>
        </w:rPr>
        <w:t>nejasné parametre kto všetko bude musieť používať FFP2/3 - predpoklad, že všetci budú musieť mať respirátor</w:t>
      </w:r>
    </w:p>
    <w:p w:rsidR="00806C86" w:rsidRPr="00856884" w:rsidRDefault="00806C86" w:rsidP="00806C86">
      <w:pPr>
        <w:pStyle w:val="Odsekzoznamu"/>
        <w:numPr>
          <w:ilvl w:val="0"/>
          <w:numId w:val="2"/>
        </w:numPr>
        <w:spacing w:after="0" w:line="240" w:lineRule="auto"/>
        <w:contextualSpacing w:val="0"/>
        <w:rPr>
          <w:rFonts w:ascii="Times New Roman" w:hAnsi="Times New Roman"/>
          <w:color w:val="000000"/>
          <w:sz w:val="24"/>
          <w:szCs w:val="24"/>
          <w:lang w:eastAsia="sk-SK"/>
        </w:rPr>
      </w:pPr>
      <w:r w:rsidRPr="00856884">
        <w:rPr>
          <w:rFonts w:ascii="Times New Roman" w:hAnsi="Times New Roman"/>
          <w:color w:val="000000"/>
          <w:sz w:val="24"/>
          <w:szCs w:val="24"/>
          <w:lang w:eastAsia="sk-SK"/>
        </w:rPr>
        <w:t xml:space="preserve">zjednodušený predpoklad, že znížená mobilita na pracovisku bude spojená s menším použitím respirátorov - predpoklad HO 32% podľa </w:t>
      </w:r>
      <w:proofErr w:type="spellStart"/>
      <w:r w:rsidRPr="00856884">
        <w:rPr>
          <w:rFonts w:ascii="Times New Roman" w:hAnsi="Times New Roman"/>
          <w:color w:val="000000"/>
          <w:sz w:val="24"/>
          <w:szCs w:val="24"/>
          <w:lang w:eastAsia="sk-SK"/>
        </w:rPr>
        <w:t>google</w:t>
      </w:r>
      <w:proofErr w:type="spellEnd"/>
      <w:r w:rsidRPr="00856884">
        <w:rPr>
          <w:rFonts w:ascii="Times New Roman" w:hAnsi="Times New Roman"/>
          <w:color w:val="000000"/>
          <w:sz w:val="24"/>
          <w:szCs w:val="24"/>
          <w:lang w:eastAsia="sk-SK"/>
        </w:rPr>
        <w:t xml:space="preserve"> </w:t>
      </w:r>
      <w:proofErr w:type="spellStart"/>
      <w:r w:rsidRPr="00856884">
        <w:rPr>
          <w:rFonts w:ascii="Times New Roman" w:hAnsi="Times New Roman"/>
          <w:color w:val="000000"/>
          <w:sz w:val="24"/>
          <w:szCs w:val="24"/>
          <w:lang w:eastAsia="sk-SK"/>
        </w:rPr>
        <w:t>analytics</w:t>
      </w:r>
      <w:proofErr w:type="spellEnd"/>
    </w:p>
    <w:p w:rsidR="00806C86" w:rsidRPr="00856884" w:rsidRDefault="00806C86" w:rsidP="00806C86">
      <w:pPr>
        <w:pStyle w:val="Odsekzoznamu"/>
        <w:numPr>
          <w:ilvl w:val="0"/>
          <w:numId w:val="2"/>
        </w:numPr>
        <w:spacing w:after="0" w:line="240" w:lineRule="auto"/>
        <w:contextualSpacing w:val="0"/>
        <w:rPr>
          <w:rFonts w:ascii="Times New Roman" w:hAnsi="Times New Roman"/>
          <w:color w:val="000000"/>
          <w:sz w:val="24"/>
          <w:szCs w:val="24"/>
          <w:lang w:eastAsia="sk-SK"/>
        </w:rPr>
      </w:pPr>
      <w:r w:rsidRPr="00856884">
        <w:rPr>
          <w:rFonts w:ascii="Times New Roman" w:hAnsi="Times New Roman"/>
          <w:color w:val="000000"/>
          <w:sz w:val="24"/>
          <w:szCs w:val="24"/>
          <w:lang w:eastAsia="sk-SK"/>
        </w:rPr>
        <w:t>odhad je založený na nákupe respirátorov pre aktívne pracujúcu p</w:t>
      </w:r>
      <w:r>
        <w:rPr>
          <w:rFonts w:ascii="Times New Roman" w:hAnsi="Times New Roman"/>
          <w:color w:val="000000"/>
          <w:sz w:val="24"/>
          <w:szCs w:val="24"/>
          <w:lang w:eastAsia="sk-SK"/>
        </w:rPr>
        <w:t>opuláciu vo veku 18 až 65 rokov</w:t>
      </w:r>
    </w:p>
    <w:p w:rsidR="00806C86" w:rsidRPr="00856884" w:rsidRDefault="00806C86" w:rsidP="00806C86">
      <w:pPr>
        <w:pStyle w:val="Odsekzoznamu"/>
        <w:numPr>
          <w:ilvl w:val="0"/>
          <w:numId w:val="2"/>
        </w:numPr>
        <w:spacing w:after="0" w:line="240" w:lineRule="auto"/>
        <w:contextualSpacing w:val="0"/>
        <w:rPr>
          <w:rFonts w:ascii="Times New Roman" w:hAnsi="Times New Roman"/>
          <w:color w:val="000000"/>
          <w:sz w:val="24"/>
          <w:szCs w:val="24"/>
          <w:lang w:eastAsia="sk-SK"/>
        </w:rPr>
      </w:pPr>
      <w:r w:rsidRPr="00856884">
        <w:rPr>
          <w:rFonts w:ascii="Times New Roman" w:hAnsi="Times New Roman"/>
          <w:color w:val="000000"/>
          <w:sz w:val="24"/>
          <w:szCs w:val="24"/>
          <w:lang w:eastAsia="sk-SK"/>
        </w:rPr>
        <w:t>predpoklad, že nákup sa presunie z iných tovarov a služieb, ktoré boli zdanené DPH</w:t>
      </w:r>
    </w:p>
    <w:p w:rsidR="00806C86" w:rsidRPr="00856884" w:rsidRDefault="00806C86" w:rsidP="00806C86">
      <w:pPr>
        <w:pStyle w:val="Odsekzoznamu"/>
        <w:numPr>
          <w:ilvl w:val="0"/>
          <w:numId w:val="2"/>
        </w:numPr>
        <w:spacing w:after="0" w:line="240" w:lineRule="auto"/>
        <w:contextualSpacing w:val="0"/>
        <w:rPr>
          <w:rFonts w:ascii="Times New Roman" w:hAnsi="Times New Roman"/>
          <w:color w:val="000000"/>
          <w:sz w:val="24"/>
          <w:szCs w:val="24"/>
          <w:lang w:eastAsia="sk-SK"/>
        </w:rPr>
      </w:pPr>
      <w:r w:rsidRPr="00856884">
        <w:rPr>
          <w:rFonts w:ascii="Times New Roman" w:hAnsi="Times New Roman"/>
          <w:color w:val="000000"/>
          <w:sz w:val="24"/>
          <w:szCs w:val="24"/>
          <w:lang w:eastAsia="sk-SK"/>
        </w:rPr>
        <w:t>neznámy údaj o tom, koľko ľudí má už kúpené FFP2 resp. dostane ich od zamestnávateľa a tým pádom nemusí kupovať</w:t>
      </w:r>
    </w:p>
    <w:p w:rsidR="00806C86" w:rsidRPr="00856884" w:rsidRDefault="00806C86" w:rsidP="00806C86">
      <w:pPr>
        <w:tabs>
          <w:tab w:val="num" w:pos="1080"/>
        </w:tabs>
        <w:jc w:val="both"/>
        <w:rPr>
          <w:bCs/>
          <w:sz w:val="24"/>
          <w:szCs w:val="24"/>
        </w:rPr>
        <w:sectPr w:rsidR="00806C86" w:rsidRPr="00856884" w:rsidSect="008719E2">
          <w:headerReference w:type="even" r:id="rId6"/>
          <w:footerReference w:type="even" r:id="rId7"/>
          <w:footerReference w:type="default" r:id="rId8"/>
          <w:headerReference w:type="first" r:id="rId9"/>
          <w:footerReference w:type="first" r:id="rId10"/>
          <w:pgSz w:w="11906" w:h="16838"/>
          <w:pgMar w:top="1417" w:right="1417" w:bottom="1276" w:left="1417" w:header="708" w:footer="708" w:gutter="0"/>
          <w:pgNumType w:start="1"/>
          <w:cols w:space="708"/>
          <w:docGrid w:linePitch="360"/>
        </w:sectPr>
      </w:pPr>
    </w:p>
    <w:p w:rsidR="00806C86" w:rsidRPr="0067300D" w:rsidRDefault="00806C86" w:rsidP="00806C86">
      <w:pPr>
        <w:tabs>
          <w:tab w:val="num" w:pos="1080"/>
        </w:tabs>
        <w:jc w:val="right"/>
        <w:rPr>
          <w:bCs/>
          <w:sz w:val="24"/>
          <w:szCs w:val="24"/>
        </w:rPr>
      </w:pPr>
      <w:r w:rsidRPr="0067300D">
        <w:rPr>
          <w:bCs/>
          <w:sz w:val="24"/>
          <w:szCs w:val="24"/>
        </w:rPr>
        <w:lastRenderedPageBreak/>
        <w:t xml:space="preserve">Tabuľka č. 3 </w:t>
      </w:r>
    </w:p>
    <w:p w:rsidR="00806C86" w:rsidRPr="0067300D" w:rsidRDefault="00806C86" w:rsidP="00806C86">
      <w:pPr>
        <w:tabs>
          <w:tab w:val="num" w:pos="1080"/>
        </w:tabs>
        <w:jc w:val="both"/>
        <w:rPr>
          <w:bCs/>
          <w:sz w:val="24"/>
          <w:szCs w:val="24"/>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806C86" w:rsidRPr="0067300D" w:rsidTr="00A74D56">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06C86" w:rsidRPr="0067300D" w:rsidRDefault="00806C86" w:rsidP="00A74D56">
            <w:pPr>
              <w:jc w:val="center"/>
              <w:rPr>
                <w:b/>
                <w:bCs/>
                <w:sz w:val="24"/>
                <w:szCs w:val="24"/>
              </w:rPr>
            </w:pPr>
            <w:r w:rsidRPr="0067300D">
              <w:rPr>
                <w:b/>
                <w:bCs/>
                <w:sz w:val="24"/>
                <w:szCs w:val="24"/>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806C86" w:rsidRPr="0067300D" w:rsidRDefault="00806C86" w:rsidP="00A74D56">
            <w:pPr>
              <w:jc w:val="center"/>
              <w:rPr>
                <w:b/>
                <w:bCs/>
                <w:sz w:val="24"/>
                <w:szCs w:val="24"/>
              </w:rPr>
            </w:pPr>
            <w:r w:rsidRPr="0067300D">
              <w:rPr>
                <w:b/>
                <w:bCs/>
                <w:sz w:val="24"/>
                <w:szCs w:val="24"/>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06C86" w:rsidRPr="0067300D" w:rsidRDefault="00806C86" w:rsidP="00A74D56">
            <w:pPr>
              <w:jc w:val="center"/>
              <w:rPr>
                <w:b/>
                <w:bCs/>
                <w:sz w:val="24"/>
                <w:szCs w:val="24"/>
              </w:rPr>
            </w:pPr>
            <w:r w:rsidRPr="0067300D">
              <w:rPr>
                <w:b/>
                <w:bCs/>
                <w:sz w:val="24"/>
                <w:szCs w:val="24"/>
              </w:rPr>
              <w:t>poznámka</w:t>
            </w:r>
          </w:p>
        </w:tc>
      </w:tr>
      <w:tr w:rsidR="00806C86" w:rsidRPr="0067300D" w:rsidTr="00A74D56">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806C86" w:rsidRPr="0067300D" w:rsidRDefault="00806C86" w:rsidP="00A74D56">
            <w:pPr>
              <w:rPr>
                <w:b/>
                <w:bCs/>
                <w:color w:val="FFFFFF"/>
                <w:sz w:val="24"/>
                <w:szCs w:val="24"/>
              </w:rPr>
            </w:pPr>
          </w:p>
        </w:tc>
        <w:tc>
          <w:tcPr>
            <w:tcW w:w="1500" w:type="dxa"/>
            <w:tcBorders>
              <w:top w:val="nil"/>
              <w:left w:val="nil"/>
              <w:bottom w:val="single" w:sz="4" w:space="0" w:color="auto"/>
              <w:right w:val="single" w:sz="4" w:space="0" w:color="auto"/>
            </w:tcBorders>
            <w:shd w:val="clear" w:color="auto" w:fill="BFBFBF" w:themeFill="background1" w:themeFillShade="BF"/>
          </w:tcPr>
          <w:p w:rsidR="00806C86" w:rsidRPr="0067300D" w:rsidRDefault="00806C86" w:rsidP="00A74D56">
            <w:pPr>
              <w:jc w:val="center"/>
              <w:rPr>
                <w:b/>
                <w:bCs/>
                <w:sz w:val="24"/>
                <w:szCs w:val="24"/>
              </w:rPr>
            </w:pPr>
            <w:r>
              <w:rPr>
                <w:b/>
                <w:bCs/>
                <w:sz w:val="24"/>
                <w:szCs w:val="24"/>
              </w:rPr>
              <w:t>2021</w:t>
            </w:r>
          </w:p>
        </w:tc>
        <w:tc>
          <w:tcPr>
            <w:tcW w:w="1500" w:type="dxa"/>
            <w:tcBorders>
              <w:top w:val="nil"/>
              <w:left w:val="nil"/>
              <w:bottom w:val="single" w:sz="4" w:space="0" w:color="auto"/>
              <w:right w:val="single" w:sz="4" w:space="0" w:color="auto"/>
            </w:tcBorders>
            <w:shd w:val="clear" w:color="auto" w:fill="BFBFBF" w:themeFill="background1" w:themeFillShade="BF"/>
          </w:tcPr>
          <w:p w:rsidR="00806C86" w:rsidRPr="0067300D" w:rsidRDefault="00806C86" w:rsidP="00A74D56">
            <w:pPr>
              <w:jc w:val="center"/>
              <w:rPr>
                <w:b/>
                <w:bCs/>
                <w:sz w:val="24"/>
                <w:szCs w:val="24"/>
              </w:rPr>
            </w:pPr>
            <w:r>
              <w:rPr>
                <w:b/>
                <w:bCs/>
                <w:sz w:val="24"/>
                <w:szCs w:val="24"/>
              </w:rPr>
              <w:t>2022</w:t>
            </w:r>
          </w:p>
        </w:tc>
        <w:tc>
          <w:tcPr>
            <w:tcW w:w="1500" w:type="dxa"/>
            <w:tcBorders>
              <w:top w:val="nil"/>
              <w:left w:val="nil"/>
              <w:bottom w:val="single" w:sz="4" w:space="0" w:color="auto"/>
              <w:right w:val="single" w:sz="4" w:space="0" w:color="auto"/>
            </w:tcBorders>
            <w:shd w:val="clear" w:color="auto" w:fill="BFBFBF" w:themeFill="background1" w:themeFillShade="BF"/>
          </w:tcPr>
          <w:p w:rsidR="00806C86" w:rsidRPr="0067300D" w:rsidRDefault="00806C86" w:rsidP="00A74D56">
            <w:pPr>
              <w:jc w:val="center"/>
              <w:rPr>
                <w:b/>
                <w:bCs/>
                <w:sz w:val="24"/>
                <w:szCs w:val="24"/>
              </w:rPr>
            </w:pPr>
            <w:r>
              <w:rPr>
                <w:b/>
                <w:bCs/>
                <w:sz w:val="24"/>
                <w:szCs w:val="24"/>
              </w:rPr>
              <w:t>2023</w:t>
            </w:r>
          </w:p>
        </w:tc>
        <w:tc>
          <w:tcPr>
            <w:tcW w:w="1500" w:type="dxa"/>
            <w:tcBorders>
              <w:top w:val="nil"/>
              <w:left w:val="nil"/>
              <w:bottom w:val="single" w:sz="4" w:space="0" w:color="auto"/>
              <w:right w:val="single" w:sz="4" w:space="0" w:color="auto"/>
            </w:tcBorders>
            <w:shd w:val="clear" w:color="auto" w:fill="BFBFBF" w:themeFill="background1" w:themeFillShade="BF"/>
          </w:tcPr>
          <w:p w:rsidR="00806C86" w:rsidRPr="0067300D" w:rsidRDefault="00806C86" w:rsidP="00A74D56">
            <w:pPr>
              <w:jc w:val="center"/>
              <w:rPr>
                <w:b/>
                <w:bCs/>
                <w:sz w:val="24"/>
                <w:szCs w:val="24"/>
              </w:rPr>
            </w:pPr>
            <w:r>
              <w:rPr>
                <w:b/>
                <w:bCs/>
                <w:sz w:val="24"/>
                <w:szCs w:val="24"/>
              </w:rPr>
              <w:t xml:space="preserve">2024               </w:t>
            </w:r>
          </w:p>
        </w:tc>
        <w:tc>
          <w:tcPr>
            <w:tcW w:w="3000" w:type="dxa"/>
            <w:vMerge/>
            <w:tcBorders>
              <w:top w:val="single" w:sz="4" w:space="0" w:color="auto"/>
              <w:left w:val="single" w:sz="4" w:space="0" w:color="auto"/>
              <w:bottom w:val="single" w:sz="4" w:space="0" w:color="auto"/>
              <w:right w:val="single" w:sz="4" w:space="0" w:color="auto"/>
            </w:tcBorders>
            <w:vAlign w:val="center"/>
          </w:tcPr>
          <w:p w:rsidR="00806C86" w:rsidRPr="0067300D" w:rsidRDefault="00806C86" w:rsidP="00A74D56">
            <w:pPr>
              <w:rPr>
                <w:b/>
                <w:bCs/>
                <w:color w:val="FFFFFF"/>
                <w:sz w:val="24"/>
                <w:szCs w:val="24"/>
              </w:rPr>
            </w:pPr>
          </w:p>
        </w:tc>
      </w:tr>
      <w:tr w:rsidR="00806C86" w:rsidRPr="0067300D" w:rsidTr="00A74D56">
        <w:trPr>
          <w:trHeight w:val="255"/>
        </w:trPr>
        <w:tc>
          <w:tcPr>
            <w:tcW w:w="4950" w:type="dxa"/>
            <w:tcBorders>
              <w:top w:val="nil"/>
              <w:left w:val="single" w:sz="4" w:space="0" w:color="auto"/>
              <w:bottom w:val="single" w:sz="4" w:space="0" w:color="auto"/>
              <w:right w:val="single" w:sz="4" w:space="0" w:color="auto"/>
            </w:tcBorders>
          </w:tcPr>
          <w:p w:rsidR="00806C86" w:rsidRPr="0067300D" w:rsidRDefault="00806C86" w:rsidP="00A74D56">
            <w:pPr>
              <w:rPr>
                <w:b/>
                <w:bCs/>
                <w:sz w:val="24"/>
                <w:szCs w:val="24"/>
                <w:vertAlign w:val="superscript"/>
              </w:rPr>
            </w:pPr>
            <w:r w:rsidRPr="0067300D">
              <w:rPr>
                <w:b/>
                <w:bCs/>
                <w:sz w:val="24"/>
                <w:szCs w:val="24"/>
              </w:rPr>
              <w:t>Daňové príjmy (100)</w:t>
            </w:r>
            <w:r w:rsidRPr="0067300D">
              <w:rPr>
                <w:b/>
                <w:bCs/>
                <w:sz w:val="24"/>
                <w:szCs w:val="24"/>
                <w:vertAlign w:val="superscript"/>
              </w:rPr>
              <w:t>1</w:t>
            </w:r>
          </w:p>
        </w:tc>
        <w:tc>
          <w:tcPr>
            <w:tcW w:w="1500" w:type="dxa"/>
            <w:tcBorders>
              <w:top w:val="nil"/>
              <w:left w:val="nil"/>
              <w:bottom w:val="single" w:sz="4" w:space="0" w:color="auto"/>
              <w:right w:val="single" w:sz="4" w:space="0" w:color="auto"/>
            </w:tcBorders>
          </w:tcPr>
          <w:p w:rsidR="00806C86" w:rsidRPr="0067300D" w:rsidRDefault="00806C86" w:rsidP="00A74D56">
            <w:pPr>
              <w:jc w:val="center"/>
              <w:rPr>
                <w:b/>
                <w:bCs/>
                <w:sz w:val="24"/>
                <w:szCs w:val="24"/>
              </w:rPr>
            </w:pPr>
            <w:r>
              <w:rPr>
                <w:bCs/>
                <w:sz w:val="24"/>
                <w:szCs w:val="24"/>
              </w:rPr>
              <w:t>-</w:t>
            </w:r>
            <w:r w:rsidRPr="00856884">
              <w:rPr>
                <w:b/>
                <w:bCs/>
                <w:sz w:val="24"/>
                <w:szCs w:val="24"/>
              </w:rPr>
              <w:t>15 748 570</w:t>
            </w:r>
          </w:p>
        </w:tc>
        <w:tc>
          <w:tcPr>
            <w:tcW w:w="1500" w:type="dxa"/>
            <w:tcBorders>
              <w:top w:val="nil"/>
              <w:left w:val="nil"/>
              <w:bottom w:val="single" w:sz="4" w:space="0" w:color="auto"/>
              <w:right w:val="single" w:sz="4" w:space="0" w:color="auto"/>
            </w:tcBorders>
          </w:tcPr>
          <w:p w:rsidR="00806C86" w:rsidRPr="0067300D" w:rsidRDefault="00806C86" w:rsidP="00A74D56">
            <w:pPr>
              <w:jc w:val="center"/>
              <w:rPr>
                <w:b/>
                <w:bCs/>
                <w:sz w:val="24"/>
                <w:szCs w:val="24"/>
              </w:rPr>
            </w:pPr>
            <w:r w:rsidRPr="0067300D">
              <w:rPr>
                <w:b/>
                <w:bCs/>
                <w:sz w:val="24"/>
                <w:szCs w:val="24"/>
              </w:rPr>
              <w:t>0</w:t>
            </w:r>
          </w:p>
        </w:tc>
        <w:tc>
          <w:tcPr>
            <w:tcW w:w="1500" w:type="dxa"/>
            <w:tcBorders>
              <w:top w:val="nil"/>
              <w:left w:val="nil"/>
              <w:bottom w:val="single" w:sz="4" w:space="0" w:color="auto"/>
              <w:right w:val="single" w:sz="4" w:space="0" w:color="auto"/>
            </w:tcBorders>
          </w:tcPr>
          <w:p w:rsidR="00806C86" w:rsidRPr="0067300D" w:rsidRDefault="00806C86" w:rsidP="00A74D56">
            <w:pPr>
              <w:jc w:val="center"/>
              <w:rPr>
                <w:b/>
                <w:bCs/>
                <w:sz w:val="24"/>
                <w:szCs w:val="24"/>
              </w:rPr>
            </w:pPr>
            <w:r w:rsidRPr="0067300D">
              <w:rPr>
                <w:b/>
                <w:bCs/>
                <w:sz w:val="24"/>
                <w:szCs w:val="24"/>
              </w:rPr>
              <w:t>0</w:t>
            </w:r>
          </w:p>
        </w:tc>
        <w:tc>
          <w:tcPr>
            <w:tcW w:w="1500" w:type="dxa"/>
            <w:tcBorders>
              <w:top w:val="nil"/>
              <w:left w:val="nil"/>
              <w:bottom w:val="single" w:sz="4" w:space="0" w:color="auto"/>
              <w:right w:val="single" w:sz="4" w:space="0" w:color="auto"/>
            </w:tcBorders>
          </w:tcPr>
          <w:p w:rsidR="00806C86" w:rsidRPr="0067300D" w:rsidRDefault="00806C86" w:rsidP="00A74D56">
            <w:pPr>
              <w:jc w:val="center"/>
              <w:rPr>
                <w:b/>
                <w:bCs/>
                <w:sz w:val="24"/>
                <w:szCs w:val="24"/>
              </w:rPr>
            </w:pPr>
            <w:r w:rsidRPr="0067300D">
              <w:rPr>
                <w:b/>
                <w:bCs/>
                <w:sz w:val="24"/>
                <w:szCs w:val="24"/>
              </w:rPr>
              <w:t>0</w:t>
            </w:r>
          </w:p>
        </w:tc>
        <w:tc>
          <w:tcPr>
            <w:tcW w:w="3000" w:type="dxa"/>
            <w:tcBorders>
              <w:top w:val="nil"/>
              <w:left w:val="nil"/>
              <w:bottom w:val="single" w:sz="4" w:space="0" w:color="auto"/>
              <w:right w:val="single" w:sz="4" w:space="0" w:color="auto"/>
            </w:tcBorders>
            <w:noWrap/>
            <w:vAlign w:val="bottom"/>
          </w:tcPr>
          <w:p w:rsidR="00806C86" w:rsidRPr="0067300D" w:rsidRDefault="00806C86" w:rsidP="00A74D56">
            <w:pPr>
              <w:rPr>
                <w:sz w:val="24"/>
                <w:szCs w:val="24"/>
              </w:rPr>
            </w:pPr>
            <w:r w:rsidRPr="0067300D">
              <w:rPr>
                <w:sz w:val="24"/>
                <w:szCs w:val="24"/>
              </w:rPr>
              <w:t> </w:t>
            </w:r>
          </w:p>
        </w:tc>
      </w:tr>
      <w:tr w:rsidR="00806C86" w:rsidRPr="0067300D" w:rsidTr="00A74D56">
        <w:trPr>
          <w:trHeight w:val="255"/>
        </w:trPr>
        <w:tc>
          <w:tcPr>
            <w:tcW w:w="4950" w:type="dxa"/>
            <w:tcBorders>
              <w:top w:val="nil"/>
              <w:left w:val="single" w:sz="4" w:space="0" w:color="auto"/>
              <w:bottom w:val="single" w:sz="4" w:space="0" w:color="auto"/>
              <w:right w:val="single" w:sz="4" w:space="0" w:color="auto"/>
            </w:tcBorders>
          </w:tcPr>
          <w:p w:rsidR="00806C86" w:rsidRPr="0067300D" w:rsidRDefault="00806C86" w:rsidP="00A74D56">
            <w:pPr>
              <w:rPr>
                <w:b/>
                <w:bCs/>
                <w:sz w:val="24"/>
                <w:szCs w:val="24"/>
              </w:rPr>
            </w:pPr>
            <w:r w:rsidRPr="0067300D">
              <w:rPr>
                <w:b/>
                <w:bCs/>
                <w:sz w:val="24"/>
                <w:szCs w:val="24"/>
              </w:rPr>
              <w:t>Nedaňové príjmy (200)</w:t>
            </w:r>
            <w:r w:rsidRPr="0067300D">
              <w:rPr>
                <w:b/>
                <w:bCs/>
                <w:sz w:val="24"/>
                <w:szCs w:val="24"/>
                <w:vertAlign w:val="superscript"/>
              </w:rPr>
              <w:t>1</w:t>
            </w:r>
          </w:p>
        </w:tc>
        <w:tc>
          <w:tcPr>
            <w:tcW w:w="1500" w:type="dxa"/>
            <w:tcBorders>
              <w:top w:val="nil"/>
              <w:left w:val="nil"/>
              <w:bottom w:val="single" w:sz="4" w:space="0" w:color="auto"/>
              <w:right w:val="single" w:sz="4" w:space="0" w:color="auto"/>
            </w:tcBorders>
          </w:tcPr>
          <w:p w:rsidR="00806C86" w:rsidRPr="0067300D" w:rsidRDefault="00806C86" w:rsidP="00A74D56">
            <w:pPr>
              <w:jc w:val="center"/>
              <w:rPr>
                <w:b/>
                <w:bCs/>
                <w:sz w:val="24"/>
                <w:szCs w:val="24"/>
              </w:rPr>
            </w:pPr>
          </w:p>
        </w:tc>
        <w:tc>
          <w:tcPr>
            <w:tcW w:w="1500" w:type="dxa"/>
            <w:tcBorders>
              <w:top w:val="nil"/>
              <w:left w:val="nil"/>
              <w:bottom w:val="single" w:sz="4" w:space="0" w:color="auto"/>
              <w:right w:val="single" w:sz="4" w:space="0" w:color="auto"/>
            </w:tcBorders>
          </w:tcPr>
          <w:p w:rsidR="00806C86" w:rsidRPr="0067300D" w:rsidRDefault="00806C86" w:rsidP="00A74D56">
            <w:pPr>
              <w:jc w:val="center"/>
              <w:rPr>
                <w:b/>
                <w:bCs/>
                <w:sz w:val="24"/>
                <w:szCs w:val="24"/>
              </w:rPr>
            </w:pPr>
          </w:p>
        </w:tc>
        <w:tc>
          <w:tcPr>
            <w:tcW w:w="1500" w:type="dxa"/>
            <w:tcBorders>
              <w:top w:val="nil"/>
              <w:left w:val="nil"/>
              <w:bottom w:val="single" w:sz="4" w:space="0" w:color="auto"/>
              <w:right w:val="single" w:sz="4" w:space="0" w:color="auto"/>
            </w:tcBorders>
          </w:tcPr>
          <w:p w:rsidR="00806C86" w:rsidRPr="0067300D" w:rsidRDefault="00806C86" w:rsidP="00A74D56">
            <w:pPr>
              <w:jc w:val="center"/>
              <w:rPr>
                <w:b/>
                <w:bCs/>
                <w:sz w:val="24"/>
                <w:szCs w:val="24"/>
              </w:rPr>
            </w:pPr>
          </w:p>
        </w:tc>
        <w:tc>
          <w:tcPr>
            <w:tcW w:w="1500" w:type="dxa"/>
            <w:tcBorders>
              <w:top w:val="nil"/>
              <w:left w:val="nil"/>
              <w:bottom w:val="single" w:sz="4" w:space="0" w:color="auto"/>
              <w:right w:val="single" w:sz="4" w:space="0" w:color="auto"/>
            </w:tcBorders>
          </w:tcPr>
          <w:p w:rsidR="00806C86" w:rsidRPr="0067300D" w:rsidRDefault="00806C86" w:rsidP="00A74D56">
            <w:pPr>
              <w:jc w:val="center"/>
              <w:rPr>
                <w:b/>
                <w:bCs/>
                <w:sz w:val="24"/>
                <w:szCs w:val="24"/>
              </w:rPr>
            </w:pPr>
          </w:p>
        </w:tc>
        <w:tc>
          <w:tcPr>
            <w:tcW w:w="3000" w:type="dxa"/>
            <w:tcBorders>
              <w:top w:val="nil"/>
              <w:left w:val="nil"/>
              <w:bottom w:val="single" w:sz="4" w:space="0" w:color="auto"/>
              <w:right w:val="single" w:sz="4" w:space="0" w:color="auto"/>
            </w:tcBorders>
            <w:noWrap/>
            <w:vAlign w:val="bottom"/>
          </w:tcPr>
          <w:p w:rsidR="00806C86" w:rsidRPr="0067300D" w:rsidRDefault="00806C86" w:rsidP="00A74D56">
            <w:pPr>
              <w:rPr>
                <w:sz w:val="24"/>
                <w:szCs w:val="24"/>
              </w:rPr>
            </w:pPr>
            <w:r w:rsidRPr="0067300D">
              <w:rPr>
                <w:sz w:val="24"/>
                <w:szCs w:val="24"/>
              </w:rPr>
              <w:t> </w:t>
            </w:r>
          </w:p>
        </w:tc>
      </w:tr>
      <w:tr w:rsidR="00806C86" w:rsidRPr="0067300D" w:rsidTr="00A74D56">
        <w:trPr>
          <w:trHeight w:val="255"/>
        </w:trPr>
        <w:tc>
          <w:tcPr>
            <w:tcW w:w="4950" w:type="dxa"/>
            <w:tcBorders>
              <w:top w:val="nil"/>
              <w:left w:val="single" w:sz="4" w:space="0" w:color="auto"/>
              <w:bottom w:val="single" w:sz="4" w:space="0" w:color="auto"/>
              <w:right w:val="single" w:sz="4" w:space="0" w:color="auto"/>
            </w:tcBorders>
          </w:tcPr>
          <w:p w:rsidR="00806C86" w:rsidRPr="0067300D" w:rsidRDefault="00806C86" w:rsidP="00A74D56">
            <w:pPr>
              <w:rPr>
                <w:b/>
                <w:bCs/>
                <w:sz w:val="24"/>
                <w:szCs w:val="24"/>
              </w:rPr>
            </w:pPr>
            <w:r w:rsidRPr="0067300D">
              <w:rPr>
                <w:b/>
                <w:bCs/>
                <w:sz w:val="24"/>
                <w:szCs w:val="24"/>
              </w:rPr>
              <w:t>Granty a transfery (300)</w:t>
            </w:r>
            <w:r w:rsidRPr="0067300D">
              <w:rPr>
                <w:b/>
                <w:bCs/>
                <w:sz w:val="24"/>
                <w:szCs w:val="24"/>
                <w:vertAlign w:val="superscript"/>
              </w:rPr>
              <w:t>1</w:t>
            </w:r>
          </w:p>
        </w:tc>
        <w:tc>
          <w:tcPr>
            <w:tcW w:w="1500" w:type="dxa"/>
            <w:tcBorders>
              <w:top w:val="nil"/>
              <w:left w:val="nil"/>
              <w:bottom w:val="single" w:sz="4" w:space="0" w:color="auto"/>
              <w:right w:val="single" w:sz="4" w:space="0" w:color="auto"/>
            </w:tcBorders>
          </w:tcPr>
          <w:p w:rsidR="00806C86" w:rsidRPr="0067300D" w:rsidRDefault="00806C86" w:rsidP="00A74D56">
            <w:pPr>
              <w:jc w:val="center"/>
              <w:rPr>
                <w:b/>
                <w:bCs/>
                <w:sz w:val="24"/>
                <w:szCs w:val="24"/>
              </w:rPr>
            </w:pPr>
          </w:p>
        </w:tc>
        <w:tc>
          <w:tcPr>
            <w:tcW w:w="1500" w:type="dxa"/>
            <w:tcBorders>
              <w:top w:val="nil"/>
              <w:left w:val="nil"/>
              <w:bottom w:val="single" w:sz="4" w:space="0" w:color="auto"/>
              <w:right w:val="single" w:sz="4" w:space="0" w:color="auto"/>
            </w:tcBorders>
          </w:tcPr>
          <w:p w:rsidR="00806C86" w:rsidRPr="0067300D" w:rsidRDefault="00806C86" w:rsidP="00A74D56">
            <w:pPr>
              <w:jc w:val="center"/>
              <w:rPr>
                <w:b/>
                <w:bCs/>
                <w:sz w:val="24"/>
                <w:szCs w:val="24"/>
              </w:rPr>
            </w:pPr>
          </w:p>
        </w:tc>
        <w:tc>
          <w:tcPr>
            <w:tcW w:w="1500" w:type="dxa"/>
            <w:tcBorders>
              <w:top w:val="nil"/>
              <w:left w:val="nil"/>
              <w:bottom w:val="single" w:sz="4" w:space="0" w:color="auto"/>
              <w:right w:val="single" w:sz="4" w:space="0" w:color="auto"/>
            </w:tcBorders>
          </w:tcPr>
          <w:p w:rsidR="00806C86" w:rsidRPr="0067300D" w:rsidRDefault="00806C86" w:rsidP="00A74D56">
            <w:pPr>
              <w:jc w:val="center"/>
              <w:rPr>
                <w:b/>
                <w:bCs/>
                <w:sz w:val="24"/>
                <w:szCs w:val="24"/>
              </w:rPr>
            </w:pPr>
          </w:p>
        </w:tc>
        <w:tc>
          <w:tcPr>
            <w:tcW w:w="1500" w:type="dxa"/>
            <w:tcBorders>
              <w:top w:val="nil"/>
              <w:left w:val="nil"/>
              <w:bottom w:val="single" w:sz="4" w:space="0" w:color="auto"/>
              <w:right w:val="single" w:sz="4" w:space="0" w:color="auto"/>
            </w:tcBorders>
          </w:tcPr>
          <w:p w:rsidR="00806C86" w:rsidRPr="0067300D" w:rsidRDefault="00806C86" w:rsidP="00A74D56">
            <w:pPr>
              <w:jc w:val="center"/>
              <w:rPr>
                <w:b/>
                <w:bCs/>
                <w:sz w:val="24"/>
                <w:szCs w:val="24"/>
              </w:rPr>
            </w:pPr>
          </w:p>
        </w:tc>
        <w:tc>
          <w:tcPr>
            <w:tcW w:w="3000" w:type="dxa"/>
            <w:tcBorders>
              <w:top w:val="nil"/>
              <w:left w:val="nil"/>
              <w:bottom w:val="single" w:sz="4" w:space="0" w:color="auto"/>
              <w:right w:val="single" w:sz="4" w:space="0" w:color="auto"/>
            </w:tcBorders>
            <w:noWrap/>
            <w:vAlign w:val="bottom"/>
          </w:tcPr>
          <w:p w:rsidR="00806C86" w:rsidRPr="0067300D" w:rsidRDefault="00806C86" w:rsidP="00A74D56">
            <w:pPr>
              <w:rPr>
                <w:sz w:val="24"/>
                <w:szCs w:val="24"/>
              </w:rPr>
            </w:pPr>
            <w:r w:rsidRPr="0067300D">
              <w:rPr>
                <w:sz w:val="24"/>
                <w:szCs w:val="24"/>
              </w:rPr>
              <w:t> </w:t>
            </w:r>
          </w:p>
        </w:tc>
      </w:tr>
      <w:tr w:rsidR="00806C86" w:rsidRPr="0067300D" w:rsidTr="00A74D56">
        <w:trPr>
          <w:trHeight w:val="255"/>
        </w:trPr>
        <w:tc>
          <w:tcPr>
            <w:tcW w:w="4950" w:type="dxa"/>
            <w:tcBorders>
              <w:top w:val="nil"/>
              <w:left w:val="single" w:sz="4" w:space="0" w:color="auto"/>
              <w:bottom w:val="single" w:sz="4" w:space="0" w:color="auto"/>
              <w:right w:val="single" w:sz="4" w:space="0" w:color="auto"/>
            </w:tcBorders>
          </w:tcPr>
          <w:p w:rsidR="00806C86" w:rsidRPr="0067300D" w:rsidRDefault="00806C86" w:rsidP="00A74D56">
            <w:pPr>
              <w:rPr>
                <w:b/>
                <w:bCs/>
                <w:sz w:val="24"/>
                <w:szCs w:val="24"/>
              </w:rPr>
            </w:pPr>
            <w:r w:rsidRPr="0067300D">
              <w:rPr>
                <w:b/>
                <w:bCs/>
                <w:sz w:val="24"/>
                <w:szCs w:val="24"/>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806C86" w:rsidRPr="0067300D" w:rsidRDefault="00806C86" w:rsidP="00A74D56">
            <w:pPr>
              <w:jc w:val="center"/>
              <w:rPr>
                <w:b/>
                <w:bCs/>
                <w:sz w:val="24"/>
                <w:szCs w:val="24"/>
              </w:rPr>
            </w:pPr>
            <w:r w:rsidRPr="0067300D">
              <w:rPr>
                <w:b/>
                <w:bCs/>
                <w:sz w:val="24"/>
                <w:szCs w:val="24"/>
              </w:rPr>
              <w:t> </w:t>
            </w:r>
          </w:p>
        </w:tc>
        <w:tc>
          <w:tcPr>
            <w:tcW w:w="1500" w:type="dxa"/>
            <w:tcBorders>
              <w:top w:val="nil"/>
              <w:left w:val="nil"/>
              <w:bottom w:val="single" w:sz="4" w:space="0" w:color="auto"/>
              <w:right w:val="single" w:sz="4" w:space="0" w:color="auto"/>
            </w:tcBorders>
            <w:shd w:val="clear" w:color="auto" w:fill="FFFF99"/>
          </w:tcPr>
          <w:p w:rsidR="00806C86" w:rsidRPr="0067300D" w:rsidRDefault="00806C86" w:rsidP="00A74D56">
            <w:pPr>
              <w:jc w:val="center"/>
              <w:rPr>
                <w:b/>
                <w:bCs/>
                <w:sz w:val="24"/>
                <w:szCs w:val="24"/>
              </w:rPr>
            </w:pPr>
            <w:r w:rsidRPr="0067300D">
              <w:rPr>
                <w:b/>
                <w:bCs/>
                <w:sz w:val="24"/>
                <w:szCs w:val="24"/>
              </w:rPr>
              <w:t> </w:t>
            </w:r>
          </w:p>
        </w:tc>
        <w:tc>
          <w:tcPr>
            <w:tcW w:w="1500" w:type="dxa"/>
            <w:tcBorders>
              <w:top w:val="nil"/>
              <w:left w:val="nil"/>
              <w:bottom w:val="single" w:sz="4" w:space="0" w:color="auto"/>
              <w:right w:val="single" w:sz="4" w:space="0" w:color="auto"/>
            </w:tcBorders>
            <w:shd w:val="clear" w:color="auto" w:fill="FFFF99"/>
          </w:tcPr>
          <w:p w:rsidR="00806C86" w:rsidRPr="0067300D" w:rsidRDefault="00806C86" w:rsidP="00A74D56">
            <w:pPr>
              <w:jc w:val="center"/>
              <w:rPr>
                <w:b/>
                <w:bCs/>
                <w:sz w:val="24"/>
                <w:szCs w:val="24"/>
              </w:rPr>
            </w:pPr>
            <w:r w:rsidRPr="0067300D">
              <w:rPr>
                <w:b/>
                <w:bCs/>
                <w:sz w:val="24"/>
                <w:szCs w:val="24"/>
              </w:rPr>
              <w:t> </w:t>
            </w:r>
          </w:p>
        </w:tc>
        <w:tc>
          <w:tcPr>
            <w:tcW w:w="1500" w:type="dxa"/>
            <w:tcBorders>
              <w:top w:val="nil"/>
              <w:left w:val="nil"/>
              <w:bottom w:val="single" w:sz="4" w:space="0" w:color="auto"/>
              <w:right w:val="single" w:sz="4" w:space="0" w:color="auto"/>
            </w:tcBorders>
            <w:shd w:val="clear" w:color="auto" w:fill="FFFF99"/>
          </w:tcPr>
          <w:p w:rsidR="00806C86" w:rsidRPr="0067300D" w:rsidRDefault="00806C86" w:rsidP="00A74D56">
            <w:pPr>
              <w:jc w:val="center"/>
              <w:rPr>
                <w:b/>
                <w:bCs/>
                <w:sz w:val="24"/>
                <w:szCs w:val="24"/>
              </w:rPr>
            </w:pPr>
            <w:r w:rsidRPr="0067300D">
              <w:rPr>
                <w:b/>
                <w:bCs/>
                <w:sz w:val="24"/>
                <w:szCs w:val="24"/>
              </w:rPr>
              <w:t> </w:t>
            </w:r>
          </w:p>
        </w:tc>
        <w:tc>
          <w:tcPr>
            <w:tcW w:w="3000" w:type="dxa"/>
            <w:tcBorders>
              <w:top w:val="nil"/>
              <w:left w:val="nil"/>
              <w:bottom w:val="single" w:sz="4" w:space="0" w:color="auto"/>
              <w:right w:val="single" w:sz="4" w:space="0" w:color="auto"/>
            </w:tcBorders>
            <w:noWrap/>
            <w:vAlign w:val="bottom"/>
          </w:tcPr>
          <w:p w:rsidR="00806C86" w:rsidRPr="0067300D" w:rsidRDefault="00806C86" w:rsidP="00A74D56">
            <w:pPr>
              <w:rPr>
                <w:sz w:val="24"/>
                <w:szCs w:val="24"/>
              </w:rPr>
            </w:pPr>
            <w:r w:rsidRPr="0067300D">
              <w:rPr>
                <w:sz w:val="24"/>
                <w:szCs w:val="24"/>
              </w:rPr>
              <w:t> </w:t>
            </w:r>
          </w:p>
        </w:tc>
      </w:tr>
      <w:tr w:rsidR="00806C86" w:rsidRPr="0067300D" w:rsidTr="00A74D56">
        <w:trPr>
          <w:trHeight w:val="255"/>
        </w:trPr>
        <w:tc>
          <w:tcPr>
            <w:tcW w:w="4950" w:type="dxa"/>
            <w:tcBorders>
              <w:top w:val="nil"/>
              <w:left w:val="single" w:sz="4" w:space="0" w:color="auto"/>
              <w:bottom w:val="single" w:sz="4" w:space="0" w:color="auto"/>
              <w:right w:val="single" w:sz="4" w:space="0" w:color="auto"/>
            </w:tcBorders>
          </w:tcPr>
          <w:p w:rsidR="00806C86" w:rsidRPr="0067300D" w:rsidRDefault="00806C86" w:rsidP="00A74D56">
            <w:pPr>
              <w:rPr>
                <w:b/>
                <w:bCs/>
                <w:sz w:val="24"/>
                <w:szCs w:val="24"/>
              </w:rPr>
            </w:pPr>
            <w:r w:rsidRPr="0067300D">
              <w:rPr>
                <w:b/>
                <w:bCs/>
                <w:sz w:val="24"/>
                <w:szCs w:val="24"/>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806C86" w:rsidRPr="0067300D" w:rsidRDefault="00806C86" w:rsidP="00A74D56">
            <w:pPr>
              <w:jc w:val="center"/>
              <w:rPr>
                <w:b/>
                <w:bCs/>
                <w:sz w:val="24"/>
                <w:szCs w:val="24"/>
              </w:rPr>
            </w:pPr>
            <w:r w:rsidRPr="0067300D">
              <w:rPr>
                <w:b/>
                <w:bCs/>
                <w:sz w:val="24"/>
                <w:szCs w:val="24"/>
              </w:rPr>
              <w:t> </w:t>
            </w:r>
          </w:p>
        </w:tc>
        <w:tc>
          <w:tcPr>
            <w:tcW w:w="1500" w:type="dxa"/>
            <w:tcBorders>
              <w:top w:val="nil"/>
              <w:left w:val="nil"/>
              <w:bottom w:val="single" w:sz="4" w:space="0" w:color="auto"/>
              <w:right w:val="single" w:sz="4" w:space="0" w:color="auto"/>
            </w:tcBorders>
            <w:shd w:val="clear" w:color="auto" w:fill="FFFF99"/>
          </w:tcPr>
          <w:p w:rsidR="00806C86" w:rsidRPr="0067300D" w:rsidRDefault="00806C86" w:rsidP="00A74D56">
            <w:pPr>
              <w:jc w:val="center"/>
              <w:rPr>
                <w:b/>
                <w:bCs/>
                <w:sz w:val="24"/>
                <w:szCs w:val="24"/>
              </w:rPr>
            </w:pPr>
            <w:r w:rsidRPr="0067300D">
              <w:rPr>
                <w:b/>
                <w:bCs/>
                <w:sz w:val="24"/>
                <w:szCs w:val="24"/>
              </w:rPr>
              <w:t> </w:t>
            </w:r>
          </w:p>
        </w:tc>
        <w:tc>
          <w:tcPr>
            <w:tcW w:w="1500" w:type="dxa"/>
            <w:tcBorders>
              <w:top w:val="nil"/>
              <w:left w:val="nil"/>
              <w:bottom w:val="single" w:sz="4" w:space="0" w:color="auto"/>
              <w:right w:val="single" w:sz="4" w:space="0" w:color="auto"/>
            </w:tcBorders>
            <w:shd w:val="clear" w:color="auto" w:fill="FFFF99"/>
          </w:tcPr>
          <w:p w:rsidR="00806C86" w:rsidRPr="0067300D" w:rsidRDefault="00806C86" w:rsidP="00A74D56">
            <w:pPr>
              <w:jc w:val="center"/>
              <w:rPr>
                <w:b/>
                <w:bCs/>
                <w:sz w:val="24"/>
                <w:szCs w:val="24"/>
              </w:rPr>
            </w:pPr>
            <w:r w:rsidRPr="0067300D">
              <w:rPr>
                <w:b/>
                <w:bCs/>
                <w:sz w:val="24"/>
                <w:szCs w:val="24"/>
              </w:rPr>
              <w:t> </w:t>
            </w:r>
          </w:p>
        </w:tc>
        <w:tc>
          <w:tcPr>
            <w:tcW w:w="1500" w:type="dxa"/>
            <w:tcBorders>
              <w:top w:val="nil"/>
              <w:left w:val="nil"/>
              <w:bottom w:val="single" w:sz="4" w:space="0" w:color="auto"/>
              <w:right w:val="single" w:sz="4" w:space="0" w:color="auto"/>
            </w:tcBorders>
            <w:shd w:val="clear" w:color="auto" w:fill="FFFF99"/>
          </w:tcPr>
          <w:p w:rsidR="00806C86" w:rsidRPr="0067300D" w:rsidRDefault="00806C86" w:rsidP="00A74D56">
            <w:pPr>
              <w:jc w:val="center"/>
              <w:rPr>
                <w:b/>
                <w:bCs/>
                <w:sz w:val="24"/>
                <w:szCs w:val="24"/>
              </w:rPr>
            </w:pPr>
            <w:r w:rsidRPr="0067300D">
              <w:rPr>
                <w:b/>
                <w:bCs/>
                <w:sz w:val="24"/>
                <w:szCs w:val="24"/>
              </w:rPr>
              <w:t> </w:t>
            </w:r>
          </w:p>
        </w:tc>
        <w:tc>
          <w:tcPr>
            <w:tcW w:w="3000" w:type="dxa"/>
            <w:tcBorders>
              <w:top w:val="nil"/>
              <w:left w:val="nil"/>
              <w:bottom w:val="single" w:sz="4" w:space="0" w:color="auto"/>
              <w:right w:val="single" w:sz="4" w:space="0" w:color="auto"/>
            </w:tcBorders>
            <w:noWrap/>
            <w:vAlign w:val="bottom"/>
          </w:tcPr>
          <w:p w:rsidR="00806C86" w:rsidRPr="0067300D" w:rsidRDefault="00806C86" w:rsidP="00A74D56">
            <w:pPr>
              <w:rPr>
                <w:sz w:val="24"/>
                <w:szCs w:val="24"/>
              </w:rPr>
            </w:pPr>
            <w:r w:rsidRPr="0067300D">
              <w:rPr>
                <w:sz w:val="24"/>
                <w:szCs w:val="24"/>
              </w:rPr>
              <w:t> </w:t>
            </w:r>
          </w:p>
        </w:tc>
      </w:tr>
      <w:tr w:rsidR="00806C86" w:rsidRPr="0067300D" w:rsidTr="00A74D56">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806C86" w:rsidRPr="0067300D" w:rsidRDefault="00806C86" w:rsidP="00A74D56">
            <w:pPr>
              <w:rPr>
                <w:b/>
                <w:bCs/>
                <w:sz w:val="24"/>
                <w:szCs w:val="24"/>
              </w:rPr>
            </w:pPr>
            <w:r w:rsidRPr="0067300D">
              <w:rPr>
                <w:b/>
                <w:bCs/>
                <w:sz w:val="24"/>
                <w:szCs w:val="24"/>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806C86" w:rsidRPr="0067300D" w:rsidRDefault="00806C86" w:rsidP="00A74D56">
            <w:pPr>
              <w:jc w:val="center"/>
              <w:rPr>
                <w:b/>
                <w:bCs/>
                <w:sz w:val="24"/>
                <w:szCs w:val="24"/>
              </w:rPr>
            </w:pPr>
            <w:r>
              <w:rPr>
                <w:bCs/>
                <w:sz w:val="24"/>
                <w:szCs w:val="24"/>
              </w:rPr>
              <w:t>-</w:t>
            </w:r>
            <w:r w:rsidRPr="00856884">
              <w:rPr>
                <w:b/>
                <w:bCs/>
                <w:sz w:val="24"/>
                <w:szCs w:val="24"/>
              </w:rPr>
              <w:t>15 748 570</w:t>
            </w:r>
          </w:p>
        </w:tc>
        <w:tc>
          <w:tcPr>
            <w:tcW w:w="1500" w:type="dxa"/>
            <w:tcBorders>
              <w:top w:val="nil"/>
              <w:left w:val="nil"/>
              <w:bottom w:val="single" w:sz="4" w:space="0" w:color="auto"/>
              <w:right w:val="single" w:sz="4" w:space="0" w:color="auto"/>
            </w:tcBorders>
            <w:shd w:val="clear" w:color="auto" w:fill="BFBFBF" w:themeFill="background1" w:themeFillShade="BF"/>
          </w:tcPr>
          <w:p w:rsidR="00806C86" w:rsidRPr="0067300D" w:rsidRDefault="00806C86" w:rsidP="00A74D56">
            <w:pPr>
              <w:jc w:val="center"/>
              <w:rPr>
                <w:b/>
                <w:bCs/>
                <w:sz w:val="24"/>
                <w:szCs w:val="24"/>
              </w:rPr>
            </w:pPr>
            <w:r w:rsidRPr="0067300D">
              <w:rPr>
                <w:b/>
                <w:bCs/>
                <w:sz w:val="24"/>
                <w:szCs w:val="24"/>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806C86" w:rsidRPr="0067300D" w:rsidRDefault="00806C86" w:rsidP="00A74D56">
            <w:pPr>
              <w:jc w:val="center"/>
              <w:rPr>
                <w:b/>
                <w:bCs/>
                <w:sz w:val="24"/>
                <w:szCs w:val="24"/>
              </w:rPr>
            </w:pPr>
            <w:r w:rsidRPr="0067300D">
              <w:rPr>
                <w:b/>
                <w:bCs/>
                <w:sz w:val="24"/>
                <w:szCs w:val="24"/>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806C86" w:rsidRPr="0067300D" w:rsidRDefault="00806C86" w:rsidP="00A74D56">
            <w:pPr>
              <w:jc w:val="center"/>
              <w:rPr>
                <w:b/>
                <w:bCs/>
                <w:sz w:val="24"/>
                <w:szCs w:val="24"/>
              </w:rPr>
            </w:pPr>
            <w:r w:rsidRPr="0067300D">
              <w:rPr>
                <w:b/>
                <w:bCs/>
                <w:sz w:val="24"/>
                <w:szCs w:val="24"/>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806C86" w:rsidRPr="0067300D" w:rsidRDefault="00806C86" w:rsidP="00A74D56">
            <w:pPr>
              <w:rPr>
                <w:sz w:val="24"/>
                <w:szCs w:val="24"/>
              </w:rPr>
            </w:pPr>
            <w:r w:rsidRPr="0067300D">
              <w:rPr>
                <w:sz w:val="24"/>
                <w:szCs w:val="24"/>
              </w:rPr>
              <w:t> </w:t>
            </w:r>
          </w:p>
        </w:tc>
      </w:tr>
    </w:tbl>
    <w:p w:rsidR="00806C86" w:rsidRPr="0067300D" w:rsidRDefault="00806C86" w:rsidP="00806C86">
      <w:pPr>
        <w:tabs>
          <w:tab w:val="num" w:pos="1080"/>
        </w:tabs>
        <w:jc w:val="both"/>
        <w:rPr>
          <w:bCs/>
          <w:sz w:val="24"/>
          <w:szCs w:val="24"/>
        </w:rPr>
      </w:pPr>
      <w:r w:rsidRPr="0067300D">
        <w:rPr>
          <w:bCs/>
          <w:sz w:val="24"/>
          <w:szCs w:val="24"/>
        </w:rPr>
        <w:t>1 –  príjmy rozpísať až do položiek platnej ekonomickej klasifikácie</w:t>
      </w:r>
    </w:p>
    <w:p w:rsidR="00806C86" w:rsidRPr="0067300D" w:rsidRDefault="00806C86" w:rsidP="00806C86">
      <w:pPr>
        <w:tabs>
          <w:tab w:val="num" w:pos="1080"/>
        </w:tabs>
        <w:jc w:val="both"/>
        <w:rPr>
          <w:bCs/>
          <w:sz w:val="24"/>
          <w:szCs w:val="24"/>
        </w:rPr>
      </w:pPr>
    </w:p>
    <w:p w:rsidR="00806C86" w:rsidRPr="0067300D" w:rsidRDefault="00806C86" w:rsidP="00806C86">
      <w:pPr>
        <w:tabs>
          <w:tab w:val="num" w:pos="1080"/>
        </w:tabs>
        <w:jc w:val="both"/>
        <w:rPr>
          <w:b/>
          <w:bCs/>
          <w:sz w:val="24"/>
          <w:szCs w:val="24"/>
        </w:rPr>
      </w:pPr>
      <w:r w:rsidRPr="0067300D">
        <w:rPr>
          <w:b/>
          <w:bCs/>
          <w:sz w:val="24"/>
          <w:szCs w:val="24"/>
        </w:rPr>
        <w:t>Poznámka:</w:t>
      </w:r>
    </w:p>
    <w:p w:rsidR="00806C86" w:rsidRPr="0067300D" w:rsidRDefault="00806C86" w:rsidP="00806C86">
      <w:pPr>
        <w:tabs>
          <w:tab w:val="num" w:pos="1080"/>
        </w:tabs>
        <w:jc w:val="both"/>
        <w:rPr>
          <w:bCs/>
          <w:sz w:val="24"/>
          <w:szCs w:val="24"/>
        </w:rPr>
      </w:pPr>
      <w:r w:rsidRPr="0067300D">
        <w:rPr>
          <w:bCs/>
          <w:sz w:val="24"/>
          <w:szCs w:val="24"/>
        </w:rPr>
        <w:t>Ak sa vplyv týka viacerých subjektov verejnej správy, vypĺňa sa samostatná tabuľka za každý subjekt.</w:t>
      </w:r>
    </w:p>
    <w:p w:rsidR="00806C86" w:rsidRPr="0067300D" w:rsidRDefault="00806C86" w:rsidP="00806C86">
      <w:pPr>
        <w:tabs>
          <w:tab w:val="num" w:pos="1080"/>
        </w:tabs>
        <w:ind w:right="-578"/>
        <w:jc w:val="right"/>
        <w:rPr>
          <w:bCs/>
          <w:sz w:val="24"/>
          <w:szCs w:val="24"/>
        </w:rPr>
      </w:pPr>
    </w:p>
    <w:p w:rsidR="00806C86" w:rsidRPr="0067300D" w:rsidRDefault="00806C86" w:rsidP="00806C86">
      <w:pPr>
        <w:tabs>
          <w:tab w:val="num" w:pos="1080"/>
        </w:tabs>
        <w:ind w:right="-578"/>
        <w:jc w:val="right"/>
        <w:rPr>
          <w:bCs/>
          <w:sz w:val="24"/>
          <w:szCs w:val="24"/>
        </w:rPr>
      </w:pPr>
    </w:p>
    <w:p w:rsidR="00806C86" w:rsidRPr="0067300D" w:rsidRDefault="00806C86" w:rsidP="00806C86">
      <w:pPr>
        <w:tabs>
          <w:tab w:val="num" w:pos="1080"/>
        </w:tabs>
        <w:ind w:right="-32"/>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Pr="0067300D">
        <w:rPr>
          <w:bCs/>
          <w:sz w:val="24"/>
          <w:szCs w:val="24"/>
        </w:rPr>
        <w:t xml:space="preserve"> </w:t>
      </w:r>
    </w:p>
    <w:p w:rsidR="00806C86" w:rsidRPr="0067300D" w:rsidRDefault="00806C86" w:rsidP="00806C86">
      <w:pPr>
        <w:tabs>
          <w:tab w:val="num" w:pos="1080"/>
        </w:tabs>
        <w:jc w:val="right"/>
        <w:rPr>
          <w:bCs/>
          <w:sz w:val="24"/>
          <w:szCs w:val="24"/>
        </w:rPr>
      </w:pPr>
      <w:r w:rsidRPr="00806C86">
        <w:rPr>
          <w:bCs/>
          <w:sz w:val="24"/>
          <w:szCs w:val="24"/>
        </w:rPr>
        <w:lastRenderedPageBreak/>
        <w:t>Tabuľka č. 4</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650"/>
        <w:gridCol w:w="2126"/>
        <w:gridCol w:w="1134"/>
        <w:gridCol w:w="1134"/>
        <w:gridCol w:w="1186"/>
        <w:gridCol w:w="2220"/>
      </w:tblGrid>
      <w:tr w:rsidR="00806C86" w:rsidRPr="0067300D" w:rsidTr="00A74D56">
        <w:trPr>
          <w:cantSplit/>
          <w:trHeight w:val="255"/>
        </w:trPr>
        <w:tc>
          <w:tcPr>
            <w:tcW w:w="765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806C86" w:rsidRPr="0067300D" w:rsidRDefault="00806C86" w:rsidP="00A74D56">
            <w:pPr>
              <w:jc w:val="center"/>
              <w:rPr>
                <w:b/>
                <w:bCs/>
                <w:sz w:val="24"/>
                <w:szCs w:val="24"/>
              </w:rPr>
            </w:pPr>
            <w:r w:rsidRPr="0067300D">
              <w:rPr>
                <w:b/>
                <w:bCs/>
                <w:sz w:val="24"/>
                <w:szCs w:val="24"/>
              </w:rPr>
              <w:t>Výdavky (v eurách)</w:t>
            </w:r>
          </w:p>
        </w:tc>
        <w:tc>
          <w:tcPr>
            <w:tcW w:w="558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806C86" w:rsidRPr="0067300D" w:rsidRDefault="00806C86" w:rsidP="00A74D56">
            <w:pPr>
              <w:jc w:val="center"/>
              <w:rPr>
                <w:b/>
                <w:bCs/>
                <w:sz w:val="24"/>
                <w:szCs w:val="24"/>
              </w:rPr>
            </w:pPr>
            <w:r w:rsidRPr="0067300D">
              <w:rPr>
                <w:b/>
                <w:bCs/>
                <w:sz w:val="24"/>
                <w:szCs w:val="24"/>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06C86" w:rsidRPr="0067300D" w:rsidRDefault="00806C86" w:rsidP="00A74D56">
            <w:pPr>
              <w:jc w:val="center"/>
              <w:rPr>
                <w:b/>
                <w:bCs/>
                <w:sz w:val="24"/>
                <w:szCs w:val="24"/>
              </w:rPr>
            </w:pPr>
            <w:r w:rsidRPr="0067300D">
              <w:rPr>
                <w:b/>
                <w:bCs/>
                <w:sz w:val="24"/>
                <w:szCs w:val="24"/>
              </w:rPr>
              <w:t>poznámka</w:t>
            </w:r>
          </w:p>
        </w:tc>
      </w:tr>
      <w:tr w:rsidR="00806C86" w:rsidRPr="0067300D" w:rsidTr="00A74D56">
        <w:trPr>
          <w:cantSplit/>
          <w:trHeight w:val="255"/>
        </w:trPr>
        <w:tc>
          <w:tcPr>
            <w:tcW w:w="7650" w:type="dxa"/>
            <w:vMerge/>
            <w:tcBorders>
              <w:top w:val="single" w:sz="4" w:space="0" w:color="auto"/>
              <w:left w:val="single" w:sz="4" w:space="0" w:color="auto"/>
              <w:bottom w:val="single" w:sz="4" w:space="0" w:color="000000"/>
              <w:right w:val="single" w:sz="4" w:space="0" w:color="auto"/>
            </w:tcBorders>
            <w:vAlign w:val="center"/>
          </w:tcPr>
          <w:p w:rsidR="00806C86" w:rsidRPr="0067300D" w:rsidRDefault="00806C86" w:rsidP="00A74D56">
            <w:pPr>
              <w:rPr>
                <w:b/>
                <w:bCs/>
                <w:color w:val="FFFFFF"/>
                <w:sz w:val="24"/>
                <w:szCs w:val="24"/>
              </w:rPr>
            </w:pPr>
          </w:p>
        </w:tc>
        <w:tc>
          <w:tcPr>
            <w:tcW w:w="2126" w:type="dxa"/>
            <w:tcBorders>
              <w:top w:val="nil"/>
              <w:left w:val="nil"/>
              <w:bottom w:val="single" w:sz="4" w:space="0" w:color="auto"/>
              <w:right w:val="single" w:sz="4" w:space="0" w:color="auto"/>
            </w:tcBorders>
            <w:shd w:val="clear" w:color="auto" w:fill="BFBFBF" w:themeFill="background1" w:themeFillShade="BF"/>
          </w:tcPr>
          <w:p w:rsidR="00806C86" w:rsidRPr="0067300D" w:rsidRDefault="00806C86" w:rsidP="00A74D56">
            <w:pPr>
              <w:jc w:val="center"/>
              <w:rPr>
                <w:b/>
                <w:bCs/>
                <w:sz w:val="24"/>
                <w:szCs w:val="24"/>
              </w:rPr>
            </w:pPr>
            <w:r>
              <w:rPr>
                <w:b/>
                <w:bCs/>
                <w:sz w:val="24"/>
                <w:szCs w:val="24"/>
              </w:rPr>
              <w:t>2021</w:t>
            </w:r>
          </w:p>
        </w:tc>
        <w:tc>
          <w:tcPr>
            <w:tcW w:w="1134" w:type="dxa"/>
            <w:tcBorders>
              <w:top w:val="nil"/>
              <w:left w:val="nil"/>
              <w:bottom w:val="single" w:sz="4" w:space="0" w:color="auto"/>
              <w:right w:val="single" w:sz="4" w:space="0" w:color="auto"/>
            </w:tcBorders>
            <w:shd w:val="clear" w:color="auto" w:fill="BFBFBF" w:themeFill="background1" w:themeFillShade="BF"/>
          </w:tcPr>
          <w:p w:rsidR="00806C86" w:rsidRPr="0067300D" w:rsidRDefault="00806C86" w:rsidP="00A74D56">
            <w:pPr>
              <w:jc w:val="center"/>
              <w:rPr>
                <w:b/>
                <w:bCs/>
                <w:sz w:val="24"/>
                <w:szCs w:val="24"/>
              </w:rPr>
            </w:pPr>
            <w:r>
              <w:rPr>
                <w:b/>
                <w:bCs/>
                <w:sz w:val="24"/>
                <w:szCs w:val="24"/>
              </w:rPr>
              <w:t>2022</w:t>
            </w:r>
          </w:p>
        </w:tc>
        <w:tc>
          <w:tcPr>
            <w:tcW w:w="1134" w:type="dxa"/>
            <w:tcBorders>
              <w:top w:val="nil"/>
              <w:left w:val="nil"/>
              <w:bottom w:val="single" w:sz="4" w:space="0" w:color="auto"/>
              <w:right w:val="single" w:sz="4" w:space="0" w:color="auto"/>
            </w:tcBorders>
            <w:shd w:val="clear" w:color="auto" w:fill="BFBFBF" w:themeFill="background1" w:themeFillShade="BF"/>
          </w:tcPr>
          <w:p w:rsidR="00806C86" w:rsidRPr="0067300D" w:rsidRDefault="00806C86" w:rsidP="00A74D56">
            <w:pPr>
              <w:jc w:val="center"/>
              <w:rPr>
                <w:b/>
                <w:bCs/>
                <w:sz w:val="24"/>
                <w:szCs w:val="24"/>
              </w:rPr>
            </w:pPr>
            <w:r>
              <w:rPr>
                <w:b/>
                <w:bCs/>
                <w:sz w:val="24"/>
                <w:szCs w:val="24"/>
              </w:rPr>
              <w:t>2023</w:t>
            </w:r>
          </w:p>
        </w:tc>
        <w:tc>
          <w:tcPr>
            <w:tcW w:w="1186" w:type="dxa"/>
            <w:tcBorders>
              <w:top w:val="nil"/>
              <w:left w:val="nil"/>
              <w:bottom w:val="single" w:sz="4" w:space="0" w:color="auto"/>
              <w:right w:val="single" w:sz="4" w:space="0" w:color="auto"/>
            </w:tcBorders>
            <w:shd w:val="clear" w:color="auto" w:fill="BFBFBF" w:themeFill="background1" w:themeFillShade="BF"/>
          </w:tcPr>
          <w:p w:rsidR="00806C86" w:rsidRPr="0067300D" w:rsidRDefault="00806C86" w:rsidP="00A74D56">
            <w:pPr>
              <w:jc w:val="center"/>
              <w:rPr>
                <w:b/>
                <w:bCs/>
                <w:sz w:val="24"/>
                <w:szCs w:val="24"/>
              </w:rPr>
            </w:pPr>
            <w:r>
              <w:rPr>
                <w:b/>
                <w:bCs/>
                <w:sz w:val="24"/>
                <w:szCs w:val="24"/>
              </w:rPr>
              <w:t>2024</w:t>
            </w:r>
          </w:p>
        </w:tc>
        <w:tc>
          <w:tcPr>
            <w:tcW w:w="2220" w:type="dxa"/>
            <w:vMerge/>
            <w:tcBorders>
              <w:top w:val="single" w:sz="4" w:space="0" w:color="auto"/>
              <w:left w:val="single" w:sz="4" w:space="0" w:color="auto"/>
              <w:bottom w:val="single" w:sz="4" w:space="0" w:color="auto"/>
              <w:right w:val="single" w:sz="4" w:space="0" w:color="auto"/>
            </w:tcBorders>
            <w:vAlign w:val="center"/>
          </w:tcPr>
          <w:p w:rsidR="00806C86" w:rsidRPr="0067300D" w:rsidRDefault="00806C86" w:rsidP="00A74D56">
            <w:pPr>
              <w:rPr>
                <w:b/>
                <w:bCs/>
                <w:color w:val="FFFFFF"/>
                <w:sz w:val="24"/>
                <w:szCs w:val="24"/>
              </w:rPr>
            </w:pPr>
          </w:p>
        </w:tc>
      </w:tr>
      <w:tr w:rsidR="00806C86" w:rsidRPr="0067300D" w:rsidTr="00A74D56">
        <w:trPr>
          <w:trHeight w:val="255"/>
        </w:trPr>
        <w:tc>
          <w:tcPr>
            <w:tcW w:w="7650" w:type="dxa"/>
            <w:tcBorders>
              <w:top w:val="nil"/>
              <w:left w:val="single" w:sz="4" w:space="0" w:color="auto"/>
              <w:bottom w:val="single" w:sz="4" w:space="0" w:color="auto"/>
              <w:right w:val="single" w:sz="4" w:space="0" w:color="auto"/>
            </w:tcBorders>
          </w:tcPr>
          <w:p w:rsidR="00806C86" w:rsidRPr="0067300D" w:rsidRDefault="00806C86" w:rsidP="00A74D56">
            <w:pPr>
              <w:rPr>
                <w:b/>
                <w:bCs/>
                <w:sz w:val="24"/>
                <w:szCs w:val="24"/>
              </w:rPr>
            </w:pPr>
            <w:r w:rsidRPr="0067300D">
              <w:rPr>
                <w:b/>
                <w:bCs/>
                <w:sz w:val="24"/>
                <w:szCs w:val="24"/>
              </w:rPr>
              <w:t>Bežné výdavky (600)</w:t>
            </w:r>
          </w:p>
        </w:tc>
        <w:tc>
          <w:tcPr>
            <w:tcW w:w="2126" w:type="dxa"/>
            <w:tcBorders>
              <w:top w:val="nil"/>
              <w:left w:val="nil"/>
              <w:bottom w:val="single" w:sz="4" w:space="0" w:color="auto"/>
              <w:right w:val="single" w:sz="4" w:space="0" w:color="auto"/>
            </w:tcBorders>
          </w:tcPr>
          <w:p w:rsidR="00806C86" w:rsidRPr="0067300D" w:rsidRDefault="00806C86" w:rsidP="00A74D56">
            <w:pPr>
              <w:jc w:val="center"/>
              <w:rPr>
                <w:b/>
                <w:bCs/>
                <w:sz w:val="24"/>
                <w:szCs w:val="24"/>
              </w:rPr>
            </w:pPr>
          </w:p>
        </w:tc>
        <w:tc>
          <w:tcPr>
            <w:tcW w:w="1134" w:type="dxa"/>
            <w:tcBorders>
              <w:top w:val="nil"/>
              <w:left w:val="nil"/>
              <w:bottom w:val="single" w:sz="4" w:space="0" w:color="auto"/>
              <w:right w:val="single" w:sz="4" w:space="0" w:color="auto"/>
            </w:tcBorders>
          </w:tcPr>
          <w:p w:rsidR="00806C86" w:rsidRPr="004F7935" w:rsidRDefault="00806C86" w:rsidP="00A74D56">
            <w:pPr>
              <w:jc w:val="center"/>
              <w:rPr>
                <w:b/>
                <w:bCs/>
                <w:sz w:val="24"/>
                <w:szCs w:val="24"/>
              </w:rPr>
            </w:pPr>
          </w:p>
        </w:tc>
        <w:tc>
          <w:tcPr>
            <w:tcW w:w="1134" w:type="dxa"/>
            <w:tcBorders>
              <w:top w:val="nil"/>
              <w:left w:val="nil"/>
              <w:bottom w:val="single" w:sz="4" w:space="0" w:color="auto"/>
              <w:right w:val="single" w:sz="4" w:space="0" w:color="auto"/>
            </w:tcBorders>
          </w:tcPr>
          <w:p w:rsidR="00806C86" w:rsidRPr="004F7935" w:rsidRDefault="00806C86" w:rsidP="00A74D56">
            <w:pPr>
              <w:jc w:val="center"/>
              <w:rPr>
                <w:b/>
                <w:bCs/>
                <w:sz w:val="24"/>
                <w:szCs w:val="24"/>
              </w:rPr>
            </w:pPr>
          </w:p>
        </w:tc>
        <w:tc>
          <w:tcPr>
            <w:tcW w:w="1186" w:type="dxa"/>
            <w:tcBorders>
              <w:top w:val="nil"/>
              <w:left w:val="nil"/>
              <w:bottom w:val="single" w:sz="4" w:space="0" w:color="auto"/>
              <w:right w:val="single" w:sz="4" w:space="0" w:color="auto"/>
            </w:tcBorders>
          </w:tcPr>
          <w:p w:rsidR="00806C86" w:rsidRPr="004F7935" w:rsidRDefault="00806C86" w:rsidP="00A74D56">
            <w:pPr>
              <w:jc w:val="center"/>
              <w:rPr>
                <w:b/>
                <w:bCs/>
                <w:sz w:val="24"/>
                <w:szCs w:val="24"/>
              </w:rPr>
            </w:pPr>
          </w:p>
        </w:tc>
        <w:tc>
          <w:tcPr>
            <w:tcW w:w="2220" w:type="dxa"/>
            <w:tcBorders>
              <w:top w:val="nil"/>
              <w:left w:val="nil"/>
              <w:bottom w:val="single" w:sz="4" w:space="0" w:color="auto"/>
              <w:right w:val="single" w:sz="4" w:space="0" w:color="auto"/>
            </w:tcBorders>
            <w:noWrap/>
            <w:vAlign w:val="bottom"/>
          </w:tcPr>
          <w:p w:rsidR="00806C86" w:rsidRPr="0067300D" w:rsidRDefault="00806C86" w:rsidP="00A74D56">
            <w:pPr>
              <w:rPr>
                <w:sz w:val="24"/>
                <w:szCs w:val="24"/>
              </w:rPr>
            </w:pPr>
            <w:r w:rsidRPr="0067300D">
              <w:rPr>
                <w:sz w:val="24"/>
                <w:szCs w:val="24"/>
              </w:rPr>
              <w:t> </w:t>
            </w:r>
          </w:p>
        </w:tc>
      </w:tr>
      <w:tr w:rsidR="00806C86" w:rsidRPr="0067300D" w:rsidTr="00A74D56">
        <w:trPr>
          <w:trHeight w:val="255"/>
        </w:trPr>
        <w:tc>
          <w:tcPr>
            <w:tcW w:w="7650" w:type="dxa"/>
            <w:tcBorders>
              <w:top w:val="nil"/>
              <w:left w:val="single" w:sz="4" w:space="0" w:color="auto"/>
              <w:bottom w:val="single" w:sz="4" w:space="0" w:color="auto"/>
              <w:right w:val="single" w:sz="4" w:space="0" w:color="auto"/>
            </w:tcBorders>
          </w:tcPr>
          <w:p w:rsidR="00806C86" w:rsidRPr="0067300D" w:rsidRDefault="00806C86" w:rsidP="00A74D56">
            <w:pPr>
              <w:rPr>
                <w:sz w:val="24"/>
                <w:szCs w:val="24"/>
              </w:rPr>
            </w:pPr>
            <w:r w:rsidRPr="0067300D">
              <w:rPr>
                <w:sz w:val="24"/>
                <w:szCs w:val="24"/>
              </w:rPr>
              <w:t xml:space="preserve">  Mzdy, platy, služobné príjmy a ostatné osobné vyrovnania (610)</w:t>
            </w:r>
          </w:p>
        </w:tc>
        <w:tc>
          <w:tcPr>
            <w:tcW w:w="2126" w:type="dxa"/>
            <w:tcBorders>
              <w:top w:val="nil"/>
              <w:left w:val="nil"/>
              <w:bottom w:val="single" w:sz="4" w:space="0" w:color="auto"/>
              <w:right w:val="single" w:sz="4" w:space="0" w:color="auto"/>
            </w:tcBorders>
          </w:tcPr>
          <w:p w:rsidR="00806C86" w:rsidRPr="0067300D" w:rsidRDefault="00806C86" w:rsidP="00A74D56">
            <w:pPr>
              <w:jc w:val="center"/>
              <w:rPr>
                <w:sz w:val="24"/>
                <w:szCs w:val="24"/>
              </w:rPr>
            </w:pPr>
          </w:p>
        </w:tc>
        <w:tc>
          <w:tcPr>
            <w:tcW w:w="1134" w:type="dxa"/>
            <w:tcBorders>
              <w:top w:val="nil"/>
              <w:left w:val="nil"/>
              <w:bottom w:val="single" w:sz="4" w:space="0" w:color="auto"/>
              <w:right w:val="single" w:sz="4" w:space="0" w:color="auto"/>
            </w:tcBorders>
          </w:tcPr>
          <w:p w:rsidR="00806C86" w:rsidRPr="004F7935" w:rsidRDefault="00806C86" w:rsidP="00A74D56">
            <w:pPr>
              <w:jc w:val="center"/>
              <w:rPr>
                <w:sz w:val="24"/>
                <w:szCs w:val="24"/>
              </w:rPr>
            </w:pPr>
          </w:p>
        </w:tc>
        <w:tc>
          <w:tcPr>
            <w:tcW w:w="1134" w:type="dxa"/>
            <w:tcBorders>
              <w:top w:val="nil"/>
              <w:left w:val="nil"/>
              <w:bottom w:val="single" w:sz="4" w:space="0" w:color="auto"/>
              <w:right w:val="single" w:sz="4" w:space="0" w:color="auto"/>
            </w:tcBorders>
          </w:tcPr>
          <w:p w:rsidR="00806C86" w:rsidRPr="004F7935" w:rsidRDefault="00806C86" w:rsidP="00A74D56">
            <w:pPr>
              <w:jc w:val="center"/>
              <w:rPr>
                <w:sz w:val="24"/>
                <w:szCs w:val="24"/>
              </w:rPr>
            </w:pPr>
          </w:p>
        </w:tc>
        <w:tc>
          <w:tcPr>
            <w:tcW w:w="1186" w:type="dxa"/>
            <w:tcBorders>
              <w:top w:val="nil"/>
              <w:left w:val="nil"/>
              <w:bottom w:val="single" w:sz="4" w:space="0" w:color="auto"/>
              <w:right w:val="single" w:sz="4" w:space="0" w:color="auto"/>
            </w:tcBorders>
          </w:tcPr>
          <w:p w:rsidR="00806C86" w:rsidRPr="004F7935" w:rsidRDefault="00806C86" w:rsidP="00A74D56">
            <w:pPr>
              <w:jc w:val="center"/>
              <w:rPr>
                <w:sz w:val="24"/>
                <w:szCs w:val="24"/>
              </w:rPr>
            </w:pPr>
          </w:p>
        </w:tc>
        <w:tc>
          <w:tcPr>
            <w:tcW w:w="2220" w:type="dxa"/>
            <w:tcBorders>
              <w:top w:val="nil"/>
              <w:left w:val="nil"/>
              <w:bottom w:val="single" w:sz="4" w:space="0" w:color="auto"/>
              <w:right w:val="single" w:sz="4" w:space="0" w:color="auto"/>
            </w:tcBorders>
            <w:noWrap/>
            <w:vAlign w:val="bottom"/>
          </w:tcPr>
          <w:p w:rsidR="00806C86" w:rsidRPr="0067300D" w:rsidRDefault="00806C86" w:rsidP="00A74D56">
            <w:pPr>
              <w:rPr>
                <w:sz w:val="24"/>
                <w:szCs w:val="24"/>
              </w:rPr>
            </w:pPr>
            <w:r w:rsidRPr="0067300D">
              <w:rPr>
                <w:sz w:val="24"/>
                <w:szCs w:val="24"/>
              </w:rPr>
              <w:t> </w:t>
            </w:r>
          </w:p>
        </w:tc>
      </w:tr>
      <w:tr w:rsidR="00806C86" w:rsidRPr="0067300D" w:rsidTr="00A74D56">
        <w:trPr>
          <w:trHeight w:val="255"/>
        </w:trPr>
        <w:tc>
          <w:tcPr>
            <w:tcW w:w="7650" w:type="dxa"/>
            <w:tcBorders>
              <w:top w:val="nil"/>
              <w:left w:val="single" w:sz="4" w:space="0" w:color="auto"/>
              <w:bottom w:val="single" w:sz="4" w:space="0" w:color="auto"/>
              <w:right w:val="single" w:sz="4" w:space="0" w:color="auto"/>
            </w:tcBorders>
          </w:tcPr>
          <w:p w:rsidR="00806C86" w:rsidRPr="0067300D" w:rsidRDefault="00806C86" w:rsidP="00A74D56">
            <w:pPr>
              <w:rPr>
                <w:sz w:val="24"/>
                <w:szCs w:val="24"/>
                <w:vertAlign w:val="superscript"/>
              </w:rPr>
            </w:pPr>
            <w:r w:rsidRPr="0067300D">
              <w:rPr>
                <w:sz w:val="24"/>
                <w:szCs w:val="24"/>
              </w:rPr>
              <w:t xml:space="preserve">  Poistné a príspevok do poisťovní (620)</w:t>
            </w:r>
          </w:p>
        </w:tc>
        <w:tc>
          <w:tcPr>
            <w:tcW w:w="2126" w:type="dxa"/>
            <w:tcBorders>
              <w:top w:val="nil"/>
              <w:left w:val="nil"/>
              <w:bottom w:val="single" w:sz="4" w:space="0" w:color="auto"/>
              <w:right w:val="single" w:sz="4" w:space="0" w:color="auto"/>
            </w:tcBorders>
          </w:tcPr>
          <w:p w:rsidR="00806C86" w:rsidRPr="0067300D" w:rsidRDefault="00806C86" w:rsidP="00A74D56">
            <w:pPr>
              <w:jc w:val="center"/>
              <w:rPr>
                <w:sz w:val="24"/>
                <w:szCs w:val="24"/>
              </w:rPr>
            </w:pPr>
          </w:p>
        </w:tc>
        <w:tc>
          <w:tcPr>
            <w:tcW w:w="1134" w:type="dxa"/>
            <w:tcBorders>
              <w:top w:val="nil"/>
              <w:left w:val="nil"/>
              <w:bottom w:val="single" w:sz="4" w:space="0" w:color="auto"/>
              <w:right w:val="single" w:sz="4" w:space="0" w:color="auto"/>
            </w:tcBorders>
          </w:tcPr>
          <w:p w:rsidR="00806C86" w:rsidRPr="004F7935" w:rsidRDefault="00806C86" w:rsidP="00A74D56">
            <w:pPr>
              <w:jc w:val="center"/>
              <w:rPr>
                <w:sz w:val="24"/>
                <w:szCs w:val="24"/>
              </w:rPr>
            </w:pPr>
          </w:p>
        </w:tc>
        <w:tc>
          <w:tcPr>
            <w:tcW w:w="1134" w:type="dxa"/>
            <w:tcBorders>
              <w:top w:val="nil"/>
              <w:left w:val="nil"/>
              <w:bottom w:val="single" w:sz="4" w:space="0" w:color="auto"/>
              <w:right w:val="single" w:sz="4" w:space="0" w:color="auto"/>
            </w:tcBorders>
          </w:tcPr>
          <w:p w:rsidR="00806C86" w:rsidRPr="004F7935" w:rsidRDefault="00806C86" w:rsidP="00A74D56">
            <w:pPr>
              <w:jc w:val="center"/>
              <w:rPr>
                <w:sz w:val="24"/>
                <w:szCs w:val="24"/>
              </w:rPr>
            </w:pPr>
          </w:p>
        </w:tc>
        <w:tc>
          <w:tcPr>
            <w:tcW w:w="1186" w:type="dxa"/>
            <w:tcBorders>
              <w:top w:val="nil"/>
              <w:left w:val="nil"/>
              <w:bottom w:val="single" w:sz="4" w:space="0" w:color="auto"/>
              <w:right w:val="single" w:sz="4" w:space="0" w:color="auto"/>
            </w:tcBorders>
          </w:tcPr>
          <w:p w:rsidR="00806C86" w:rsidRPr="004F7935" w:rsidRDefault="00806C86" w:rsidP="00A74D56">
            <w:pPr>
              <w:jc w:val="center"/>
              <w:rPr>
                <w:sz w:val="24"/>
                <w:szCs w:val="24"/>
              </w:rPr>
            </w:pPr>
          </w:p>
        </w:tc>
        <w:tc>
          <w:tcPr>
            <w:tcW w:w="2220" w:type="dxa"/>
            <w:tcBorders>
              <w:top w:val="nil"/>
              <w:left w:val="nil"/>
              <w:bottom w:val="single" w:sz="4" w:space="0" w:color="auto"/>
              <w:right w:val="single" w:sz="4" w:space="0" w:color="auto"/>
            </w:tcBorders>
            <w:noWrap/>
            <w:vAlign w:val="bottom"/>
          </w:tcPr>
          <w:p w:rsidR="00806C86" w:rsidRPr="0067300D" w:rsidRDefault="00806C86" w:rsidP="00A74D56">
            <w:pPr>
              <w:rPr>
                <w:sz w:val="24"/>
                <w:szCs w:val="24"/>
              </w:rPr>
            </w:pPr>
            <w:r w:rsidRPr="0067300D">
              <w:rPr>
                <w:sz w:val="24"/>
                <w:szCs w:val="24"/>
              </w:rPr>
              <w:t> </w:t>
            </w:r>
          </w:p>
        </w:tc>
      </w:tr>
      <w:tr w:rsidR="00806C86" w:rsidRPr="0067300D" w:rsidTr="00A74D56">
        <w:trPr>
          <w:trHeight w:val="255"/>
        </w:trPr>
        <w:tc>
          <w:tcPr>
            <w:tcW w:w="7650" w:type="dxa"/>
            <w:tcBorders>
              <w:top w:val="nil"/>
              <w:left w:val="single" w:sz="4" w:space="0" w:color="auto"/>
              <w:bottom w:val="single" w:sz="4" w:space="0" w:color="auto"/>
              <w:right w:val="single" w:sz="4" w:space="0" w:color="auto"/>
            </w:tcBorders>
          </w:tcPr>
          <w:p w:rsidR="00806C86" w:rsidRPr="0067300D" w:rsidRDefault="00806C86" w:rsidP="00A74D56">
            <w:pPr>
              <w:rPr>
                <w:sz w:val="24"/>
                <w:szCs w:val="24"/>
                <w:vertAlign w:val="superscript"/>
              </w:rPr>
            </w:pPr>
            <w:r w:rsidRPr="0067300D">
              <w:rPr>
                <w:sz w:val="24"/>
                <w:szCs w:val="24"/>
              </w:rPr>
              <w:t xml:space="preserve">  Tovary a služby (630)</w:t>
            </w:r>
            <w:r w:rsidRPr="0067300D">
              <w:rPr>
                <w:sz w:val="24"/>
                <w:szCs w:val="24"/>
                <w:vertAlign w:val="superscript"/>
              </w:rPr>
              <w:t>2</w:t>
            </w:r>
          </w:p>
        </w:tc>
        <w:tc>
          <w:tcPr>
            <w:tcW w:w="2126" w:type="dxa"/>
            <w:tcBorders>
              <w:top w:val="nil"/>
              <w:left w:val="nil"/>
              <w:bottom w:val="single" w:sz="4" w:space="0" w:color="auto"/>
              <w:right w:val="single" w:sz="4" w:space="0" w:color="auto"/>
            </w:tcBorders>
          </w:tcPr>
          <w:p w:rsidR="00806C86" w:rsidRPr="0067300D" w:rsidRDefault="00806C86" w:rsidP="00A74D56">
            <w:pPr>
              <w:jc w:val="center"/>
              <w:rPr>
                <w:sz w:val="24"/>
                <w:szCs w:val="24"/>
              </w:rPr>
            </w:pPr>
          </w:p>
        </w:tc>
        <w:tc>
          <w:tcPr>
            <w:tcW w:w="1134" w:type="dxa"/>
            <w:tcBorders>
              <w:top w:val="nil"/>
              <w:left w:val="nil"/>
              <w:bottom w:val="single" w:sz="4" w:space="0" w:color="auto"/>
              <w:right w:val="single" w:sz="4" w:space="0" w:color="auto"/>
            </w:tcBorders>
          </w:tcPr>
          <w:p w:rsidR="00806C86" w:rsidRPr="004F7935" w:rsidRDefault="00806C86" w:rsidP="00A74D56">
            <w:pPr>
              <w:jc w:val="center"/>
              <w:rPr>
                <w:sz w:val="24"/>
                <w:szCs w:val="24"/>
              </w:rPr>
            </w:pPr>
          </w:p>
        </w:tc>
        <w:tc>
          <w:tcPr>
            <w:tcW w:w="1134" w:type="dxa"/>
            <w:tcBorders>
              <w:top w:val="nil"/>
              <w:left w:val="nil"/>
              <w:bottom w:val="single" w:sz="4" w:space="0" w:color="auto"/>
              <w:right w:val="single" w:sz="4" w:space="0" w:color="auto"/>
            </w:tcBorders>
          </w:tcPr>
          <w:p w:rsidR="00806C86" w:rsidRPr="004F7935" w:rsidRDefault="00806C86" w:rsidP="00A74D56">
            <w:pPr>
              <w:jc w:val="center"/>
              <w:rPr>
                <w:sz w:val="24"/>
                <w:szCs w:val="24"/>
              </w:rPr>
            </w:pPr>
          </w:p>
        </w:tc>
        <w:tc>
          <w:tcPr>
            <w:tcW w:w="1186" w:type="dxa"/>
            <w:tcBorders>
              <w:top w:val="nil"/>
              <w:left w:val="nil"/>
              <w:bottom w:val="single" w:sz="4" w:space="0" w:color="auto"/>
              <w:right w:val="single" w:sz="4" w:space="0" w:color="auto"/>
            </w:tcBorders>
          </w:tcPr>
          <w:p w:rsidR="00806C86" w:rsidRPr="004F7935" w:rsidRDefault="00806C86" w:rsidP="00A74D56">
            <w:pPr>
              <w:jc w:val="center"/>
              <w:rPr>
                <w:sz w:val="24"/>
                <w:szCs w:val="24"/>
              </w:rPr>
            </w:pPr>
          </w:p>
        </w:tc>
        <w:tc>
          <w:tcPr>
            <w:tcW w:w="2220" w:type="dxa"/>
            <w:tcBorders>
              <w:top w:val="nil"/>
              <w:left w:val="nil"/>
              <w:bottom w:val="single" w:sz="4" w:space="0" w:color="auto"/>
              <w:right w:val="single" w:sz="4" w:space="0" w:color="auto"/>
            </w:tcBorders>
            <w:noWrap/>
            <w:vAlign w:val="bottom"/>
          </w:tcPr>
          <w:p w:rsidR="00806C86" w:rsidRPr="0067300D" w:rsidRDefault="00806C86" w:rsidP="00A74D56">
            <w:pPr>
              <w:rPr>
                <w:sz w:val="24"/>
                <w:szCs w:val="24"/>
              </w:rPr>
            </w:pPr>
            <w:r w:rsidRPr="0067300D">
              <w:rPr>
                <w:sz w:val="24"/>
                <w:szCs w:val="24"/>
              </w:rPr>
              <w:t> </w:t>
            </w:r>
          </w:p>
        </w:tc>
      </w:tr>
      <w:tr w:rsidR="00806C86" w:rsidRPr="0067300D" w:rsidTr="00A74D56">
        <w:trPr>
          <w:trHeight w:val="255"/>
        </w:trPr>
        <w:tc>
          <w:tcPr>
            <w:tcW w:w="7650" w:type="dxa"/>
            <w:tcBorders>
              <w:top w:val="nil"/>
              <w:left w:val="single" w:sz="4" w:space="0" w:color="auto"/>
              <w:bottom w:val="single" w:sz="4" w:space="0" w:color="auto"/>
              <w:right w:val="single" w:sz="4" w:space="0" w:color="auto"/>
            </w:tcBorders>
          </w:tcPr>
          <w:p w:rsidR="00806C86" w:rsidRPr="0016396C" w:rsidRDefault="00806C86" w:rsidP="00A74D56">
            <w:pPr>
              <w:rPr>
                <w:sz w:val="24"/>
                <w:szCs w:val="24"/>
                <w:highlight w:val="cyan"/>
              </w:rPr>
            </w:pPr>
            <w:r w:rsidRPr="004F7935">
              <w:rPr>
                <w:sz w:val="24"/>
                <w:szCs w:val="24"/>
              </w:rPr>
              <w:t>RP EKRK 635 Rutinná a štandardná údržba</w:t>
            </w:r>
          </w:p>
        </w:tc>
        <w:tc>
          <w:tcPr>
            <w:tcW w:w="2126" w:type="dxa"/>
            <w:tcBorders>
              <w:top w:val="nil"/>
              <w:left w:val="nil"/>
              <w:bottom w:val="single" w:sz="4" w:space="0" w:color="auto"/>
              <w:right w:val="single" w:sz="4" w:space="0" w:color="auto"/>
            </w:tcBorders>
          </w:tcPr>
          <w:p w:rsidR="00806C86" w:rsidRPr="0016396C" w:rsidRDefault="00806C86" w:rsidP="00A74D56">
            <w:pPr>
              <w:jc w:val="center"/>
              <w:rPr>
                <w:sz w:val="24"/>
                <w:szCs w:val="24"/>
                <w:highlight w:val="cyan"/>
              </w:rPr>
            </w:pPr>
          </w:p>
        </w:tc>
        <w:tc>
          <w:tcPr>
            <w:tcW w:w="1134" w:type="dxa"/>
            <w:tcBorders>
              <w:top w:val="nil"/>
              <w:left w:val="nil"/>
              <w:bottom w:val="single" w:sz="4" w:space="0" w:color="auto"/>
              <w:right w:val="single" w:sz="4" w:space="0" w:color="auto"/>
            </w:tcBorders>
          </w:tcPr>
          <w:p w:rsidR="00806C86" w:rsidRPr="004F7935" w:rsidRDefault="00806C86" w:rsidP="00A74D56">
            <w:pPr>
              <w:jc w:val="center"/>
              <w:rPr>
                <w:sz w:val="24"/>
                <w:szCs w:val="24"/>
              </w:rPr>
            </w:pPr>
          </w:p>
        </w:tc>
        <w:tc>
          <w:tcPr>
            <w:tcW w:w="1134" w:type="dxa"/>
            <w:tcBorders>
              <w:top w:val="nil"/>
              <w:left w:val="nil"/>
              <w:bottom w:val="single" w:sz="4" w:space="0" w:color="auto"/>
              <w:right w:val="single" w:sz="4" w:space="0" w:color="auto"/>
            </w:tcBorders>
          </w:tcPr>
          <w:p w:rsidR="00806C86" w:rsidRPr="004F7935" w:rsidRDefault="00806C86" w:rsidP="00A74D56">
            <w:pPr>
              <w:jc w:val="center"/>
              <w:rPr>
                <w:sz w:val="24"/>
                <w:szCs w:val="24"/>
              </w:rPr>
            </w:pPr>
          </w:p>
        </w:tc>
        <w:tc>
          <w:tcPr>
            <w:tcW w:w="1186" w:type="dxa"/>
            <w:tcBorders>
              <w:top w:val="nil"/>
              <w:left w:val="nil"/>
              <w:bottom w:val="single" w:sz="4" w:space="0" w:color="auto"/>
              <w:right w:val="single" w:sz="4" w:space="0" w:color="auto"/>
            </w:tcBorders>
          </w:tcPr>
          <w:p w:rsidR="00806C86" w:rsidRPr="004F7935" w:rsidRDefault="00806C86" w:rsidP="00A74D56">
            <w:pPr>
              <w:jc w:val="center"/>
              <w:rPr>
                <w:sz w:val="24"/>
                <w:szCs w:val="24"/>
              </w:rPr>
            </w:pPr>
          </w:p>
        </w:tc>
        <w:tc>
          <w:tcPr>
            <w:tcW w:w="2220" w:type="dxa"/>
            <w:tcBorders>
              <w:top w:val="nil"/>
              <w:left w:val="nil"/>
              <w:bottom w:val="single" w:sz="4" w:space="0" w:color="auto"/>
              <w:right w:val="single" w:sz="4" w:space="0" w:color="auto"/>
            </w:tcBorders>
            <w:noWrap/>
            <w:vAlign w:val="bottom"/>
          </w:tcPr>
          <w:p w:rsidR="00806C86" w:rsidRPr="0067300D" w:rsidRDefault="00806C86" w:rsidP="00A74D56">
            <w:pPr>
              <w:rPr>
                <w:sz w:val="24"/>
                <w:szCs w:val="24"/>
              </w:rPr>
            </w:pPr>
          </w:p>
        </w:tc>
      </w:tr>
      <w:tr w:rsidR="00806C86" w:rsidRPr="0067300D" w:rsidTr="00A74D56">
        <w:trPr>
          <w:trHeight w:val="255"/>
        </w:trPr>
        <w:tc>
          <w:tcPr>
            <w:tcW w:w="7650" w:type="dxa"/>
            <w:tcBorders>
              <w:top w:val="nil"/>
              <w:left w:val="single" w:sz="4" w:space="0" w:color="auto"/>
              <w:bottom w:val="single" w:sz="4" w:space="0" w:color="auto"/>
              <w:right w:val="single" w:sz="4" w:space="0" w:color="auto"/>
            </w:tcBorders>
          </w:tcPr>
          <w:p w:rsidR="00806C86" w:rsidRPr="0067300D" w:rsidRDefault="00806C86" w:rsidP="00A74D56">
            <w:pPr>
              <w:rPr>
                <w:sz w:val="24"/>
                <w:szCs w:val="24"/>
              </w:rPr>
            </w:pPr>
            <w:r w:rsidRPr="0067300D">
              <w:rPr>
                <w:sz w:val="24"/>
                <w:szCs w:val="24"/>
              </w:rPr>
              <w:t xml:space="preserve">  Bežné transfery (640)</w:t>
            </w:r>
            <w:r w:rsidRPr="0067300D">
              <w:rPr>
                <w:sz w:val="24"/>
                <w:szCs w:val="24"/>
                <w:vertAlign w:val="superscript"/>
              </w:rPr>
              <w:t>2</w:t>
            </w:r>
          </w:p>
        </w:tc>
        <w:tc>
          <w:tcPr>
            <w:tcW w:w="2126" w:type="dxa"/>
            <w:tcBorders>
              <w:top w:val="nil"/>
              <w:left w:val="nil"/>
              <w:bottom w:val="single" w:sz="4" w:space="0" w:color="auto"/>
              <w:right w:val="single" w:sz="4" w:space="0" w:color="auto"/>
            </w:tcBorders>
          </w:tcPr>
          <w:p w:rsidR="00806C86" w:rsidRPr="0067300D" w:rsidRDefault="00806C86" w:rsidP="00A74D56">
            <w:pPr>
              <w:jc w:val="center"/>
              <w:rPr>
                <w:sz w:val="24"/>
                <w:szCs w:val="24"/>
              </w:rPr>
            </w:pPr>
          </w:p>
        </w:tc>
        <w:tc>
          <w:tcPr>
            <w:tcW w:w="1134" w:type="dxa"/>
            <w:tcBorders>
              <w:top w:val="nil"/>
              <w:left w:val="nil"/>
              <w:bottom w:val="single" w:sz="4" w:space="0" w:color="auto"/>
              <w:right w:val="single" w:sz="4" w:space="0" w:color="auto"/>
            </w:tcBorders>
          </w:tcPr>
          <w:p w:rsidR="00806C86" w:rsidRPr="0067300D" w:rsidRDefault="00806C86" w:rsidP="00A74D56">
            <w:pPr>
              <w:jc w:val="center"/>
              <w:rPr>
                <w:sz w:val="24"/>
                <w:szCs w:val="24"/>
              </w:rPr>
            </w:pPr>
          </w:p>
        </w:tc>
        <w:tc>
          <w:tcPr>
            <w:tcW w:w="1134" w:type="dxa"/>
            <w:tcBorders>
              <w:top w:val="nil"/>
              <w:left w:val="nil"/>
              <w:bottom w:val="single" w:sz="4" w:space="0" w:color="auto"/>
              <w:right w:val="single" w:sz="4" w:space="0" w:color="auto"/>
            </w:tcBorders>
          </w:tcPr>
          <w:p w:rsidR="00806C86" w:rsidRPr="0067300D" w:rsidRDefault="00806C86" w:rsidP="00A74D56">
            <w:pPr>
              <w:jc w:val="center"/>
              <w:rPr>
                <w:sz w:val="24"/>
                <w:szCs w:val="24"/>
              </w:rPr>
            </w:pPr>
          </w:p>
        </w:tc>
        <w:tc>
          <w:tcPr>
            <w:tcW w:w="1186" w:type="dxa"/>
            <w:tcBorders>
              <w:top w:val="nil"/>
              <w:left w:val="nil"/>
              <w:bottom w:val="single" w:sz="4" w:space="0" w:color="auto"/>
              <w:right w:val="single" w:sz="4" w:space="0" w:color="auto"/>
            </w:tcBorders>
          </w:tcPr>
          <w:p w:rsidR="00806C86" w:rsidRPr="0067300D" w:rsidRDefault="00806C86" w:rsidP="00A74D56">
            <w:pPr>
              <w:jc w:val="center"/>
              <w:rPr>
                <w:sz w:val="24"/>
                <w:szCs w:val="24"/>
              </w:rPr>
            </w:pPr>
          </w:p>
        </w:tc>
        <w:tc>
          <w:tcPr>
            <w:tcW w:w="2220" w:type="dxa"/>
            <w:tcBorders>
              <w:top w:val="nil"/>
              <w:left w:val="nil"/>
              <w:bottom w:val="single" w:sz="4" w:space="0" w:color="auto"/>
              <w:right w:val="single" w:sz="4" w:space="0" w:color="auto"/>
            </w:tcBorders>
            <w:noWrap/>
            <w:vAlign w:val="bottom"/>
          </w:tcPr>
          <w:p w:rsidR="00806C86" w:rsidRPr="0067300D" w:rsidRDefault="00806C86" w:rsidP="00A74D56">
            <w:pPr>
              <w:rPr>
                <w:sz w:val="24"/>
                <w:szCs w:val="24"/>
              </w:rPr>
            </w:pPr>
            <w:r w:rsidRPr="0067300D">
              <w:rPr>
                <w:sz w:val="24"/>
                <w:szCs w:val="24"/>
              </w:rPr>
              <w:t> </w:t>
            </w:r>
          </w:p>
        </w:tc>
      </w:tr>
      <w:tr w:rsidR="00806C86" w:rsidRPr="0067300D" w:rsidTr="00A74D56">
        <w:trPr>
          <w:trHeight w:val="255"/>
        </w:trPr>
        <w:tc>
          <w:tcPr>
            <w:tcW w:w="7650" w:type="dxa"/>
            <w:tcBorders>
              <w:top w:val="nil"/>
              <w:left w:val="single" w:sz="4" w:space="0" w:color="auto"/>
              <w:bottom w:val="single" w:sz="4" w:space="0" w:color="auto"/>
              <w:right w:val="single" w:sz="4" w:space="0" w:color="auto"/>
            </w:tcBorders>
            <w:vAlign w:val="center"/>
          </w:tcPr>
          <w:p w:rsidR="00806C86" w:rsidRPr="0067300D" w:rsidRDefault="00806C86" w:rsidP="00A74D56">
            <w:pPr>
              <w:rPr>
                <w:sz w:val="24"/>
                <w:szCs w:val="24"/>
              </w:rPr>
            </w:pPr>
            <w:r w:rsidRPr="0067300D">
              <w:rPr>
                <w:sz w:val="24"/>
                <w:szCs w:val="24"/>
              </w:rPr>
              <w:t xml:space="preserve">  Splácanie úrokov a ostatné platby súvisiace s  úverom, pôžičkou, návratnou finančnou výpomocou a finančným prenájmom (650)</w:t>
            </w:r>
            <w:r w:rsidRPr="0067300D">
              <w:rPr>
                <w:sz w:val="24"/>
                <w:szCs w:val="24"/>
                <w:vertAlign w:val="superscript"/>
              </w:rPr>
              <w:t>2</w:t>
            </w:r>
          </w:p>
        </w:tc>
        <w:tc>
          <w:tcPr>
            <w:tcW w:w="2126" w:type="dxa"/>
            <w:tcBorders>
              <w:top w:val="nil"/>
              <w:left w:val="nil"/>
              <w:bottom w:val="single" w:sz="4" w:space="0" w:color="auto"/>
              <w:right w:val="single" w:sz="4" w:space="0" w:color="auto"/>
            </w:tcBorders>
          </w:tcPr>
          <w:p w:rsidR="00806C86" w:rsidRPr="0067300D" w:rsidRDefault="00806C86" w:rsidP="00A74D56">
            <w:pPr>
              <w:jc w:val="center"/>
              <w:rPr>
                <w:sz w:val="24"/>
                <w:szCs w:val="24"/>
              </w:rPr>
            </w:pPr>
          </w:p>
        </w:tc>
        <w:tc>
          <w:tcPr>
            <w:tcW w:w="1134" w:type="dxa"/>
            <w:tcBorders>
              <w:top w:val="nil"/>
              <w:left w:val="nil"/>
              <w:bottom w:val="single" w:sz="4" w:space="0" w:color="auto"/>
              <w:right w:val="single" w:sz="4" w:space="0" w:color="auto"/>
            </w:tcBorders>
          </w:tcPr>
          <w:p w:rsidR="00806C86" w:rsidRPr="0067300D" w:rsidRDefault="00806C86" w:rsidP="00A74D56">
            <w:pPr>
              <w:jc w:val="center"/>
              <w:rPr>
                <w:sz w:val="24"/>
                <w:szCs w:val="24"/>
              </w:rPr>
            </w:pPr>
          </w:p>
        </w:tc>
        <w:tc>
          <w:tcPr>
            <w:tcW w:w="1134" w:type="dxa"/>
            <w:tcBorders>
              <w:top w:val="nil"/>
              <w:left w:val="nil"/>
              <w:bottom w:val="single" w:sz="4" w:space="0" w:color="auto"/>
              <w:right w:val="single" w:sz="4" w:space="0" w:color="auto"/>
            </w:tcBorders>
          </w:tcPr>
          <w:p w:rsidR="00806C86" w:rsidRPr="0067300D" w:rsidRDefault="00806C86" w:rsidP="00A74D56">
            <w:pPr>
              <w:jc w:val="center"/>
              <w:rPr>
                <w:sz w:val="24"/>
                <w:szCs w:val="24"/>
              </w:rPr>
            </w:pPr>
          </w:p>
        </w:tc>
        <w:tc>
          <w:tcPr>
            <w:tcW w:w="1186" w:type="dxa"/>
            <w:tcBorders>
              <w:top w:val="nil"/>
              <w:left w:val="nil"/>
              <w:bottom w:val="single" w:sz="4" w:space="0" w:color="auto"/>
              <w:right w:val="single" w:sz="4" w:space="0" w:color="auto"/>
            </w:tcBorders>
          </w:tcPr>
          <w:p w:rsidR="00806C86" w:rsidRPr="0067300D" w:rsidRDefault="00806C86" w:rsidP="00A74D56">
            <w:pPr>
              <w:jc w:val="center"/>
              <w:rPr>
                <w:sz w:val="24"/>
                <w:szCs w:val="24"/>
              </w:rPr>
            </w:pPr>
          </w:p>
        </w:tc>
        <w:tc>
          <w:tcPr>
            <w:tcW w:w="2220" w:type="dxa"/>
            <w:tcBorders>
              <w:top w:val="nil"/>
              <w:left w:val="nil"/>
              <w:bottom w:val="single" w:sz="4" w:space="0" w:color="auto"/>
              <w:right w:val="single" w:sz="4" w:space="0" w:color="auto"/>
            </w:tcBorders>
            <w:noWrap/>
            <w:vAlign w:val="bottom"/>
          </w:tcPr>
          <w:p w:rsidR="00806C86" w:rsidRPr="0067300D" w:rsidRDefault="00806C86" w:rsidP="00A74D56">
            <w:pPr>
              <w:rPr>
                <w:sz w:val="24"/>
                <w:szCs w:val="24"/>
              </w:rPr>
            </w:pPr>
          </w:p>
        </w:tc>
      </w:tr>
      <w:tr w:rsidR="00806C86" w:rsidRPr="0067300D" w:rsidTr="00A74D56">
        <w:trPr>
          <w:trHeight w:val="255"/>
        </w:trPr>
        <w:tc>
          <w:tcPr>
            <w:tcW w:w="7650" w:type="dxa"/>
            <w:tcBorders>
              <w:top w:val="nil"/>
              <w:left w:val="single" w:sz="4" w:space="0" w:color="auto"/>
              <w:bottom w:val="single" w:sz="4" w:space="0" w:color="auto"/>
              <w:right w:val="single" w:sz="4" w:space="0" w:color="auto"/>
            </w:tcBorders>
          </w:tcPr>
          <w:p w:rsidR="00806C86" w:rsidRPr="0067300D" w:rsidRDefault="00806C86" w:rsidP="00A74D56">
            <w:pPr>
              <w:rPr>
                <w:b/>
                <w:bCs/>
                <w:sz w:val="24"/>
                <w:szCs w:val="24"/>
              </w:rPr>
            </w:pPr>
            <w:r w:rsidRPr="0067300D">
              <w:rPr>
                <w:b/>
                <w:bCs/>
                <w:sz w:val="24"/>
                <w:szCs w:val="24"/>
              </w:rPr>
              <w:t>Kapitálové výdavky (700)</w:t>
            </w:r>
          </w:p>
        </w:tc>
        <w:tc>
          <w:tcPr>
            <w:tcW w:w="2126" w:type="dxa"/>
            <w:tcBorders>
              <w:top w:val="nil"/>
              <w:left w:val="nil"/>
              <w:bottom w:val="single" w:sz="4" w:space="0" w:color="auto"/>
              <w:right w:val="single" w:sz="4" w:space="0" w:color="auto"/>
            </w:tcBorders>
          </w:tcPr>
          <w:p w:rsidR="00806C86" w:rsidRPr="003137BA" w:rsidRDefault="00806C86" w:rsidP="00A74D56">
            <w:pPr>
              <w:pStyle w:val="Default"/>
              <w:jc w:val="center"/>
              <w:rPr>
                <w:rFonts w:ascii="Times New Roman" w:hAnsi="Times New Roman" w:cs="Times New Roman"/>
              </w:rPr>
            </w:pPr>
          </w:p>
        </w:tc>
        <w:tc>
          <w:tcPr>
            <w:tcW w:w="1134" w:type="dxa"/>
            <w:tcBorders>
              <w:top w:val="nil"/>
              <w:left w:val="nil"/>
              <w:bottom w:val="single" w:sz="4" w:space="0" w:color="auto"/>
              <w:right w:val="single" w:sz="4" w:space="0" w:color="auto"/>
            </w:tcBorders>
          </w:tcPr>
          <w:p w:rsidR="00806C86" w:rsidRPr="0067300D" w:rsidRDefault="00806C86" w:rsidP="00A74D56">
            <w:pPr>
              <w:jc w:val="center"/>
              <w:rPr>
                <w:b/>
                <w:bCs/>
                <w:sz w:val="24"/>
                <w:szCs w:val="24"/>
              </w:rPr>
            </w:pPr>
          </w:p>
        </w:tc>
        <w:tc>
          <w:tcPr>
            <w:tcW w:w="1134" w:type="dxa"/>
            <w:tcBorders>
              <w:top w:val="nil"/>
              <w:left w:val="nil"/>
              <w:bottom w:val="single" w:sz="4" w:space="0" w:color="auto"/>
              <w:right w:val="single" w:sz="4" w:space="0" w:color="auto"/>
            </w:tcBorders>
          </w:tcPr>
          <w:p w:rsidR="00806C86" w:rsidRPr="0067300D" w:rsidRDefault="00806C86" w:rsidP="00A74D56">
            <w:pPr>
              <w:jc w:val="center"/>
              <w:rPr>
                <w:b/>
                <w:bCs/>
                <w:sz w:val="24"/>
                <w:szCs w:val="24"/>
              </w:rPr>
            </w:pPr>
          </w:p>
        </w:tc>
        <w:tc>
          <w:tcPr>
            <w:tcW w:w="1186" w:type="dxa"/>
            <w:tcBorders>
              <w:top w:val="nil"/>
              <w:left w:val="nil"/>
              <w:bottom w:val="single" w:sz="4" w:space="0" w:color="auto"/>
              <w:right w:val="single" w:sz="4" w:space="0" w:color="auto"/>
            </w:tcBorders>
          </w:tcPr>
          <w:p w:rsidR="00806C86" w:rsidRPr="0067300D" w:rsidRDefault="00806C86" w:rsidP="00A74D56">
            <w:pPr>
              <w:jc w:val="center"/>
              <w:rPr>
                <w:b/>
                <w:bCs/>
                <w:sz w:val="24"/>
                <w:szCs w:val="24"/>
              </w:rPr>
            </w:pPr>
          </w:p>
        </w:tc>
        <w:tc>
          <w:tcPr>
            <w:tcW w:w="2220" w:type="dxa"/>
            <w:tcBorders>
              <w:top w:val="nil"/>
              <w:left w:val="nil"/>
              <w:bottom w:val="single" w:sz="4" w:space="0" w:color="auto"/>
              <w:right w:val="single" w:sz="4" w:space="0" w:color="auto"/>
            </w:tcBorders>
            <w:noWrap/>
            <w:vAlign w:val="bottom"/>
          </w:tcPr>
          <w:p w:rsidR="00806C86" w:rsidRPr="0067300D" w:rsidRDefault="00806C86" w:rsidP="00A74D56">
            <w:pPr>
              <w:rPr>
                <w:sz w:val="24"/>
                <w:szCs w:val="24"/>
              </w:rPr>
            </w:pPr>
            <w:r w:rsidRPr="0067300D">
              <w:rPr>
                <w:sz w:val="24"/>
                <w:szCs w:val="24"/>
              </w:rPr>
              <w:t> </w:t>
            </w:r>
          </w:p>
        </w:tc>
      </w:tr>
      <w:tr w:rsidR="00806C86" w:rsidRPr="0067300D" w:rsidTr="00A74D56">
        <w:trPr>
          <w:trHeight w:val="255"/>
        </w:trPr>
        <w:tc>
          <w:tcPr>
            <w:tcW w:w="7650" w:type="dxa"/>
            <w:tcBorders>
              <w:top w:val="nil"/>
              <w:left w:val="single" w:sz="4" w:space="0" w:color="auto"/>
              <w:bottom w:val="single" w:sz="4" w:space="0" w:color="auto"/>
              <w:right w:val="single" w:sz="4" w:space="0" w:color="auto"/>
            </w:tcBorders>
          </w:tcPr>
          <w:p w:rsidR="00806C86" w:rsidRPr="0067300D" w:rsidRDefault="00806C86" w:rsidP="00A74D56">
            <w:pPr>
              <w:rPr>
                <w:sz w:val="24"/>
                <w:szCs w:val="24"/>
                <w:vertAlign w:val="superscript"/>
              </w:rPr>
            </w:pPr>
            <w:r w:rsidRPr="0067300D">
              <w:rPr>
                <w:sz w:val="24"/>
                <w:szCs w:val="24"/>
              </w:rPr>
              <w:t xml:space="preserve">  Obstará</w:t>
            </w:r>
            <w:r>
              <w:rPr>
                <w:sz w:val="24"/>
                <w:szCs w:val="24"/>
              </w:rPr>
              <w:t>vanie kapitálových aktív (710</w:t>
            </w:r>
            <w:r w:rsidRPr="0067300D">
              <w:rPr>
                <w:sz w:val="24"/>
                <w:szCs w:val="24"/>
              </w:rPr>
              <w:t>)</w:t>
            </w:r>
            <w:r w:rsidRPr="0067300D">
              <w:rPr>
                <w:sz w:val="24"/>
                <w:szCs w:val="24"/>
                <w:vertAlign w:val="superscript"/>
              </w:rPr>
              <w:t>2</w:t>
            </w:r>
          </w:p>
        </w:tc>
        <w:tc>
          <w:tcPr>
            <w:tcW w:w="2126" w:type="dxa"/>
            <w:tcBorders>
              <w:top w:val="nil"/>
              <w:left w:val="nil"/>
              <w:bottom w:val="single" w:sz="4" w:space="0" w:color="auto"/>
              <w:right w:val="single" w:sz="4" w:space="0" w:color="auto"/>
            </w:tcBorders>
          </w:tcPr>
          <w:p w:rsidR="00806C86" w:rsidRPr="003137BA" w:rsidRDefault="00806C86" w:rsidP="00A74D56">
            <w:pPr>
              <w:jc w:val="center"/>
              <w:rPr>
                <w:color w:val="000000" w:themeColor="text1"/>
                <w:sz w:val="24"/>
                <w:szCs w:val="24"/>
              </w:rPr>
            </w:pPr>
          </w:p>
        </w:tc>
        <w:tc>
          <w:tcPr>
            <w:tcW w:w="1134" w:type="dxa"/>
            <w:tcBorders>
              <w:top w:val="nil"/>
              <w:left w:val="nil"/>
              <w:bottom w:val="single" w:sz="4" w:space="0" w:color="auto"/>
              <w:right w:val="single" w:sz="4" w:space="0" w:color="auto"/>
            </w:tcBorders>
          </w:tcPr>
          <w:p w:rsidR="00806C86" w:rsidRPr="0067300D" w:rsidRDefault="00806C86" w:rsidP="00A74D56">
            <w:pPr>
              <w:jc w:val="center"/>
              <w:rPr>
                <w:sz w:val="24"/>
                <w:szCs w:val="24"/>
              </w:rPr>
            </w:pPr>
          </w:p>
        </w:tc>
        <w:tc>
          <w:tcPr>
            <w:tcW w:w="1134" w:type="dxa"/>
            <w:tcBorders>
              <w:top w:val="nil"/>
              <w:left w:val="nil"/>
              <w:bottom w:val="single" w:sz="4" w:space="0" w:color="auto"/>
              <w:right w:val="single" w:sz="4" w:space="0" w:color="auto"/>
            </w:tcBorders>
          </w:tcPr>
          <w:p w:rsidR="00806C86" w:rsidRPr="0067300D" w:rsidRDefault="00806C86" w:rsidP="00A74D56">
            <w:pPr>
              <w:jc w:val="center"/>
              <w:rPr>
                <w:sz w:val="24"/>
                <w:szCs w:val="24"/>
              </w:rPr>
            </w:pPr>
          </w:p>
        </w:tc>
        <w:tc>
          <w:tcPr>
            <w:tcW w:w="1186" w:type="dxa"/>
            <w:tcBorders>
              <w:top w:val="nil"/>
              <w:left w:val="nil"/>
              <w:bottom w:val="single" w:sz="4" w:space="0" w:color="auto"/>
              <w:right w:val="single" w:sz="4" w:space="0" w:color="auto"/>
            </w:tcBorders>
          </w:tcPr>
          <w:p w:rsidR="00806C86" w:rsidRPr="0067300D" w:rsidRDefault="00806C86" w:rsidP="00A74D56">
            <w:pPr>
              <w:jc w:val="center"/>
              <w:rPr>
                <w:sz w:val="24"/>
                <w:szCs w:val="24"/>
              </w:rPr>
            </w:pPr>
          </w:p>
        </w:tc>
        <w:tc>
          <w:tcPr>
            <w:tcW w:w="2220" w:type="dxa"/>
            <w:tcBorders>
              <w:top w:val="nil"/>
              <w:left w:val="nil"/>
              <w:bottom w:val="single" w:sz="4" w:space="0" w:color="auto"/>
              <w:right w:val="single" w:sz="4" w:space="0" w:color="auto"/>
            </w:tcBorders>
            <w:noWrap/>
            <w:vAlign w:val="bottom"/>
          </w:tcPr>
          <w:p w:rsidR="00806C86" w:rsidRPr="0067300D" w:rsidRDefault="00806C86" w:rsidP="00A74D56">
            <w:pPr>
              <w:rPr>
                <w:sz w:val="24"/>
                <w:szCs w:val="24"/>
              </w:rPr>
            </w:pPr>
            <w:r w:rsidRPr="0067300D">
              <w:rPr>
                <w:sz w:val="24"/>
                <w:szCs w:val="24"/>
              </w:rPr>
              <w:t> </w:t>
            </w:r>
          </w:p>
        </w:tc>
      </w:tr>
      <w:tr w:rsidR="00806C86" w:rsidRPr="0067300D" w:rsidTr="00A74D56">
        <w:trPr>
          <w:trHeight w:val="255"/>
        </w:trPr>
        <w:tc>
          <w:tcPr>
            <w:tcW w:w="7650" w:type="dxa"/>
            <w:tcBorders>
              <w:top w:val="nil"/>
              <w:left w:val="single" w:sz="4" w:space="0" w:color="auto"/>
              <w:bottom w:val="single" w:sz="4" w:space="0" w:color="auto"/>
              <w:right w:val="single" w:sz="4" w:space="0" w:color="auto"/>
            </w:tcBorders>
          </w:tcPr>
          <w:p w:rsidR="00806C86" w:rsidRPr="003137BA" w:rsidRDefault="00806C86" w:rsidP="00A74D56">
            <w:pPr>
              <w:pStyle w:val="Default"/>
              <w:rPr>
                <w:rFonts w:ascii="Times New Roman" w:hAnsi="Times New Roman" w:cs="Times New Roman"/>
              </w:rPr>
            </w:pPr>
            <w:r w:rsidRPr="003137BA">
              <w:rPr>
                <w:rFonts w:ascii="Times New Roman" w:hAnsi="Times New Roman" w:cs="Times New Roman"/>
              </w:rPr>
              <w:t xml:space="preserve">RP EKRK 718 Rekonštrukcia a modernizácia </w:t>
            </w:r>
          </w:p>
        </w:tc>
        <w:tc>
          <w:tcPr>
            <w:tcW w:w="2126" w:type="dxa"/>
            <w:tcBorders>
              <w:top w:val="nil"/>
              <w:left w:val="nil"/>
              <w:bottom w:val="single" w:sz="4" w:space="0" w:color="auto"/>
              <w:right w:val="single" w:sz="4" w:space="0" w:color="auto"/>
            </w:tcBorders>
          </w:tcPr>
          <w:p w:rsidR="00806C86" w:rsidRPr="0067300D" w:rsidRDefault="00806C86" w:rsidP="00A74D56">
            <w:pPr>
              <w:jc w:val="center"/>
              <w:rPr>
                <w:color w:val="000000" w:themeColor="text1"/>
                <w:sz w:val="24"/>
                <w:szCs w:val="24"/>
              </w:rPr>
            </w:pPr>
          </w:p>
        </w:tc>
        <w:tc>
          <w:tcPr>
            <w:tcW w:w="1134" w:type="dxa"/>
            <w:tcBorders>
              <w:top w:val="nil"/>
              <w:left w:val="nil"/>
              <w:bottom w:val="single" w:sz="4" w:space="0" w:color="auto"/>
              <w:right w:val="single" w:sz="4" w:space="0" w:color="auto"/>
            </w:tcBorders>
          </w:tcPr>
          <w:p w:rsidR="00806C86" w:rsidRPr="0067300D" w:rsidRDefault="00806C86" w:rsidP="00A74D56">
            <w:pPr>
              <w:jc w:val="center"/>
              <w:rPr>
                <w:sz w:val="24"/>
                <w:szCs w:val="24"/>
              </w:rPr>
            </w:pPr>
          </w:p>
        </w:tc>
        <w:tc>
          <w:tcPr>
            <w:tcW w:w="1134" w:type="dxa"/>
            <w:tcBorders>
              <w:top w:val="nil"/>
              <w:left w:val="nil"/>
              <w:bottom w:val="single" w:sz="4" w:space="0" w:color="auto"/>
              <w:right w:val="single" w:sz="4" w:space="0" w:color="auto"/>
            </w:tcBorders>
          </w:tcPr>
          <w:p w:rsidR="00806C86" w:rsidRPr="0067300D" w:rsidRDefault="00806C86" w:rsidP="00A74D56">
            <w:pPr>
              <w:jc w:val="center"/>
              <w:rPr>
                <w:sz w:val="24"/>
                <w:szCs w:val="24"/>
              </w:rPr>
            </w:pPr>
          </w:p>
        </w:tc>
        <w:tc>
          <w:tcPr>
            <w:tcW w:w="1186" w:type="dxa"/>
            <w:tcBorders>
              <w:top w:val="nil"/>
              <w:left w:val="nil"/>
              <w:bottom w:val="single" w:sz="4" w:space="0" w:color="auto"/>
              <w:right w:val="single" w:sz="4" w:space="0" w:color="auto"/>
            </w:tcBorders>
          </w:tcPr>
          <w:p w:rsidR="00806C86" w:rsidRPr="0067300D" w:rsidRDefault="00806C86" w:rsidP="00A74D56">
            <w:pPr>
              <w:jc w:val="center"/>
              <w:rPr>
                <w:sz w:val="24"/>
                <w:szCs w:val="24"/>
              </w:rPr>
            </w:pPr>
          </w:p>
        </w:tc>
        <w:tc>
          <w:tcPr>
            <w:tcW w:w="2220" w:type="dxa"/>
            <w:tcBorders>
              <w:top w:val="nil"/>
              <w:left w:val="nil"/>
              <w:bottom w:val="single" w:sz="4" w:space="0" w:color="auto"/>
              <w:right w:val="single" w:sz="4" w:space="0" w:color="auto"/>
            </w:tcBorders>
            <w:noWrap/>
            <w:vAlign w:val="bottom"/>
          </w:tcPr>
          <w:p w:rsidR="00806C86" w:rsidRPr="0067300D" w:rsidRDefault="00806C86" w:rsidP="00A74D56">
            <w:pPr>
              <w:rPr>
                <w:sz w:val="24"/>
                <w:szCs w:val="24"/>
              </w:rPr>
            </w:pPr>
          </w:p>
        </w:tc>
      </w:tr>
      <w:tr w:rsidR="00806C86" w:rsidRPr="0067300D" w:rsidTr="00A74D56">
        <w:trPr>
          <w:trHeight w:val="255"/>
        </w:trPr>
        <w:tc>
          <w:tcPr>
            <w:tcW w:w="7650" w:type="dxa"/>
            <w:tcBorders>
              <w:top w:val="nil"/>
              <w:left w:val="single" w:sz="4" w:space="0" w:color="auto"/>
              <w:bottom w:val="single" w:sz="4" w:space="0" w:color="auto"/>
              <w:right w:val="single" w:sz="4" w:space="0" w:color="auto"/>
            </w:tcBorders>
          </w:tcPr>
          <w:p w:rsidR="00806C86" w:rsidRPr="0067300D" w:rsidRDefault="00806C86" w:rsidP="00A74D56">
            <w:pPr>
              <w:rPr>
                <w:sz w:val="24"/>
                <w:szCs w:val="24"/>
              </w:rPr>
            </w:pPr>
            <w:r w:rsidRPr="0067300D">
              <w:rPr>
                <w:sz w:val="24"/>
                <w:szCs w:val="24"/>
              </w:rPr>
              <w:t xml:space="preserve">  Kapitálové transfery (720)</w:t>
            </w:r>
            <w:r w:rsidRPr="0067300D">
              <w:rPr>
                <w:sz w:val="24"/>
                <w:szCs w:val="24"/>
                <w:vertAlign w:val="superscript"/>
              </w:rPr>
              <w:t>2</w:t>
            </w:r>
          </w:p>
        </w:tc>
        <w:tc>
          <w:tcPr>
            <w:tcW w:w="2126" w:type="dxa"/>
            <w:tcBorders>
              <w:top w:val="nil"/>
              <w:left w:val="nil"/>
              <w:bottom w:val="single" w:sz="4" w:space="0" w:color="auto"/>
              <w:right w:val="single" w:sz="4" w:space="0" w:color="auto"/>
            </w:tcBorders>
          </w:tcPr>
          <w:p w:rsidR="00806C86" w:rsidRPr="0067300D" w:rsidRDefault="00806C86" w:rsidP="00A74D56">
            <w:pPr>
              <w:jc w:val="center"/>
              <w:rPr>
                <w:color w:val="000000" w:themeColor="text1"/>
                <w:sz w:val="24"/>
                <w:szCs w:val="24"/>
              </w:rPr>
            </w:pPr>
          </w:p>
        </w:tc>
        <w:tc>
          <w:tcPr>
            <w:tcW w:w="1134" w:type="dxa"/>
            <w:tcBorders>
              <w:top w:val="nil"/>
              <w:left w:val="nil"/>
              <w:bottom w:val="single" w:sz="4" w:space="0" w:color="auto"/>
              <w:right w:val="single" w:sz="4" w:space="0" w:color="auto"/>
            </w:tcBorders>
          </w:tcPr>
          <w:p w:rsidR="00806C86" w:rsidRPr="0067300D" w:rsidRDefault="00806C86" w:rsidP="00A74D56">
            <w:pPr>
              <w:jc w:val="center"/>
              <w:rPr>
                <w:sz w:val="24"/>
                <w:szCs w:val="24"/>
              </w:rPr>
            </w:pPr>
          </w:p>
        </w:tc>
        <w:tc>
          <w:tcPr>
            <w:tcW w:w="1134" w:type="dxa"/>
            <w:tcBorders>
              <w:top w:val="nil"/>
              <w:left w:val="nil"/>
              <w:bottom w:val="single" w:sz="4" w:space="0" w:color="auto"/>
              <w:right w:val="single" w:sz="4" w:space="0" w:color="auto"/>
            </w:tcBorders>
          </w:tcPr>
          <w:p w:rsidR="00806C86" w:rsidRPr="0067300D" w:rsidRDefault="00806C86" w:rsidP="00A74D56">
            <w:pPr>
              <w:jc w:val="center"/>
              <w:rPr>
                <w:sz w:val="24"/>
                <w:szCs w:val="24"/>
              </w:rPr>
            </w:pPr>
          </w:p>
        </w:tc>
        <w:tc>
          <w:tcPr>
            <w:tcW w:w="1186" w:type="dxa"/>
            <w:tcBorders>
              <w:top w:val="nil"/>
              <w:left w:val="nil"/>
              <w:bottom w:val="single" w:sz="4" w:space="0" w:color="auto"/>
              <w:right w:val="single" w:sz="4" w:space="0" w:color="auto"/>
            </w:tcBorders>
          </w:tcPr>
          <w:p w:rsidR="00806C86" w:rsidRPr="0067300D" w:rsidRDefault="00806C86" w:rsidP="00A74D56">
            <w:pPr>
              <w:jc w:val="center"/>
              <w:rPr>
                <w:sz w:val="24"/>
                <w:szCs w:val="24"/>
              </w:rPr>
            </w:pPr>
          </w:p>
        </w:tc>
        <w:tc>
          <w:tcPr>
            <w:tcW w:w="2220" w:type="dxa"/>
            <w:tcBorders>
              <w:top w:val="nil"/>
              <w:left w:val="nil"/>
              <w:bottom w:val="single" w:sz="4" w:space="0" w:color="auto"/>
              <w:right w:val="single" w:sz="4" w:space="0" w:color="auto"/>
            </w:tcBorders>
            <w:noWrap/>
            <w:vAlign w:val="bottom"/>
          </w:tcPr>
          <w:p w:rsidR="00806C86" w:rsidRPr="0067300D" w:rsidRDefault="00806C86" w:rsidP="00A74D56">
            <w:pPr>
              <w:rPr>
                <w:sz w:val="24"/>
                <w:szCs w:val="24"/>
              </w:rPr>
            </w:pPr>
            <w:r w:rsidRPr="0067300D">
              <w:rPr>
                <w:sz w:val="24"/>
                <w:szCs w:val="24"/>
              </w:rPr>
              <w:t> </w:t>
            </w:r>
          </w:p>
        </w:tc>
      </w:tr>
      <w:tr w:rsidR="00806C86" w:rsidRPr="0067300D" w:rsidTr="00A74D56">
        <w:trPr>
          <w:trHeight w:val="255"/>
        </w:trPr>
        <w:tc>
          <w:tcPr>
            <w:tcW w:w="7650" w:type="dxa"/>
            <w:tcBorders>
              <w:top w:val="nil"/>
              <w:left w:val="single" w:sz="4" w:space="0" w:color="auto"/>
              <w:bottom w:val="single" w:sz="4" w:space="0" w:color="auto"/>
              <w:right w:val="single" w:sz="4" w:space="0" w:color="auto"/>
            </w:tcBorders>
          </w:tcPr>
          <w:p w:rsidR="00806C86" w:rsidRPr="0067300D" w:rsidRDefault="00806C86" w:rsidP="00A74D56">
            <w:pPr>
              <w:rPr>
                <w:b/>
                <w:bCs/>
                <w:sz w:val="24"/>
                <w:szCs w:val="24"/>
              </w:rPr>
            </w:pPr>
            <w:r w:rsidRPr="0067300D">
              <w:rPr>
                <w:b/>
                <w:bCs/>
                <w:sz w:val="24"/>
                <w:szCs w:val="24"/>
              </w:rPr>
              <w:t>Výdavky z transakcií s finančnými aktívami a finančnými pasívami (800)</w:t>
            </w:r>
          </w:p>
        </w:tc>
        <w:tc>
          <w:tcPr>
            <w:tcW w:w="2126" w:type="dxa"/>
            <w:tcBorders>
              <w:top w:val="nil"/>
              <w:left w:val="nil"/>
              <w:bottom w:val="single" w:sz="4" w:space="0" w:color="auto"/>
              <w:right w:val="single" w:sz="4" w:space="0" w:color="auto"/>
            </w:tcBorders>
            <w:shd w:val="clear" w:color="auto" w:fill="FFFF99"/>
          </w:tcPr>
          <w:p w:rsidR="00806C86" w:rsidRPr="0067300D" w:rsidRDefault="00806C86" w:rsidP="00A74D56">
            <w:pPr>
              <w:jc w:val="center"/>
              <w:rPr>
                <w:b/>
                <w:bCs/>
                <w:color w:val="000000" w:themeColor="text1"/>
                <w:sz w:val="24"/>
                <w:szCs w:val="24"/>
              </w:rPr>
            </w:pPr>
            <w:r w:rsidRPr="0067300D">
              <w:rPr>
                <w:b/>
                <w:bCs/>
                <w:color w:val="000000" w:themeColor="text1"/>
                <w:sz w:val="24"/>
                <w:szCs w:val="24"/>
              </w:rPr>
              <w:t> </w:t>
            </w:r>
          </w:p>
        </w:tc>
        <w:tc>
          <w:tcPr>
            <w:tcW w:w="1134" w:type="dxa"/>
            <w:tcBorders>
              <w:top w:val="nil"/>
              <w:left w:val="nil"/>
              <w:bottom w:val="single" w:sz="4" w:space="0" w:color="auto"/>
              <w:right w:val="single" w:sz="4" w:space="0" w:color="auto"/>
            </w:tcBorders>
            <w:shd w:val="clear" w:color="auto" w:fill="FFFF99"/>
          </w:tcPr>
          <w:p w:rsidR="00806C86" w:rsidRPr="0067300D" w:rsidRDefault="00806C86" w:rsidP="00A74D56">
            <w:pPr>
              <w:jc w:val="center"/>
              <w:rPr>
                <w:b/>
                <w:bCs/>
                <w:sz w:val="24"/>
                <w:szCs w:val="24"/>
              </w:rPr>
            </w:pPr>
            <w:r w:rsidRPr="0067300D">
              <w:rPr>
                <w:b/>
                <w:bCs/>
                <w:sz w:val="24"/>
                <w:szCs w:val="24"/>
              </w:rPr>
              <w:t> </w:t>
            </w:r>
          </w:p>
        </w:tc>
        <w:tc>
          <w:tcPr>
            <w:tcW w:w="1134" w:type="dxa"/>
            <w:tcBorders>
              <w:top w:val="nil"/>
              <w:left w:val="nil"/>
              <w:bottom w:val="single" w:sz="4" w:space="0" w:color="auto"/>
              <w:right w:val="single" w:sz="4" w:space="0" w:color="auto"/>
            </w:tcBorders>
            <w:shd w:val="clear" w:color="auto" w:fill="FFFF99"/>
          </w:tcPr>
          <w:p w:rsidR="00806C86" w:rsidRPr="0067300D" w:rsidRDefault="00806C86" w:rsidP="00A74D56">
            <w:pPr>
              <w:jc w:val="center"/>
              <w:rPr>
                <w:b/>
                <w:bCs/>
                <w:sz w:val="24"/>
                <w:szCs w:val="24"/>
              </w:rPr>
            </w:pPr>
            <w:r w:rsidRPr="0067300D">
              <w:rPr>
                <w:b/>
                <w:bCs/>
                <w:sz w:val="24"/>
                <w:szCs w:val="24"/>
              </w:rPr>
              <w:t> </w:t>
            </w:r>
          </w:p>
        </w:tc>
        <w:tc>
          <w:tcPr>
            <w:tcW w:w="1186" w:type="dxa"/>
            <w:tcBorders>
              <w:top w:val="nil"/>
              <w:left w:val="nil"/>
              <w:bottom w:val="single" w:sz="4" w:space="0" w:color="auto"/>
              <w:right w:val="single" w:sz="4" w:space="0" w:color="auto"/>
            </w:tcBorders>
            <w:shd w:val="clear" w:color="auto" w:fill="FFFF99"/>
          </w:tcPr>
          <w:p w:rsidR="00806C86" w:rsidRPr="0067300D" w:rsidRDefault="00806C86" w:rsidP="00A74D56">
            <w:pPr>
              <w:jc w:val="center"/>
              <w:rPr>
                <w:b/>
                <w:bCs/>
                <w:sz w:val="24"/>
                <w:szCs w:val="24"/>
              </w:rPr>
            </w:pPr>
            <w:r w:rsidRPr="0067300D">
              <w:rPr>
                <w:b/>
                <w:bCs/>
                <w:sz w:val="24"/>
                <w:szCs w:val="24"/>
              </w:rPr>
              <w:t> </w:t>
            </w:r>
          </w:p>
        </w:tc>
        <w:tc>
          <w:tcPr>
            <w:tcW w:w="2220" w:type="dxa"/>
            <w:tcBorders>
              <w:top w:val="nil"/>
              <w:left w:val="nil"/>
              <w:bottom w:val="single" w:sz="4" w:space="0" w:color="auto"/>
              <w:right w:val="single" w:sz="4" w:space="0" w:color="auto"/>
            </w:tcBorders>
            <w:noWrap/>
            <w:vAlign w:val="bottom"/>
          </w:tcPr>
          <w:p w:rsidR="00806C86" w:rsidRPr="0067300D" w:rsidRDefault="00806C86" w:rsidP="00A74D56">
            <w:pPr>
              <w:rPr>
                <w:sz w:val="24"/>
                <w:szCs w:val="24"/>
              </w:rPr>
            </w:pPr>
            <w:r w:rsidRPr="0067300D">
              <w:rPr>
                <w:sz w:val="24"/>
                <w:szCs w:val="24"/>
              </w:rPr>
              <w:t> </w:t>
            </w:r>
          </w:p>
        </w:tc>
      </w:tr>
      <w:tr w:rsidR="00806C86" w:rsidRPr="0067300D" w:rsidTr="00A74D56">
        <w:trPr>
          <w:trHeight w:val="255"/>
        </w:trPr>
        <w:tc>
          <w:tcPr>
            <w:tcW w:w="76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06C86" w:rsidRPr="0067300D" w:rsidRDefault="00806C86" w:rsidP="00A74D56">
            <w:pPr>
              <w:rPr>
                <w:b/>
                <w:bCs/>
                <w:sz w:val="24"/>
                <w:szCs w:val="24"/>
              </w:rPr>
            </w:pPr>
            <w:r w:rsidRPr="0067300D">
              <w:rPr>
                <w:b/>
                <w:bCs/>
                <w:sz w:val="24"/>
                <w:szCs w:val="24"/>
              </w:rPr>
              <w:t>Dopad na výdavky verejnej správy celkom</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tcPr>
          <w:p w:rsidR="00806C86" w:rsidRPr="00AA1B90" w:rsidRDefault="00806C86" w:rsidP="00A74D56">
            <w:pPr>
              <w:jc w:val="center"/>
              <w:rPr>
                <w:b/>
                <w:bCs/>
                <w:color w:val="000000" w:themeColor="text1"/>
                <w:sz w:val="24"/>
                <w:szCs w:val="24"/>
              </w:rPr>
            </w:pPr>
            <w:r>
              <w:rPr>
                <w:b/>
                <w:bCs/>
                <w:sz w:val="24"/>
                <w:szCs w:val="24"/>
              </w:rPr>
              <w:t>0</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tcPr>
          <w:p w:rsidR="00806C86" w:rsidRPr="004F7935" w:rsidRDefault="00806C86" w:rsidP="00A74D56">
            <w:pPr>
              <w:jc w:val="center"/>
              <w:rPr>
                <w:b/>
                <w:bCs/>
                <w:sz w:val="24"/>
                <w:szCs w:val="24"/>
              </w:rPr>
            </w:pPr>
            <w:r>
              <w:rPr>
                <w:b/>
                <w:bCs/>
                <w:sz w:val="24"/>
                <w:szCs w:val="24"/>
              </w:rPr>
              <w:t>0</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tcPr>
          <w:p w:rsidR="00806C86" w:rsidRPr="004F7935" w:rsidRDefault="00806C86" w:rsidP="00A74D56">
            <w:pPr>
              <w:jc w:val="center"/>
              <w:rPr>
                <w:b/>
                <w:bCs/>
                <w:sz w:val="24"/>
                <w:szCs w:val="24"/>
              </w:rPr>
            </w:pPr>
            <w:r>
              <w:rPr>
                <w:b/>
                <w:bCs/>
                <w:sz w:val="24"/>
                <w:szCs w:val="24"/>
              </w:rPr>
              <w:t>0</w:t>
            </w:r>
          </w:p>
        </w:tc>
        <w:tc>
          <w:tcPr>
            <w:tcW w:w="1186" w:type="dxa"/>
            <w:tcBorders>
              <w:top w:val="single" w:sz="4" w:space="0" w:color="auto"/>
              <w:left w:val="nil"/>
              <w:bottom w:val="single" w:sz="4" w:space="0" w:color="auto"/>
              <w:right w:val="single" w:sz="4" w:space="0" w:color="auto"/>
            </w:tcBorders>
            <w:shd w:val="clear" w:color="auto" w:fill="BFBFBF" w:themeFill="background1" w:themeFillShade="BF"/>
          </w:tcPr>
          <w:p w:rsidR="00806C86" w:rsidRPr="004F7935" w:rsidRDefault="00806C86" w:rsidP="00A74D56">
            <w:pPr>
              <w:jc w:val="center"/>
              <w:rPr>
                <w:b/>
                <w:bCs/>
                <w:sz w:val="24"/>
                <w:szCs w:val="24"/>
              </w:rPr>
            </w:pPr>
            <w:r>
              <w:rPr>
                <w:b/>
                <w:bCs/>
                <w:sz w:val="24"/>
                <w:szCs w:val="24"/>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806C86" w:rsidRPr="0067300D" w:rsidRDefault="00806C86" w:rsidP="00A74D56">
            <w:pPr>
              <w:rPr>
                <w:sz w:val="24"/>
                <w:szCs w:val="24"/>
              </w:rPr>
            </w:pPr>
            <w:r w:rsidRPr="0067300D">
              <w:rPr>
                <w:sz w:val="24"/>
                <w:szCs w:val="24"/>
              </w:rPr>
              <w:t> </w:t>
            </w:r>
          </w:p>
        </w:tc>
      </w:tr>
    </w:tbl>
    <w:p w:rsidR="00806C86" w:rsidRDefault="00806C86" w:rsidP="00806C86">
      <w:pPr>
        <w:tabs>
          <w:tab w:val="num" w:pos="1080"/>
        </w:tabs>
        <w:ind w:left="-900"/>
        <w:jc w:val="both"/>
        <w:rPr>
          <w:bCs/>
          <w:sz w:val="24"/>
          <w:szCs w:val="24"/>
        </w:rPr>
      </w:pPr>
      <w:r w:rsidRPr="0067300D">
        <w:rPr>
          <w:bCs/>
          <w:sz w:val="24"/>
          <w:szCs w:val="24"/>
        </w:rPr>
        <w:t xml:space="preserve">  2 –  výdavky rozpísať až do položiek platnej ekonomickej klasifikácie</w:t>
      </w:r>
    </w:p>
    <w:p w:rsidR="00806C86" w:rsidRPr="00806C86" w:rsidRDefault="00806C86" w:rsidP="00806C86">
      <w:pPr>
        <w:tabs>
          <w:tab w:val="num" w:pos="1080"/>
        </w:tabs>
        <w:ind w:left="-900"/>
        <w:jc w:val="both"/>
        <w:rPr>
          <w:bCs/>
          <w:sz w:val="24"/>
          <w:szCs w:val="24"/>
        </w:rPr>
      </w:pPr>
      <w:r>
        <w:rPr>
          <w:b/>
          <w:bCs/>
          <w:sz w:val="24"/>
          <w:szCs w:val="24"/>
        </w:rPr>
        <w:t xml:space="preserve">Poznámka: </w:t>
      </w:r>
      <w:r w:rsidRPr="0067300D">
        <w:rPr>
          <w:bCs/>
          <w:sz w:val="24"/>
          <w:szCs w:val="24"/>
        </w:rPr>
        <w:t xml:space="preserve"> Ak sa vplyv týka viacerých subjektov verejnej správy, vypĺňa sa samostatná tabuľka za každý subjekt.</w:t>
      </w:r>
    </w:p>
    <w:p w:rsidR="00806C86" w:rsidRDefault="00806C86" w:rsidP="00806C86">
      <w:pPr>
        <w:rPr>
          <w:b/>
        </w:rPr>
        <w:sectPr w:rsidR="00806C86" w:rsidSect="00806C86">
          <w:pgSz w:w="16838" w:h="11906" w:orient="landscape"/>
          <w:pgMar w:top="1418" w:right="1418" w:bottom="1418" w:left="1418" w:header="709" w:footer="709"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524"/>
        <w:gridCol w:w="3848"/>
      </w:tblGrid>
      <w:tr w:rsidR="00806C86" w:rsidRPr="00CD4982" w:rsidTr="00A74D56">
        <w:trPr>
          <w:trHeight w:val="534"/>
          <w:jc w:val="center"/>
        </w:trPr>
        <w:tc>
          <w:tcPr>
            <w:tcW w:w="5000" w:type="pct"/>
            <w:gridSpan w:val="2"/>
            <w:tcBorders>
              <w:bottom w:val="single" w:sz="4" w:space="0" w:color="auto"/>
            </w:tcBorders>
            <w:shd w:val="clear" w:color="auto" w:fill="D9D9D9"/>
          </w:tcPr>
          <w:p w:rsidR="00806C86" w:rsidRPr="00CD4982" w:rsidRDefault="00806C86" w:rsidP="00A74D56">
            <w:pPr>
              <w:spacing w:after="0" w:line="240" w:lineRule="auto"/>
              <w:ind w:left="-284" w:firstLine="284"/>
              <w:jc w:val="center"/>
              <w:rPr>
                <w:rFonts w:ascii="Times New Roman" w:eastAsia="Calibri" w:hAnsi="Times New Roman" w:cs="Times New Roman"/>
                <w:b/>
                <w:lang w:eastAsia="sk-SK"/>
              </w:rPr>
            </w:pPr>
            <w:r>
              <w:rPr>
                <w:rFonts w:ascii="Times New Roman" w:eastAsia="Calibri" w:hAnsi="Times New Roman" w:cs="Times New Roman"/>
                <w:b/>
                <w:sz w:val="28"/>
                <w:lang w:eastAsia="sk-SK"/>
              </w:rPr>
              <w:lastRenderedPageBreak/>
              <w:t>Analýza s</w:t>
            </w:r>
            <w:r w:rsidRPr="00CD4982">
              <w:rPr>
                <w:rFonts w:ascii="Times New Roman" w:eastAsia="Calibri" w:hAnsi="Times New Roman" w:cs="Times New Roman"/>
                <w:b/>
                <w:sz w:val="28"/>
                <w:lang w:eastAsia="sk-SK"/>
              </w:rPr>
              <w:t>ociáln</w:t>
            </w:r>
            <w:r>
              <w:rPr>
                <w:rFonts w:ascii="Times New Roman" w:eastAsia="Calibri" w:hAnsi="Times New Roman" w:cs="Times New Roman"/>
                <w:b/>
                <w:sz w:val="28"/>
                <w:lang w:eastAsia="sk-SK"/>
              </w:rPr>
              <w:t>ych</w:t>
            </w:r>
            <w:r w:rsidRPr="00CD4982">
              <w:rPr>
                <w:rFonts w:ascii="Times New Roman" w:eastAsia="Calibri" w:hAnsi="Times New Roman" w:cs="Times New Roman"/>
                <w:b/>
                <w:sz w:val="28"/>
                <w:lang w:eastAsia="sk-SK"/>
              </w:rPr>
              <w:t xml:space="preserve"> vplyv</w:t>
            </w:r>
            <w:r>
              <w:rPr>
                <w:rFonts w:ascii="Times New Roman" w:eastAsia="Calibri" w:hAnsi="Times New Roman" w:cs="Times New Roman"/>
                <w:b/>
                <w:sz w:val="28"/>
                <w:lang w:eastAsia="sk-SK"/>
              </w:rPr>
              <w:t>ov</w:t>
            </w:r>
          </w:p>
          <w:p w:rsidR="00806C86" w:rsidRPr="00CD4982" w:rsidRDefault="00806C86" w:rsidP="00A74D56">
            <w:pPr>
              <w:spacing w:after="0" w:line="240" w:lineRule="auto"/>
              <w:jc w:val="center"/>
              <w:rPr>
                <w:rFonts w:ascii="Times New Roman" w:eastAsia="Calibri" w:hAnsi="Times New Roman" w:cs="Times New Roman"/>
                <w:b/>
                <w:lang w:eastAsia="sk-SK"/>
              </w:rPr>
            </w:pPr>
            <w:r w:rsidRPr="00CD4982">
              <w:rPr>
                <w:rFonts w:ascii="Times New Roman" w:eastAsia="Calibri" w:hAnsi="Times New Roman" w:cs="Times New Roman"/>
                <w:b/>
                <w:sz w:val="24"/>
                <w:lang w:eastAsia="sk-SK"/>
              </w:rPr>
              <w:t>Vplyvy na hospodárenie domácností, prístup k zdrojom, právam, tovarom a službám, sociálnu inklúziu, rovnosť príležitostí a rodovú rovnosť a vplyvy na zamestnanosť</w:t>
            </w:r>
          </w:p>
        </w:tc>
      </w:tr>
      <w:tr w:rsidR="00806C86" w:rsidRPr="00CD4982" w:rsidTr="00A74D56">
        <w:trPr>
          <w:jc w:val="center"/>
        </w:trPr>
        <w:tc>
          <w:tcPr>
            <w:tcW w:w="5000" w:type="pct"/>
            <w:gridSpan w:val="2"/>
            <w:tcBorders>
              <w:bottom w:val="nil"/>
            </w:tcBorders>
            <w:shd w:val="clear" w:color="auto" w:fill="D9D9D9"/>
          </w:tcPr>
          <w:p w:rsidR="00806C86" w:rsidRPr="0040544D" w:rsidRDefault="00806C86" w:rsidP="00A74D56">
            <w:pPr>
              <w:spacing w:after="0" w:line="240" w:lineRule="auto"/>
              <w:rPr>
                <w:rFonts w:ascii="Times New Roman" w:eastAsia="Calibri" w:hAnsi="Times New Roman" w:cs="Times New Roman"/>
                <w:b/>
                <w:sz w:val="24"/>
                <w:lang w:eastAsia="sk-SK"/>
              </w:rPr>
            </w:pPr>
            <w:r w:rsidRPr="00CD4982">
              <w:rPr>
                <w:rFonts w:ascii="Times New Roman" w:eastAsia="Calibri" w:hAnsi="Times New Roman" w:cs="Times New Roman"/>
                <w:b/>
                <w:lang w:eastAsia="sk-SK"/>
              </w:rPr>
              <w:t xml:space="preserve">4.1 </w:t>
            </w:r>
            <w:r w:rsidRPr="00CD4982">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806C86" w:rsidRPr="00D262FB" w:rsidTr="00A74D56">
        <w:trPr>
          <w:trHeight w:val="736"/>
          <w:jc w:val="center"/>
        </w:trPr>
        <w:tc>
          <w:tcPr>
            <w:tcW w:w="5000" w:type="pct"/>
            <w:gridSpan w:val="2"/>
            <w:tcBorders>
              <w:bottom w:val="single" w:sz="4" w:space="0" w:color="auto"/>
            </w:tcBorders>
            <w:shd w:val="clear" w:color="auto" w:fill="F2F2F2"/>
          </w:tcPr>
          <w:p w:rsidR="00806C86" w:rsidRPr="00D262FB" w:rsidRDefault="00806C86" w:rsidP="00A74D56">
            <w:pPr>
              <w:shd w:val="clear" w:color="auto" w:fill="F2F2F2"/>
              <w:spacing w:after="0" w:line="240" w:lineRule="auto"/>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 xml:space="preserve">Vedie návrh k zvýšeniu alebo zníženiu príjmov alebo výdavkov domácností? </w:t>
            </w:r>
          </w:p>
          <w:p w:rsidR="00806C86" w:rsidRPr="00D262FB" w:rsidRDefault="00806C86" w:rsidP="00A74D56">
            <w:pPr>
              <w:shd w:val="clear" w:color="auto" w:fill="F2F2F2"/>
              <w:spacing w:after="0" w:line="240" w:lineRule="auto"/>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 xml:space="preserve">Ktoré skupiny domácností/obyvateľstva sú takto ovplyvnené a akým spôsobom? </w:t>
            </w:r>
          </w:p>
          <w:p w:rsidR="00806C86" w:rsidRPr="00D262FB" w:rsidRDefault="00806C86" w:rsidP="00A74D56">
            <w:pPr>
              <w:shd w:val="clear" w:color="auto" w:fill="F2F2F2"/>
              <w:spacing w:after="0" w:line="240" w:lineRule="auto"/>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Sú medzi potenciálne ovplyvnenými skupinami skupiny v riziku chudoby alebo sociálneho vylúčenia?</w:t>
            </w:r>
          </w:p>
        </w:tc>
      </w:tr>
      <w:tr w:rsidR="00806C86" w:rsidRPr="00D262FB" w:rsidTr="00A74D56">
        <w:trPr>
          <w:trHeight w:val="759"/>
          <w:jc w:val="center"/>
        </w:trPr>
        <w:tc>
          <w:tcPr>
            <w:tcW w:w="2947" w:type="pct"/>
            <w:tcBorders>
              <w:top w:val="nil"/>
              <w:bottom w:val="dotted" w:sz="4" w:space="0" w:color="auto"/>
            </w:tcBorders>
            <w:shd w:val="clear" w:color="auto" w:fill="auto"/>
          </w:tcPr>
          <w:p w:rsidR="00806C86" w:rsidRPr="00D262FB" w:rsidRDefault="00806C86" w:rsidP="00A74D56">
            <w:pPr>
              <w:spacing w:after="0" w:line="240" w:lineRule="auto"/>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 xml:space="preserve">Popíšte </w:t>
            </w:r>
            <w:r w:rsidRPr="00D262FB">
              <w:rPr>
                <w:rFonts w:ascii="Times New Roman" w:eastAsia="Calibri" w:hAnsi="Times New Roman" w:cs="Times New Roman"/>
                <w:b/>
                <w:i/>
                <w:sz w:val="24"/>
                <w:szCs w:val="24"/>
                <w:lang w:eastAsia="sk-SK"/>
              </w:rPr>
              <w:t>pozitívny</w:t>
            </w:r>
            <w:r w:rsidRPr="00D262FB">
              <w:rPr>
                <w:rFonts w:ascii="Times New Roman" w:eastAsia="Calibri" w:hAnsi="Times New Roman" w:cs="Times New Roman"/>
                <w:i/>
                <w:sz w:val="24"/>
                <w:szCs w:val="24"/>
                <w:lang w:eastAsia="sk-SK"/>
              </w:rPr>
              <w:t xml:space="preserve"> vplyv na hospodárenie domácností s uvedením, či ide o zvýšenie príjmov alebo zníženie výdavkov:</w:t>
            </w:r>
          </w:p>
        </w:tc>
        <w:tc>
          <w:tcPr>
            <w:tcW w:w="2053" w:type="pct"/>
            <w:tcBorders>
              <w:top w:val="nil"/>
              <w:bottom w:val="dotted" w:sz="4" w:space="0" w:color="auto"/>
            </w:tcBorders>
            <w:shd w:val="clear" w:color="auto" w:fill="auto"/>
          </w:tcPr>
          <w:p w:rsidR="00806C86" w:rsidRPr="00D262FB" w:rsidRDefault="00806C86" w:rsidP="00A74D56">
            <w:pPr>
              <w:spacing w:after="0" w:line="240" w:lineRule="auto"/>
              <w:rPr>
                <w:rFonts w:ascii="Times New Roman" w:eastAsia="Calibri" w:hAnsi="Times New Roman" w:cs="Times New Roman"/>
                <w:sz w:val="24"/>
                <w:szCs w:val="24"/>
                <w:lang w:eastAsia="sk-SK"/>
              </w:rPr>
            </w:pPr>
            <w:r>
              <w:rPr>
                <w:rFonts w:ascii="Times New Roman" w:eastAsia="Calibri" w:hAnsi="Times New Roman" w:cs="Times New Roman"/>
                <w:sz w:val="24"/>
                <w:szCs w:val="24"/>
                <w:lang w:eastAsia="sk-SK"/>
              </w:rPr>
              <w:t>Návrhom zákona, ktorý</w:t>
            </w:r>
            <w:r w:rsidRPr="000D3B43">
              <w:rPr>
                <w:rFonts w:ascii="Times New Roman" w:eastAsia="Calibri" w:hAnsi="Times New Roman" w:cs="Times New Roman"/>
                <w:sz w:val="24"/>
                <w:szCs w:val="24"/>
                <w:lang w:eastAsia="sk-SK"/>
              </w:rPr>
              <w:t xml:space="preserve"> dopĺňa zákon č. 67/2020 Z. z. o niektorých mimoriadnych opatreniach vo finančnej oblasti v súvislosti so šírením nebezpečnej nákazlivej ľudskej choroby COVID-19 v znení neskorších predpisov </w:t>
            </w:r>
            <w:r>
              <w:rPr>
                <w:rFonts w:ascii="Times New Roman" w:eastAsia="Calibri" w:hAnsi="Times New Roman" w:cs="Times New Roman"/>
                <w:sz w:val="24"/>
                <w:szCs w:val="24"/>
                <w:lang w:eastAsia="sk-SK"/>
              </w:rPr>
              <w:t>sa zavádza nulová sadzba</w:t>
            </w:r>
            <w:r w:rsidRPr="000D3B43">
              <w:rPr>
                <w:rFonts w:ascii="Times New Roman" w:eastAsia="Calibri" w:hAnsi="Times New Roman" w:cs="Times New Roman"/>
                <w:sz w:val="24"/>
                <w:szCs w:val="24"/>
                <w:lang w:eastAsia="sk-SK"/>
              </w:rPr>
              <w:t xml:space="preserve"> dane z pridanej hodnoty na osobné ochranné prostriedky, ktoré patria do skupiny osobných ochranných prostriedkov rizikovej kategórie III podľa osobitného predpisu, ktoré slúžia na zabezpečenie v</w:t>
            </w:r>
            <w:r>
              <w:rPr>
                <w:rFonts w:ascii="Times New Roman" w:eastAsia="Calibri" w:hAnsi="Times New Roman" w:cs="Times New Roman"/>
                <w:sz w:val="24"/>
                <w:szCs w:val="24"/>
                <w:lang w:eastAsia="sk-SK"/>
              </w:rPr>
              <w:t>yššej ochrany dýchacích orgánov</w:t>
            </w:r>
            <w:r w:rsidRPr="000D3B43">
              <w:rPr>
                <w:rFonts w:ascii="Times New Roman" w:eastAsia="Calibri" w:hAnsi="Times New Roman" w:cs="Times New Roman"/>
                <w:sz w:val="24"/>
                <w:szCs w:val="24"/>
                <w:lang w:eastAsia="sk-SK"/>
              </w:rPr>
              <w:t xml:space="preserve"> a ktoré sú filtračnou tvárovou </w:t>
            </w:r>
            <w:proofErr w:type="spellStart"/>
            <w:r w:rsidRPr="000D3B43">
              <w:rPr>
                <w:rFonts w:ascii="Times New Roman" w:eastAsia="Calibri" w:hAnsi="Times New Roman" w:cs="Times New Roman"/>
                <w:sz w:val="24"/>
                <w:szCs w:val="24"/>
                <w:lang w:eastAsia="sk-SK"/>
              </w:rPr>
              <w:t>polmaskou</w:t>
            </w:r>
            <w:proofErr w:type="spellEnd"/>
            <w:r w:rsidRPr="000D3B43">
              <w:rPr>
                <w:rFonts w:ascii="Times New Roman" w:eastAsia="Calibri" w:hAnsi="Times New Roman" w:cs="Times New Roman"/>
                <w:sz w:val="24"/>
                <w:szCs w:val="24"/>
                <w:lang w:eastAsia="sk-SK"/>
              </w:rPr>
              <w:t xml:space="preserve"> kategórie FFP2 alebo filtračnou tvárovou </w:t>
            </w:r>
            <w:proofErr w:type="spellStart"/>
            <w:r w:rsidRPr="000D3B43">
              <w:rPr>
                <w:rFonts w:ascii="Times New Roman" w:eastAsia="Calibri" w:hAnsi="Times New Roman" w:cs="Times New Roman"/>
                <w:sz w:val="24"/>
                <w:szCs w:val="24"/>
                <w:lang w:eastAsia="sk-SK"/>
              </w:rPr>
              <w:t>polmaskou</w:t>
            </w:r>
            <w:proofErr w:type="spellEnd"/>
            <w:r w:rsidRPr="000D3B43">
              <w:rPr>
                <w:rFonts w:ascii="Times New Roman" w:eastAsia="Calibri" w:hAnsi="Times New Roman" w:cs="Times New Roman"/>
                <w:sz w:val="24"/>
                <w:szCs w:val="24"/>
                <w:lang w:eastAsia="sk-SK"/>
              </w:rPr>
              <w:t xml:space="preserve"> kategórie FFP3</w:t>
            </w:r>
            <w:r w:rsidRPr="00F54E30">
              <w:rPr>
                <w:rFonts w:ascii="Times New Roman" w:eastAsia="Calibri" w:hAnsi="Times New Roman" w:cs="Times New Roman"/>
                <w:sz w:val="24"/>
                <w:szCs w:val="24"/>
                <w:lang w:eastAsia="sk-SK"/>
              </w:rPr>
              <w:t>.</w:t>
            </w:r>
            <w:r>
              <w:rPr>
                <w:rFonts w:ascii="Times New Roman" w:eastAsia="Calibri" w:hAnsi="Times New Roman" w:cs="Times New Roman"/>
                <w:sz w:val="24"/>
                <w:szCs w:val="24"/>
                <w:lang w:eastAsia="sk-SK"/>
              </w:rPr>
              <w:t xml:space="preserve"> Predpokladáme pozitívny vplyv na hospodárenie domácnosti z dôvodu, že ochranné prostriedky, ktoré sú účinným prostriedkom v boji proti ochoreniu COVID-19 sa pri uplatnení nulovej sadzby DPH stanú cenovo dostupnejšie. Okrem zamedzenia šírenia pandémia spôsobenej ochorením COVID-19 sa uvedené opatrenie prejaví aj znížením výdavkov domácností.  </w:t>
            </w:r>
          </w:p>
        </w:tc>
      </w:tr>
      <w:tr w:rsidR="00806C86" w:rsidRPr="00D262FB" w:rsidTr="00A74D56">
        <w:trPr>
          <w:trHeight w:val="624"/>
          <w:jc w:val="center"/>
        </w:trPr>
        <w:tc>
          <w:tcPr>
            <w:tcW w:w="2947" w:type="pct"/>
            <w:tcBorders>
              <w:top w:val="dotted" w:sz="4" w:space="0" w:color="auto"/>
            </w:tcBorders>
            <w:shd w:val="clear" w:color="auto" w:fill="auto"/>
          </w:tcPr>
          <w:p w:rsidR="00806C86" w:rsidRPr="00D262FB" w:rsidRDefault="00806C86" w:rsidP="00A74D56">
            <w:pPr>
              <w:spacing w:after="0" w:line="240" w:lineRule="auto"/>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 xml:space="preserve">Špecifikujte </w:t>
            </w:r>
            <w:r w:rsidRPr="00D262FB">
              <w:rPr>
                <w:rFonts w:ascii="Times New Roman" w:eastAsia="Calibri" w:hAnsi="Times New Roman" w:cs="Times New Roman"/>
                <w:b/>
                <w:i/>
                <w:sz w:val="24"/>
                <w:szCs w:val="24"/>
                <w:lang w:eastAsia="sk-SK"/>
              </w:rPr>
              <w:t>pozitívne</w:t>
            </w:r>
            <w:r w:rsidRPr="00D262FB">
              <w:rPr>
                <w:rFonts w:ascii="Times New Roman" w:eastAsia="Calibri" w:hAnsi="Times New Roman" w:cs="Times New Roman"/>
                <w:i/>
                <w:sz w:val="24"/>
                <w:szCs w:val="24"/>
                <w:lang w:eastAsia="sk-SK"/>
              </w:rPr>
              <w:t xml:space="preserve"> ovplyvnené skupiny:</w:t>
            </w:r>
          </w:p>
        </w:tc>
        <w:tc>
          <w:tcPr>
            <w:tcW w:w="2053" w:type="pct"/>
            <w:tcBorders>
              <w:top w:val="dotted" w:sz="4" w:space="0" w:color="auto"/>
            </w:tcBorders>
            <w:shd w:val="clear" w:color="auto" w:fill="auto"/>
          </w:tcPr>
          <w:p w:rsidR="00806C86" w:rsidRPr="00D262FB" w:rsidRDefault="00806C86" w:rsidP="00A74D56">
            <w:pPr>
              <w:spacing w:after="0" w:line="240" w:lineRule="auto"/>
              <w:rPr>
                <w:rFonts w:ascii="Times New Roman" w:eastAsia="Calibri" w:hAnsi="Times New Roman" w:cs="Times New Roman"/>
                <w:sz w:val="24"/>
                <w:szCs w:val="24"/>
                <w:lang w:eastAsia="sk-SK"/>
              </w:rPr>
            </w:pPr>
            <w:r>
              <w:rPr>
                <w:rFonts w:ascii="Times New Roman" w:eastAsia="Calibri" w:hAnsi="Times New Roman" w:cs="Times New Roman"/>
                <w:sz w:val="24"/>
                <w:szCs w:val="24"/>
                <w:lang w:eastAsia="sk-SK"/>
              </w:rPr>
              <w:t xml:space="preserve">Právnické a fyzické osoby, ktoré nakupujú  </w:t>
            </w:r>
            <w:r w:rsidRPr="000D3B43">
              <w:rPr>
                <w:rFonts w:ascii="Times New Roman" w:eastAsia="Calibri" w:hAnsi="Times New Roman" w:cs="Times New Roman"/>
                <w:sz w:val="24"/>
                <w:szCs w:val="24"/>
                <w:lang w:eastAsia="sk-SK"/>
              </w:rPr>
              <w:t>osobné ochranné prostriedky dýchacích ciest s vyšším stupňom ochrany</w:t>
            </w:r>
            <w:r>
              <w:rPr>
                <w:rFonts w:ascii="Times New Roman" w:eastAsia="Calibri" w:hAnsi="Times New Roman" w:cs="Times New Roman"/>
                <w:sz w:val="24"/>
                <w:szCs w:val="24"/>
                <w:lang w:eastAsia="sk-SK"/>
              </w:rPr>
              <w:t xml:space="preserve">. </w:t>
            </w:r>
          </w:p>
        </w:tc>
      </w:tr>
      <w:tr w:rsidR="00806C86" w:rsidRPr="00D262FB" w:rsidTr="00A74D56">
        <w:trPr>
          <w:trHeight w:val="759"/>
          <w:jc w:val="center"/>
        </w:trPr>
        <w:tc>
          <w:tcPr>
            <w:tcW w:w="2947" w:type="pct"/>
            <w:tcBorders>
              <w:bottom w:val="dotted" w:sz="4" w:space="0" w:color="auto"/>
            </w:tcBorders>
            <w:shd w:val="clear" w:color="auto" w:fill="auto"/>
          </w:tcPr>
          <w:p w:rsidR="00806C86" w:rsidRPr="00D262FB" w:rsidRDefault="00806C86" w:rsidP="00A74D56">
            <w:pPr>
              <w:spacing w:after="0" w:line="240" w:lineRule="auto"/>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 xml:space="preserve">Popíšte </w:t>
            </w:r>
            <w:r w:rsidRPr="00D262FB">
              <w:rPr>
                <w:rFonts w:ascii="Times New Roman" w:eastAsia="Calibri" w:hAnsi="Times New Roman" w:cs="Times New Roman"/>
                <w:b/>
                <w:i/>
                <w:sz w:val="24"/>
                <w:szCs w:val="24"/>
                <w:lang w:eastAsia="sk-SK"/>
              </w:rPr>
              <w:t xml:space="preserve">negatívny </w:t>
            </w:r>
            <w:r w:rsidRPr="00D262FB">
              <w:rPr>
                <w:rFonts w:ascii="Times New Roman" w:eastAsia="Calibri" w:hAnsi="Times New Roman" w:cs="Times New Roman"/>
                <w:i/>
                <w:sz w:val="24"/>
                <w:szCs w:val="24"/>
                <w:lang w:eastAsia="sk-SK"/>
              </w:rPr>
              <w:t>vplyv na hospodárenie domácností s uvedením, či ide o zníženie príjmov alebo zvýšenie výdavkov:</w:t>
            </w:r>
          </w:p>
        </w:tc>
        <w:tc>
          <w:tcPr>
            <w:tcW w:w="2053" w:type="pct"/>
            <w:tcBorders>
              <w:bottom w:val="dotted" w:sz="4" w:space="0" w:color="auto"/>
            </w:tcBorders>
            <w:shd w:val="clear" w:color="auto" w:fill="auto"/>
          </w:tcPr>
          <w:p w:rsidR="00806C86" w:rsidRPr="00D262FB" w:rsidRDefault="00806C86" w:rsidP="00A74D56">
            <w:pPr>
              <w:spacing w:after="0" w:line="240" w:lineRule="auto"/>
              <w:jc w:val="both"/>
              <w:rPr>
                <w:rFonts w:ascii="Times New Roman" w:eastAsia="Calibri" w:hAnsi="Times New Roman" w:cs="Times New Roman"/>
                <w:sz w:val="24"/>
                <w:szCs w:val="24"/>
                <w:lang w:eastAsia="sk-SK"/>
              </w:rPr>
            </w:pPr>
            <w:r>
              <w:rPr>
                <w:rFonts w:ascii="Times New Roman" w:eastAsia="Calibri" w:hAnsi="Times New Roman" w:cs="Times New Roman"/>
                <w:sz w:val="24"/>
                <w:szCs w:val="24"/>
                <w:lang w:eastAsia="sk-SK"/>
              </w:rPr>
              <w:t>bez vplyvu</w:t>
            </w:r>
          </w:p>
        </w:tc>
      </w:tr>
      <w:tr w:rsidR="00806C86" w:rsidRPr="00D262FB" w:rsidTr="00A74D56">
        <w:trPr>
          <w:trHeight w:val="624"/>
          <w:jc w:val="center"/>
        </w:trPr>
        <w:tc>
          <w:tcPr>
            <w:tcW w:w="2947" w:type="pct"/>
            <w:tcBorders>
              <w:top w:val="dotted" w:sz="4" w:space="0" w:color="auto"/>
              <w:bottom w:val="single" w:sz="4" w:space="0" w:color="auto"/>
            </w:tcBorders>
            <w:shd w:val="clear" w:color="auto" w:fill="auto"/>
          </w:tcPr>
          <w:p w:rsidR="00806C86" w:rsidRPr="00D262FB" w:rsidRDefault="00806C86" w:rsidP="00A74D56">
            <w:pPr>
              <w:spacing w:after="0" w:line="240" w:lineRule="auto"/>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 xml:space="preserve">Špecifikujte </w:t>
            </w:r>
            <w:r w:rsidRPr="00D262FB">
              <w:rPr>
                <w:rFonts w:ascii="Times New Roman" w:eastAsia="Calibri" w:hAnsi="Times New Roman" w:cs="Times New Roman"/>
                <w:b/>
                <w:i/>
                <w:sz w:val="24"/>
                <w:szCs w:val="24"/>
                <w:lang w:eastAsia="sk-SK"/>
              </w:rPr>
              <w:t>negatívne</w:t>
            </w:r>
            <w:r w:rsidRPr="00D262FB">
              <w:rPr>
                <w:rFonts w:ascii="Times New Roman" w:eastAsia="Calibri" w:hAnsi="Times New Roman" w:cs="Times New Roman"/>
                <w:i/>
                <w:sz w:val="24"/>
                <w:szCs w:val="24"/>
                <w:lang w:eastAsia="sk-SK"/>
              </w:rPr>
              <w:t xml:space="preserve"> ovplyvnené skupiny:</w:t>
            </w:r>
          </w:p>
        </w:tc>
        <w:tc>
          <w:tcPr>
            <w:tcW w:w="2053" w:type="pct"/>
            <w:tcBorders>
              <w:top w:val="dotted" w:sz="4" w:space="0" w:color="auto"/>
              <w:bottom w:val="single" w:sz="4" w:space="0" w:color="auto"/>
            </w:tcBorders>
            <w:shd w:val="clear" w:color="auto" w:fill="auto"/>
          </w:tcPr>
          <w:p w:rsidR="00806C86" w:rsidRPr="00D262FB" w:rsidRDefault="00806C86" w:rsidP="00A74D56">
            <w:pPr>
              <w:spacing w:after="0" w:line="240" w:lineRule="auto"/>
              <w:jc w:val="both"/>
              <w:rPr>
                <w:rFonts w:ascii="Times New Roman" w:eastAsia="Calibri" w:hAnsi="Times New Roman" w:cs="Times New Roman"/>
                <w:sz w:val="24"/>
                <w:szCs w:val="24"/>
                <w:lang w:eastAsia="sk-SK"/>
              </w:rPr>
            </w:pPr>
            <w:r>
              <w:rPr>
                <w:rFonts w:ascii="Times New Roman" w:eastAsia="Calibri" w:hAnsi="Times New Roman" w:cs="Times New Roman"/>
                <w:sz w:val="24"/>
                <w:szCs w:val="24"/>
                <w:lang w:eastAsia="sk-SK"/>
              </w:rPr>
              <w:t>bez vplyvu</w:t>
            </w:r>
          </w:p>
        </w:tc>
      </w:tr>
      <w:tr w:rsidR="00806C86" w:rsidRPr="00D262FB" w:rsidTr="00A74D56">
        <w:trPr>
          <w:trHeight w:val="680"/>
          <w:jc w:val="center"/>
        </w:trPr>
        <w:tc>
          <w:tcPr>
            <w:tcW w:w="2947" w:type="pct"/>
            <w:tcBorders>
              <w:bottom w:val="nil"/>
            </w:tcBorders>
            <w:shd w:val="clear" w:color="auto" w:fill="auto"/>
          </w:tcPr>
          <w:p w:rsidR="00806C86" w:rsidRPr="00D262FB" w:rsidRDefault="00806C86" w:rsidP="00A74D56">
            <w:pPr>
              <w:spacing w:after="0" w:line="240" w:lineRule="auto"/>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lastRenderedPageBreak/>
              <w:t xml:space="preserve">Špecifikujte ovplyvnené skupiny </w:t>
            </w:r>
            <w:r w:rsidRPr="00D262FB">
              <w:rPr>
                <w:rFonts w:ascii="Times New Roman" w:eastAsia="Calibri" w:hAnsi="Times New Roman" w:cs="Times New Roman"/>
                <w:b/>
                <w:i/>
                <w:sz w:val="24"/>
                <w:szCs w:val="24"/>
                <w:lang w:eastAsia="sk-SK"/>
              </w:rPr>
              <w:t>v riziku chudoby alebo sociálneho vylúčenia</w:t>
            </w:r>
            <w:r w:rsidRPr="00D262FB">
              <w:rPr>
                <w:rFonts w:ascii="Times New Roman" w:eastAsia="Calibri" w:hAnsi="Times New Roman" w:cs="Times New Roman"/>
                <w:i/>
                <w:sz w:val="24"/>
                <w:szCs w:val="24"/>
                <w:lang w:eastAsia="sk-SK"/>
              </w:rPr>
              <w:t xml:space="preserve"> a popíšte vplyv:</w:t>
            </w:r>
          </w:p>
        </w:tc>
        <w:tc>
          <w:tcPr>
            <w:tcW w:w="2053" w:type="pct"/>
            <w:tcBorders>
              <w:bottom w:val="nil"/>
            </w:tcBorders>
            <w:shd w:val="clear" w:color="auto" w:fill="auto"/>
          </w:tcPr>
          <w:p w:rsidR="00806C86" w:rsidRPr="00D262FB" w:rsidRDefault="00806C86" w:rsidP="00A74D56">
            <w:pPr>
              <w:spacing w:after="0" w:line="240" w:lineRule="auto"/>
              <w:rPr>
                <w:rFonts w:ascii="Times New Roman" w:eastAsia="Calibri" w:hAnsi="Times New Roman" w:cs="Times New Roman"/>
                <w:sz w:val="24"/>
                <w:szCs w:val="24"/>
                <w:lang w:eastAsia="sk-SK"/>
              </w:rPr>
            </w:pPr>
            <w:r w:rsidRPr="00D262FB">
              <w:rPr>
                <w:rFonts w:ascii="Times New Roman" w:eastAsia="Calibri" w:hAnsi="Times New Roman" w:cs="Times New Roman"/>
                <w:sz w:val="24"/>
                <w:szCs w:val="24"/>
                <w:lang w:eastAsia="sk-SK"/>
              </w:rPr>
              <w:t>bez vplyvu</w:t>
            </w:r>
          </w:p>
        </w:tc>
      </w:tr>
      <w:tr w:rsidR="00806C86" w:rsidRPr="00D262FB" w:rsidTr="00A74D56">
        <w:trPr>
          <w:trHeight w:val="680"/>
          <w:jc w:val="center"/>
        </w:trPr>
        <w:tc>
          <w:tcPr>
            <w:tcW w:w="5000" w:type="pct"/>
            <w:gridSpan w:val="2"/>
            <w:shd w:val="clear" w:color="auto" w:fill="F2F2F2" w:themeFill="background1" w:themeFillShade="F2"/>
          </w:tcPr>
          <w:p w:rsidR="00806C86" w:rsidRPr="00D262FB" w:rsidRDefault="00806C86" w:rsidP="00A74D56">
            <w:p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Kvantifikujte rast alebo pokles príjmov/výdavkov za jednotlivé ovplyvnené skupiny domácností / skupiny jednotlivcov a počet obyvateľstva/domácností ovplyvnených predkladaným materiálom.</w:t>
            </w:r>
          </w:p>
          <w:p w:rsidR="00806C86" w:rsidRPr="00D262FB" w:rsidRDefault="00806C86" w:rsidP="00A74D56">
            <w:p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V prípade vyššieho počtu ovplyvnených skupín doplňte do tabuľky ďalšie riadky.</w:t>
            </w:r>
          </w:p>
          <w:p w:rsidR="00806C86" w:rsidRPr="00D262FB" w:rsidRDefault="00806C86" w:rsidP="00A74D56">
            <w:pPr>
              <w:tabs>
                <w:tab w:val="left" w:pos="3505"/>
              </w:tabs>
              <w:spacing w:after="0" w:line="240" w:lineRule="auto"/>
              <w:rPr>
                <w:rFonts w:ascii="Times New Roman" w:eastAsia="Calibri" w:hAnsi="Times New Roman" w:cs="Times New Roman"/>
                <w:sz w:val="24"/>
                <w:szCs w:val="24"/>
                <w:lang w:eastAsia="sk-SK"/>
              </w:rPr>
            </w:pPr>
            <w:r w:rsidRPr="00D262FB">
              <w:rPr>
                <w:rFonts w:ascii="Times New Roman" w:eastAsia="Calibri" w:hAnsi="Times New Roman" w:cs="Times New Roman"/>
                <w:i/>
                <w:sz w:val="24"/>
                <w:szCs w:val="24"/>
                <w:lang w:eastAsia="sk-SK"/>
              </w:rPr>
              <w:t>V prípade, ak neuvádzate kvantifikáciu, uveďte dôvod.</w:t>
            </w:r>
          </w:p>
        </w:tc>
      </w:tr>
      <w:tr w:rsidR="00806C86" w:rsidRPr="00D262FB" w:rsidTr="00A74D56">
        <w:trPr>
          <w:trHeight w:val="286"/>
          <w:jc w:val="center"/>
        </w:trPr>
        <w:tc>
          <w:tcPr>
            <w:tcW w:w="5000" w:type="pct"/>
            <w:gridSpan w:val="2"/>
            <w:tcBorders>
              <w:top w:val="nil"/>
            </w:tcBorders>
            <w:shd w:val="clear" w:color="auto" w:fill="auto"/>
          </w:tcPr>
          <w:p w:rsidR="00806C86" w:rsidRPr="00D262FB" w:rsidRDefault="00806C86" w:rsidP="00A74D56">
            <w:p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b/>
                <w:i/>
                <w:sz w:val="24"/>
                <w:szCs w:val="24"/>
                <w:lang w:eastAsia="sk-SK"/>
              </w:rPr>
              <w:t xml:space="preserve">Ovplyvnená skupina č. 1: </w:t>
            </w:r>
            <w:r w:rsidRPr="00C936D7">
              <w:rPr>
                <w:rFonts w:ascii="Times New Roman" w:eastAsia="Calibri" w:hAnsi="Times New Roman" w:cs="Times New Roman"/>
                <w:sz w:val="24"/>
                <w:szCs w:val="24"/>
                <w:lang w:eastAsia="sk-SK"/>
              </w:rPr>
              <w:t xml:space="preserve">Fyzické osoby a právnické osoby, ktoré nakupujú  </w:t>
            </w:r>
            <w:r w:rsidRPr="000D3B43">
              <w:rPr>
                <w:rFonts w:ascii="Times New Roman" w:eastAsia="Calibri" w:hAnsi="Times New Roman" w:cs="Times New Roman"/>
                <w:sz w:val="24"/>
                <w:szCs w:val="24"/>
                <w:lang w:eastAsia="sk-SK"/>
              </w:rPr>
              <w:t>osobné ochranné prostriedky dýchacích ciest s vyšším stupňom ochrany</w:t>
            </w:r>
            <w:r w:rsidRPr="00C936D7">
              <w:rPr>
                <w:rFonts w:ascii="Times New Roman" w:eastAsia="Calibri" w:hAnsi="Times New Roman" w:cs="Times New Roman"/>
                <w:sz w:val="24"/>
                <w:szCs w:val="24"/>
                <w:lang w:eastAsia="sk-SK"/>
              </w:rPr>
              <w:t>.</w:t>
            </w:r>
          </w:p>
        </w:tc>
      </w:tr>
      <w:tr w:rsidR="00806C86" w:rsidRPr="00D262FB" w:rsidTr="00A74D56">
        <w:trPr>
          <w:trHeight w:val="503"/>
          <w:jc w:val="center"/>
        </w:trPr>
        <w:tc>
          <w:tcPr>
            <w:tcW w:w="2947" w:type="pct"/>
            <w:tcBorders>
              <w:bottom w:val="single" w:sz="4" w:space="0" w:color="BFBFBF" w:themeColor="background1" w:themeShade="BF"/>
            </w:tcBorders>
            <w:shd w:val="clear" w:color="auto" w:fill="auto"/>
          </w:tcPr>
          <w:p w:rsidR="00806C86" w:rsidRPr="00D262FB" w:rsidRDefault="00806C86" w:rsidP="00A74D56">
            <w:pPr>
              <w:spacing w:after="0" w:line="240" w:lineRule="auto"/>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Pozitívny vplyv - priemerný rast príjmov/ pokles výdavkov v skupine v eurách a/alebo v % / obdobie:</w:t>
            </w:r>
          </w:p>
        </w:tc>
        <w:tc>
          <w:tcPr>
            <w:tcW w:w="2053" w:type="pct"/>
            <w:tcBorders>
              <w:bottom w:val="single" w:sz="4" w:space="0" w:color="BFBFBF" w:themeColor="background1" w:themeShade="BF"/>
            </w:tcBorders>
            <w:shd w:val="clear" w:color="auto" w:fill="auto"/>
          </w:tcPr>
          <w:p w:rsidR="00806C86" w:rsidRPr="00D262FB" w:rsidRDefault="00806C86" w:rsidP="00A74D56">
            <w:pPr>
              <w:spacing w:after="0" w:line="240" w:lineRule="auto"/>
              <w:jc w:val="both"/>
              <w:rPr>
                <w:rFonts w:ascii="Times New Roman" w:eastAsia="Calibri" w:hAnsi="Times New Roman" w:cs="Times New Roman"/>
                <w:sz w:val="24"/>
                <w:szCs w:val="24"/>
                <w:lang w:eastAsia="sk-SK"/>
              </w:rPr>
            </w:pPr>
            <w:r>
              <w:rPr>
                <w:rFonts w:ascii="Times New Roman" w:eastAsia="Calibri" w:hAnsi="Times New Roman" w:cs="Times New Roman"/>
                <w:sz w:val="24"/>
                <w:szCs w:val="24"/>
                <w:lang w:eastAsia="sk-SK"/>
              </w:rPr>
              <w:t xml:space="preserve">Ministerstvo financií SR nemá k dispozícii dáta, na základe ktorých by bolo možné presne kvantifikovať pozitívny vplyv na výdavky domácnosti, resp. negatívny vplyv na štátny rozpočet. V súčasnosti nie je možné presné vyčíslenie dopadov navrhovaných opatrení z dôvodu, že nie je možné odhadnúť mieru šírenia pandémie spôsobenej ochorením COVID-19 ako aj vývoj cien ochranných prostriedkov. </w:t>
            </w:r>
            <w:r w:rsidRPr="00D262FB">
              <w:rPr>
                <w:rFonts w:ascii="Times New Roman" w:eastAsia="Calibri" w:hAnsi="Times New Roman" w:cs="Times New Roman"/>
                <w:bCs/>
                <w:sz w:val="24"/>
                <w:szCs w:val="24"/>
                <w:lang w:eastAsia="sk-SK"/>
              </w:rPr>
              <w:t>Inštitút finančnej politiky Ministerstva financií SR vypracoval</w:t>
            </w:r>
            <w:r>
              <w:rPr>
                <w:rFonts w:ascii="Times New Roman" w:eastAsia="Calibri" w:hAnsi="Times New Roman" w:cs="Times New Roman"/>
                <w:bCs/>
                <w:sz w:val="24"/>
                <w:szCs w:val="24"/>
                <w:lang w:eastAsia="sk-SK"/>
              </w:rPr>
              <w:t xml:space="preserve"> kvalifikovaný odhad negatívnych</w:t>
            </w:r>
            <w:r w:rsidRPr="00D262FB">
              <w:rPr>
                <w:rFonts w:ascii="Times New Roman" w:eastAsia="Calibri" w:hAnsi="Times New Roman" w:cs="Times New Roman"/>
                <w:bCs/>
                <w:sz w:val="24"/>
                <w:szCs w:val="24"/>
                <w:lang w:eastAsia="sk-SK"/>
              </w:rPr>
              <w:t xml:space="preserve"> dopadov na štátny rozpočet. Kvantifikácia pred</w:t>
            </w:r>
            <w:r>
              <w:rPr>
                <w:rFonts w:ascii="Times New Roman" w:eastAsia="Calibri" w:hAnsi="Times New Roman" w:cs="Times New Roman"/>
                <w:bCs/>
                <w:sz w:val="24"/>
                <w:szCs w:val="24"/>
                <w:lang w:eastAsia="sk-SK"/>
              </w:rPr>
              <w:t xml:space="preserve">pokladá fiškálny vplyv opatrenia v roku 2021 vo výške okolo 16 mil. eur. Na základe toho </w:t>
            </w:r>
            <w:r w:rsidRPr="00D262FB">
              <w:rPr>
                <w:rFonts w:ascii="Times New Roman" w:eastAsia="Calibri" w:hAnsi="Times New Roman" w:cs="Times New Roman"/>
                <w:bCs/>
                <w:sz w:val="24"/>
                <w:szCs w:val="24"/>
                <w:lang w:eastAsia="sk-SK"/>
              </w:rPr>
              <w:t>je možné konštatovať</w:t>
            </w:r>
            <w:r>
              <w:rPr>
                <w:rFonts w:ascii="Times New Roman" w:eastAsia="Calibri" w:hAnsi="Times New Roman" w:cs="Times New Roman"/>
                <w:bCs/>
                <w:sz w:val="24"/>
                <w:szCs w:val="24"/>
                <w:lang w:eastAsia="sk-SK"/>
              </w:rPr>
              <w:t xml:space="preserve">, že tento </w:t>
            </w:r>
            <w:r w:rsidRPr="00D262FB">
              <w:rPr>
                <w:rFonts w:ascii="Times New Roman" w:eastAsia="Calibri" w:hAnsi="Times New Roman" w:cs="Times New Roman"/>
                <w:bCs/>
                <w:sz w:val="24"/>
                <w:szCs w:val="24"/>
                <w:lang w:eastAsia="sk-SK"/>
              </w:rPr>
              <w:t>negatívny vplyv</w:t>
            </w:r>
            <w:r>
              <w:rPr>
                <w:rFonts w:ascii="Times New Roman" w:eastAsia="Calibri" w:hAnsi="Times New Roman" w:cs="Times New Roman"/>
                <w:bCs/>
                <w:sz w:val="24"/>
                <w:szCs w:val="24"/>
                <w:lang w:eastAsia="sk-SK"/>
              </w:rPr>
              <w:t xml:space="preserve"> sa premietne v znížených výdavkoch domácnosti</w:t>
            </w:r>
            <w:r w:rsidRPr="00D262FB">
              <w:rPr>
                <w:rFonts w:ascii="Times New Roman" w:eastAsia="Calibri" w:hAnsi="Times New Roman" w:cs="Times New Roman"/>
                <w:bCs/>
                <w:sz w:val="24"/>
                <w:szCs w:val="24"/>
                <w:lang w:eastAsia="sk-SK"/>
              </w:rPr>
              <w:t xml:space="preserve">.  </w:t>
            </w:r>
            <w:r w:rsidRPr="00D262FB">
              <w:rPr>
                <w:rFonts w:ascii="Times New Roman" w:eastAsia="Calibri" w:hAnsi="Times New Roman" w:cs="Times New Roman"/>
                <w:sz w:val="24"/>
                <w:szCs w:val="24"/>
                <w:lang w:eastAsia="sk-SK"/>
              </w:rPr>
              <w:t xml:space="preserve"> </w:t>
            </w:r>
            <w:r>
              <w:rPr>
                <w:rFonts w:ascii="Times New Roman" w:eastAsia="Calibri" w:hAnsi="Times New Roman" w:cs="Times New Roman"/>
                <w:sz w:val="24"/>
                <w:szCs w:val="24"/>
                <w:lang w:eastAsia="sk-SK"/>
              </w:rPr>
              <w:t xml:space="preserve">  </w:t>
            </w:r>
          </w:p>
        </w:tc>
      </w:tr>
      <w:tr w:rsidR="00806C86" w:rsidRPr="00D262FB" w:rsidTr="00A74D56">
        <w:trPr>
          <w:trHeight w:val="497"/>
          <w:jc w:val="center"/>
        </w:trPr>
        <w:tc>
          <w:tcPr>
            <w:tcW w:w="2947" w:type="pct"/>
            <w:tcBorders>
              <w:top w:val="single" w:sz="4" w:space="0" w:color="BFBFBF" w:themeColor="background1" w:themeShade="BF"/>
              <w:bottom w:val="single" w:sz="4" w:space="0" w:color="BFBFBF" w:themeColor="background1" w:themeShade="BF"/>
            </w:tcBorders>
            <w:shd w:val="clear" w:color="auto" w:fill="auto"/>
          </w:tcPr>
          <w:p w:rsidR="00806C86" w:rsidRPr="00D262FB" w:rsidRDefault="00806C86" w:rsidP="00A74D56">
            <w:pPr>
              <w:spacing w:after="0" w:line="240" w:lineRule="auto"/>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 xml:space="preserve">Negatívny vplyv - priemerný pokles príjmov/ rast výdavkov v skupine v eurách a/alebo v % / obdobie: </w:t>
            </w:r>
          </w:p>
        </w:tc>
        <w:tc>
          <w:tcPr>
            <w:tcW w:w="2053" w:type="pct"/>
            <w:tcBorders>
              <w:top w:val="single" w:sz="4" w:space="0" w:color="BFBFBF" w:themeColor="background1" w:themeShade="BF"/>
              <w:bottom w:val="single" w:sz="4" w:space="0" w:color="BFBFBF" w:themeColor="background1" w:themeShade="BF"/>
            </w:tcBorders>
            <w:shd w:val="clear" w:color="auto" w:fill="auto"/>
          </w:tcPr>
          <w:p w:rsidR="00806C86" w:rsidRPr="00D262FB" w:rsidRDefault="00806C86" w:rsidP="00A74D56">
            <w:pPr>
              <w:spacing w:after="0" w:line="240" w:lineRule="auto"/>
              <w:jc w:val="both"/>
              <w:rPr>
                <w:rFonts w:ascii="Times New Roman" w:eastAsia="Calibri" w:hAnsi="Times New Roman" w:cs="Times New Roman"/>
                <w:sz w:val="24"/>
                <w:szCs w:val="24"/>
                <w:lang w:eastAsia="sk-SK"/>
              </w:rPr>
            </w:pPr>
            <w:r>
              <w:rPr>
                <w:rFonts w:ascii="Times New Roman" w:eastAsia="Calibri" w:hAnsi="Times New Roman" w:cs="Times New Roman"/>
                <w:sz w:val="24"/>
                <w:szCs w:val="24"/>
                <w:lang w:eastAsia="sk-SK"/>
              </w:rPr>
              <w:t>bez vplyvu</w:t>
            </w:r>
          </w:p>
        </w:tc>
      </w:tr>
      <w:tr w:rsidR="00806C86" w:rsidRPr="00D262FB" w:rsidTr="00A74D56">
        <w:trPr>
          <w:trHeight w:val="363"/>
          <w:jc w:val="center"/>
        </w:trPr>
        <w:tc>
          <w:tcPr>
            <w:tcW w:w="2947" w:type="pct"/>
            <w:tcBorders>
              <w:top w:val="single" w:sz="4" w:space="0" w:color="BFBFBF" w:themeColor="background1" w:themeShade="BF"/>
              <w:bottom w:val="single" w:sz="4" w:space="0" w:color="auto"/>
            </w:tcBorders>
            <w:shd w:val="clear" w:color="auto" w:fill="auto"/>
          </w:tcPr>
          <w:p w:rsidR="00806C86" w:rsidRPr="00D262FB" w:rsidRDefault="00806C86" w:rsidP="00A74D56">
            <w:pPr>
              <w:spacing w:after="0" w:line="240" w:lineRule="auto"/>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Veľkosť skupiny (počet obyvateľov):</w:t>
            </w:r>
          </w:p>
        </w:tc>
        <w:tc>
          <w:tcPr>
            <w:tcW w:w="2053" w:type="pct"/>
            <w:tcBorders>
              <w:top w:val="single" w:sz="4" w:space="0" w:color="BFBFBF" w:themeColor="background1" w:themeShade="BF"/>
              <w:bottom w:val="single" w:sz="4" w:space="0" w:color="auto"/>
            </w:tcBorders>
            <w:shd w:val="clear" w:color="auto" w:fill="auto"/>
          </w:tcPr>
          <w:p w:rsidR="00806C86" w:rsidRPr="00D262FB" w:rsidRDefault="00806C86" w:rsidP="00A74D56">
            <w:pPr>
              <w:spacing w:after="0" w:line="240" w:lineRule="auto"/>
              <w:jc w:val="both"/>
              <w:rPr>
                <w:rFonts w:ascii="Times New Roman" w:eastAsia="Calibri" w:hAnsi="Times New Roman" w:cs="Times New Roman"/>
                <w:sz w:val="24"/>
                <w:szCs w:val="24"/>
                <w:lang w:eastAsia="sk-SK"/>
              </w:rPr>
            </w:pPr>
            <w:r w:rsidRPr="00F068DC">
              <w:rPr>
                <w:rFonts w:ascii="Times New Roman" w:eastAsia="Calibri" w:hAnsi="Times New Roman" w:cs="Times New Roman"/>
                <w:sz w:val="24"/>
                <w:szCs w:val="24"/>
                <w:lang w:eastAsia="sk-SK"/>
              </w:rPr>
              <w:t xml:space="preserve">3,6 </w:t>
            </w:r>
            <w:r w:rsidRPr="00D262FB">
              <w:rPr>
                <w:rFonts w:ascii="Times New Roman" w:eastAsia="Calibri" w:hAnsi="Times New Roman" w:cs="Times New Roman"/>
                <w:sz w:val="24"/>
                <w:szCs w:val="24"/>
                <w:lang w:eastAsia="sk-SK"/>
              </w:rPr>
              <w:t xml:space="preserve">milióna </w:t>
            </w:r>
          </w:p>
        </w:tc>
      </w:tr>
      <w:tr w:rsidR="00806C86" w:rsidRPr="00D262FB" w:rsidTr="00A74D56">
        <w:trPr>
          <w:trHeight w:val="363"/>
          <w:jc w:val="center"/>
        </w:trPr>
        <w:tc>
          <w:tcPr>
            <w:tcW w:w="2947" w:type="pct"/>
            <w:shd w:val="clear" w:color="auto" w:fill="auto"/>
          </w:tcPr>
          <w:p w:rsidR="00806C86" w:rsidRPr="00D262FB" w:rsidRDefault="00806C86" w:rsidP="00A74D56">
            <w:pPr>
              <w:spacing w:after="0" w:line="240" w:lineRule="auto"/>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Dôvod chýbajúcej kvantifikácie:</w:t>
            </w:r>
          </w:p>
        </w:tc>
        <w:tc>
          <w:tcPr>
            <w:tcW w:w="2053" w:type="pct"/>
            <w:shd w:val="clear" w:color="auto" w:fill="auto"/>
          </w:tcPr>
          <w:p w:rsidR="00806C86" w:rsidRPr="00D262FB" w:rsidRDefault="00806C86" w:rsidP="00A74D56">
            <w:pPr>
              <w:spacing w:after="0" w:line="240" w:lineRule="auto"/>
              <w:jc w:val="both"/>
              <w:rPr>
                <w:rFonts w:ascii="Times New Roman" w:eastAsia="Calibri" w:hAnsi="Times New Roman" w:cs="Times New Roman"/>
                <w:sz w:val="24"/>
                <w:szCs w:val="24"/>
                <w:lang w:eastAsia="sk-SK"/>
              </w:rPr>
            </w:pPr>
          </w:p>
        </w:tc>
      </w:tr>
      <w:tr w:rsidR="00806C86" w:rsidRPr="00D262FB" w:rsidTr="00A74D56">
        <w:trPr>
          <w:trHeight w:val="670"/>
          <w:jc w:val="center"/>
        </w:trPr>
        <w:tc>
          <w:tcPr>
            <w:tcW w:w="2947" w:type="pct"/>
            <w:shd w:val="clear" w:color="auto" w:fill="auto"/>
          </w:tcPr>
          <w:p w:rsidR="00806C86" w:rsidRPr="00D262FB" w:rsidRDefault="00806C86" w:rsidP="00A74D56">
            <w:pPr>
              <w:spacing w:after="0" w:line="240" w:lineRule="auto"/>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053" w:type="pct"/>
            <w:shd w:val="clear" w:color="auto" w:fill="auto"/>
          </w:tcPr>
          <w:p w:rsidR="00806C86" w:rsidRPr="00D262FB" w:rsidRDefault="00806C86" w:rsidP="00A74D56">
            <w:pPr>
              <w:spacing w:after="0" w:line="240" w:lineRule="auto"/>
              <w:jc w:val="both"/>
              <w:rPr>
                <w:rFonts w:ascii="Times New Roman" w:eastAsia="Calibri" w:hAnsi="Times New Roman" w:cs="Times New Roman"/>
                <w:sz w:val="24"/>
                <w:szCs w:val="24"/>
                <w:lang w:eastAsia="sk-SK"/>
              </w:rPr>
            </w:pPr>
            <w:r w:rsidRPr="00D262FB">
              <w:rPr>
                <w:rFonts w:ascii="Times New Roman" w:eastAsia="Calibri" w:hAnsi="Times New Roman" w:cs="Times New Roman"/>
                <w:sz w:val="24"/>
                <w:szCs w:val="24"/>
                <w:lang w:eastAsia="sk-SK"/>
              </w:rPr>
              <w:t xml:space="preserve">bez vplyvu </w:t>
            </w:r>
          </w:p>
        </w:tc>
      </w:tr>
      <w:tr w:rsidR="00806C86" w:rsidRPr="00D262FB" w:rsidTr="00A74D56">
        <w:trPr>
          <w:trHeight w:val="339"/>
          <w:jc w:val="center"/>
        </w:trPr>
        <w:tc>
          <w:tcPr>
            <w:tcW w:w="5000" w:type="pct"/>
            <w:gridSpan w:val="2"/>
            <w:tcBorders>
              <w:bottom w:val="single" w:sz="4" w:space="0" w:color="auto"/>
            </w:tcBorders>
            <w:shd w:val="clear" w:color="auto" w:fill="D9D9D9"/>
          </w:tcPr>
          <w:p w:rsidR="00806C86" w:rsidRPr="00D262FB" w:rsidRDefault="00806C86" w:rsidP="00A74D56">
            <w:pPr>
              <w:spacing w:after="0" w:line="240" w:lineRule="auto"/>
              <w:rPr>
                <w:rFonts w:ascii="Times New Roman" w:eastAsia="Calibri" w:hAnsi="Times New Roman" w:cs="Times New Roman"/>
                <w:b/>
                <w:sz w:val="24"/>
                <w:szCs w:val="24"/>
                <w:lang w:eastAsia="sk-SK"/>
              </w:rPr>
            </w:pPr>
            <w:r w:rsidRPr="00D262FB">
              <w:rPr>
                <w:rFonts w:ascii="Times New Roman" w:eastAsia="Calibri" w:hAnsi="Times New Roman" w:cs="Times New Roman"/>
                <w:b/>
                <w:sz w:val="24"/>
                <w:szCs w:val="24"/>
                <w:lang w:eastAsia="sk-SK"/>
              </w:rPr>
              <w:t>4.2 Identifikujte, popíšte a kvantifikujte vplyvy na prístup k zdrojom, právam, tovarom a službám u jednotlivých ovplyvnených skupín obyvateľstva a vplyv na sociálnu inklúziu.</w:t>
            </w:r>
          </w:p>
        </w:tc>
      </w:tr>
      <w:tr w:rsidR="00806C86" w:rsidRPr="00D262FB" w:rsidTr="00A74D56">
        <w:trPr>
          <w:trHeight w:val="290"/>
          <w:jc w:val="center"/>
        </w:trPr>
        <w:tc>
          <w:tcPr>
            <w:tcW w:w="5000" w:type="pct"/>
            <w:gridSpan w:val="2"/>
            <w:tcBorders>
              <w:bottom w:val="single" w:sz="4" w:space="0" w:color="auto"/>
            </w:tcBorders>
            <w:shd w:val="clear" w:color="auto" w:fill="F2F2F2"/>
          </w:tcPr>
          <w:p w:rsidR="00806C86" w:rsidRPr="00D262FB" w:rsidRDefault="00806C86" w:rsidP="00A74D56">
            <w:p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 xml:space="preserve">Má návrh vplyv na prístup k zdrojom, právam, tovarom a službám? </w:t>
            </w:r>
          </w:p>
          <w:p w:rsidR="00806C86" w:rsidRPr="00D262FB" w:rsidRDefault="00806C86" w:rsidP="00A74D56">
            <w:p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Špecifikujete ovplyvnené skupiny obyvateľstva a charakter zmeny v prístupnosti s ohľadom na dostupnosť finančnú, geografickú, kvalitu, organizovanie a pod. Uveďte veľkosť jednotlivých ovplyvnených skupín.</w:t>
            </w:r>
          </w:p>
        </w:tc>
      </w:tr>
      <w:tr w:rsidR="00806C86" w:rsidRPr="00D262FB" w:rsidTr="00A74D56">
        <w:tblPrEx>
          <w:tblBorders>
            <w:top w:val="none" w:sz="0" w:space="0" w:color="auto"/>
            <w:bottom w:val="none" w:sz="0" w:space="0" w:color="auto"/>
          </w:tblBorders>
        </w:tblPrEx>
        <w:trPr>
          <w:trHeight w:val="557"/>
          <w:jc w:val="center"/>
        </w:trPr>
        <w:tc>
          <w:tcPr>
            <w:tcW w:w="2947" w:type="pct"/>
            <w:shd w:val="clear" w:color="auto" w:fill="auto"/>
          </w:tcPr>
          <w:p w:rsidR="00806C86" w:rsidRPr="00D262FB" w:rsidRDefault="00806C86" w:rsidP="00A74D56">
            <w:p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lastRenderedPageBreak/>
              <w:t>Rozumie sa najmä na prístup k:</w:t>
            </w:r>
          </w:p>
          <w:p w:rsidR="00806C86" w:rsidRPr="00D262FB" w:rsidRDefault="00806C86" w:rsidP="00806C86">
            <w:pPr>
              <w:numPr>
                <w:ilvl w:val="0"/>
                <w:numId w:val="3"/>
              </w:num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 xml:space="preserve">sociálnej ochrane, sociálno-právnej ochrane, sociálnym službám (vrátane služieb starostlivosti o deti, starších ľudí a ľudí so zdravotným postihnutím), </w:t>
            </w:r>
          </w:p>
          <w:p w:rsidR="00806C86" w:rsidRPr="00D262FB" w:rsidRDefault="00806C86" w:rsidP="00806C86">
            <w:pPr>
              <w:numPr>
                <w:ilvl w:val="0"/>
                <w:numId w:val="3"/>
              </w:num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kvalitnej práci, ochrane zdravia, dôstojnosti a bezpečnosti pri práci pre zamestnancov a existujúcim zamestnaneckým právam,</w:t>
            </w:r>
          </w:p>
          <w:p w:rsidR="00806C86" w:rsidRPr="00D262FB" w:rsidRDefault="00806C86" w:rsidP="00806C86">
            <w:pPr>
              <w:numPr>
                <w:ilvl w:val="0"/>
                <w:numId w:val="3"/>
              </w:num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 xml:space="preserve">pomoci pri úhrade výdavkov súvisiacich so zdravotným postihnutím, </w:t>
            </w:r>
          </w:p>
          <w:p w:rsidR="00806C86" w:rsidRPr="00D262FB" w:rsidRDefault="00806C86" w:rsidP="00806C86">
            <w:pPr>
              <w:numPr>
                <w:ilvl w:val="0"/>
                <w:numId w:val="3"/>
              </w:num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zamestnaniu, na trh práce (napr. uľahčenie zosúladenia rodinných a pracovných povinností, služby zamestnanosti), k školeniam, odbornému vzdelávaniu a príprave na trh práce,</w:t>
            </w:r>
          </w:p>
          <w:p w:rsidR="00806C86" w:rsidRPr="00D262FB" w:rsidRDefault="00806C86" w:rsidP="00806C86">
            <w:pPr>
              <w:numPr>
                <w:ilvl w:val="0"/>
                <w:numId w:val="3"/>
              </w:num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 xml:space="preserve">zdravotnej starostlivosti vrátane cenovo dostupných pomôcok pre občanov so zdravotným postihnutím, </w:t>
            </w:r>
          </w:p>
          <w:p w:rsidR="00806C86" w:rsidRPr="00D262FB" w:rsidRDefault="00806C86" w:rsidP="00806C86">
            <w:pPr>
              <w:numPr>
                <w:ilvl w:val="0"/>
                <w:numId w:val="3"/>
              </w:num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k formálnemu i neformálnemu vzdelávaniu a celo</w:t>
            </w:r>
            <w:r w:rsidRPr="00D262FB">
              <w:rPr>
                <w:rFonts w:ascii="Times New Roman" w:eastAsia="Calibri" w:hAnsi="Times New Roman" w:cs="Times New Roman"/>
                <w:i/>
                <w:sz w:val="24"/>
                <w:szCs w:val="24"/>
                <w:lang w:eastAsia="sk-SK"/>
              </w:rPr>
              <w:softHyphen/>
              <w:t xml:space="preserve">životnému vzdelávaniu, </w:t>
            </w:r>
          </w:p>
          <w:p w:rsidR="00806C86" w:rsidRPr="00D262FB" w:rsidRDefault="00806C86" w:rsidP="00806C86">
            <w:pPr>
              <w:numPr>
                <w:ilvl w:val="0"/>
                <w:numId w:val="3"/>
              </w:num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bývaniu a súvisiacim základným komunálnym službám,</w:t>
            </w:r>
          </w:p>
          <w:p w:rsidR="00806C86" w:rsidRPr="00D262FB" w:rsidRDefault="00806C86" w:rsidP="00806C86">
            <w:pPr>
              <w:numPr>
                <w:ilvl w:val="0"/>
                <w:numId w:val="3"/>
              </w:num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doprave,</w:t>
            </w:r>
          </w:p>
          <w:p w:rsidR="00806C86" w:rsidRPr="00D262FB" w:rsidRDefault="00806C86" w:rsidP="00806C86">
            <w:pPr>
              <w:numPr>
                <w:ilvl w:val="0"/>
                <w:numId w:val="3"/>
              </w:num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ďalším službám najmä službám všeobecného záujmu a tovarom,</w:t>
            </w:r>
          </w:p>
          <w:p w:rsidR="00806C86" w:rsidRPr="00D262FB" w:rsidRDefault="00806C86" w:rsidP="00806C86">
            <w:pPr>
              <w:numPr>
                <w:ilvl w:val="0"/>
                <w:numId w:val="3"/>
              </w:num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spravodlivosti, právnej ochrane, právnym službám,</w:t>
            </w:r>
          </w:p>
          <w:p w:rsidR="00806C86" w:rsidRPr="00D262FB" w:rsidRDefault="00806C86" w:rsidP="00806C86">
            <w:pPr>
              <w:numPr>
                <w:ilvl w:val="0"/>
                <w:numId w:val="3"/>
              </w:num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informáciám</w:t>
            </w:r>
          </w:p>
          <w:p w:rsidR="00806C86" w:rsidRPr="00D262FB" w:rsidRDefault="00806C86" w:rsidP="00806C86">
            <w:pPr>
              <w:numPr>
                <w:ilvl w:val="0"/>
                <w:numId w:val="3"/>
              </w:num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k iným právam (napr. politickým).</w:t>
            </w:r>
          </w:p>
        </w:tc>
        <w:tc>
          <w:tcPr>
            <w:tcW w:w="2053" w:type="pct"/>
            <w:shd w:val="clear" w:color="auto" w:fill="auto"/>
          </w:tcPr>
          <w:p w:rsidR="00806C86" w:rsidRPr="00D262FB" w:rsidRDefault="00806C86" w:rsidP="00A74D56">
            <w:pPr>
              <w:spacing w:after="0" w:line="240" w:lineRule="auto"/>
              <w:rPr>
                <w:rFonts w:ascii="Times New Roman" w:eastAsia="Calibri" w:hAnsi="Times New Roman" w:cs="Times New Roman"/>
                <w:sz w:val="24"/>
                <w:szCs w:val="24"/>
                <w:lang w:eastAsia="sk-SK"/>
              </w:rPr>
            </w:pPr>
            <w:r>
              <w:rPr>
                <w:rFonts w:ascii="Times New Roman" w:eastAsia="Calibri" w:hAnsi="Times New Roman" w:cs="Times New Roman"/>
                <w:sz w:val="24"/>
                <w:szCs w:val="24"/>
                <w:lang w:eastAsia="sk-SK"/>
              </w:rPr>
              <w:t>Zavedením nulovej sadzby DPH</w:t>
            </w:r>
            <w:r w:rsidRPr="00F54E30">
              <w:rPr>
                <w:rFonts w:ascii="Times New Roman" w:eastAsia="Calibri" w:hAnsi="Times New Roman" w:cs="Times New Roman"/>
                <w:sz w:val="24"/>
                <w:szCs w:val="24"/>
                <w:lang w:eastAsia="sk-SK"/>
              </w:rPr>
              <w:t xml:space="preserve"> na </w:t>
            </w:r>
            <w:r w:rsidRPr="00872621">
              <w:rPr>
                <w:rFonts w:ascii="Times New Roman" w:eastAsia="Calibri" w:hAnsi="Times New Roman" w:cs="Times New Roman"/>
                <w:sz w:val="24"/>
                <w:szCs w:val="24"/>
                <w:lang w:eastAsia="sk-SK"/>
              </w:rPr>
              <w:t>osobné ochranné prostriedky dýchacích ciest s vyšším stupňom ochrany</w:t>
            </w:r>
            <w:r>
              <w:rPr>
                <w:rFonts w:ascii="Times New Roman" w:eastAsia="Calibri" w:hAnsi="Times New Roman" w:cs="Times New Roman"/>
                <w:sz w:val="24"/>
                <w:szCs w:val="24"/>
                <w:lang w:eastAsia="sk-SK"/>
              </w:rPr>
              <w:t xml:space="preserve"> sa tieto ochranné prostriedky stávajú pre občanov dostupnejšie. </w:t>
            </w:r>
          </w:p>
        </w:tc>
      </w:tr>
      <w:tr w:rsidR="00806C86" w:rsidRPr="00D262FB" w:rsidTr="00A74D56">
        <w:trPr>
          <w:jc w:val="center"/>
        </w:trPr>
        <w:tc>
          <w:tcPr>
            <w:tcW w:w="5000" w:type="pct"/>
            <w:gridSpan w:val="2"/>
            <w:tcBorders>
              <w:bottom w:val="single" w:sz="4" w:space="0" w:color="auto"/>
            </w:tcBorders>
            <w:shd w:val="clear" w:color="auto" w:fill="F2F2F2"/>
          </w:tcPr>
          <w:p w:rsidR="00806C86" w:rsidRPr="00D262FB" w:rsidRDefault="00806C86" w:rsidP="00A74D56">
            <w:p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 xml:space="preserve">Má návrh významný vplyv na niektorú zo zraniteľných skupín obyvateľstva alebo skupín v riziku chudoby alebo sociálneho vylúčenia? </w:t>
            </w:r>
          </w:p>
          <w:p w:rsidR="00806C86" w:rsidRPr="00D262FB" w:rsidRDefault="00806C86" w:rsidP="00A74D56">
            <w:p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 xml:space="preserve">Špecifikujte ovplyvnené skupiny v riziku chudoby a sociálneho vylúčenia a popíšte vplyv na </w:t>
            </w:r>
            <w:proofErr w:type="spellStart"/>
            <w:r w:rsidRPr="00D262FB">
              <w:rPr>
                <w:rFonts w:ascii="Times New Roman" w:eastAsia="Calibri" w:hAnsi="Times New Roman" w:cs="Times New Roman"/>
                <w:i/>
                <w:sz w:val="24"/>
                <w:szCs w:val="24"/>
                <w:lang w:eastAsia="sk-SK"/>
              </w:rPr>
              <w:t>ne</w:t>
            </w:r>
            <w:proofErr w:type="spellEnd"/>
            <w:r w:rsidRPr="00D262FB">
              <w:rPr>
                <w:rFonts w:ascii="Times New Roman" w:eastAsia="Calibri" w:hAnsi="Times New Roman" w:cs="Times New Roman"/>
                <w:i/>
                <w:sz w:val="24"/>
                <w:szCs w:val="24"/>
                <w:lang w:eastAsia="sk-SK"/>
              </w:rPr>
              <w:t>. Je tento vplyv väčší ako vplyv na iné skupiny či subjekty? Uveďte veľkosť jednotlivých ovplyvnených skupín.</w:t>
            </w:r>
          </w:p>
        </w:tc>
      </w:tr>
      <w:tr w:rsidR="00806C86" w:rsidRPr="00D262FB" w:rsidTr="00A74D56">
        <w:tblPrEx>
          <w:tblBorders>
            <w:top w:val="none" w:sz="0" w:space="0" w:color="auto"/>
          </w:tblBorders>
        </w:tblPrEx>
        <w:trPr>
          <w:trHeight w:val="677"/>
          <w:jc w:val="center"/>
        </w:trPr>
        <w:tc>
          <w:tcPr>
            <w:tcW w:w="2947" w:type="pct"/>
            <w:shd w:val="clear" w:color="auto" w:fill="auto"/>
          </w:tcPr>
          <w:p w:rsidR="00806C86" w:rsidRPr="00D262FB" w:rsidRDefault="00806C86" w:rsidP="00A74D56">
            <w:p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Zraniteľné skupiny alebo skupiny v riziku chudoby alebo sociálneho vylúčenia sú napr.:</w:t>
            </w:r>
          </w:p>
          <w:p w:rsidR="00806C86" w:rsidRPr="00D262FB" w:rsidRDefault="00806C86" w:rsidP="00806C86">
            <w:pPr>
              <w:numPr>
                <w:ilvl w:val="0"/>
                <w:numId w:val="4"/>
              </w:num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domácnosti s nízkym príjmom (napr. žijúce iba zo sociálnych príjmov, alebo z príjmov pod hranicou rizika chudoby, alebo s príjmom pod životným minimom, alebo patriace medzi 25% domácností s najnižším príjmom),</w:t>
            </w:r>
          </w:p>
          <w:p w:rsidR="00806C86" w:rsidRPr="00D262FB" w:rsidRDefault="00806C86" w:rsidP="00806C86">
            <w:pPr>
              <w:numPr>
                <w:ilvl w:val="0"/>
                <w:numId w:val="4"/>
              </w:num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nezamestnaní, najmä dlhodobo nezamestnaní, mladí nezamestnaní a nezamestnaní nad 50 rokov,</w:t>
            </w:r>
          </w:p>
          <w:p w:rsidR="00806C86" w:rsidRPr="00D262FB" w:rsidRDefault="00806C86" w:rsidP="00806C86">
            <w:pPr>
              <w:numPr>
                <w:ilvl w:val="0"/>
                <w:numId w:val="4"/>
              </w:num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deti (0 – 17),</w:t>
            </w:r>
          </w:p>
          <w:p w:rsidR="00806C86" w:rsidRPr="00D262FB" w:rsidRDefault="00806C86" w:rsidP="00806C86">
            <w:pPr>
              <w:numPr>
                <w:ilvl w:val="0"/>
                <w:numId w:val="4"/>
              </w:num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mladí ľudia (18 – 25 rokov),</w:t>
            </w:r>
          </w:p>
          <w:p w:rsidR="00806C86" w:rsidRPr="00D262FB" w:rsidRDefault="00806C86" w:rsidP="00806C86">
            <w:pPr>
              <w:numPr>
                <w:ilvl w:val="0"/>
                <w:numId w:val="4"/>
              </w:num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starší ľudia, napr. ľudia vo veku nad 65 rokov alebo dôchodcovia,</w:t>
            </w:r>
          </w:p>
          <w:p w:rsidR="00806C86" w:rsidRPr="00D262FB" w:rsidRDefault="00806C86" w:rsidP="00806C86">
            <w:pPr>
              <w:numPr>
                <w:ilvl w:val="0"/>
                <w:numId w:val="4"/>
              </w:num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ľudia so zdravotným postihnutím,</w:t>
            </w:r>
          </w:p>
          <w:p w:rsidR="00806C86" w:rsidRPr="00D262FB" w:rsidRDefault="00806C86" w:rsidP="00806C86">
            <w:pPr>
              <w:numPr>
                <w:ilvl w:val="0"/>
                <w:numId w:val="4"/>
              </w:num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 xml:space="preserve">marginalizované rómske komunity </w:t>
            </w:r>
          </w:p>
          <w:p w:rsidR="00806C86" w:rsidRPr="00D262FB" w:rsidRDefault="00806C86" w:rsidP="00806C86">
            <w:pPr>
              <w:numPr>
                <w:ilvl w:val="0"/>
                <w:numId w:val="4"/>
              </w:num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domácnosti s 3 a viac deťmi,</w:t>
            </w:r>
          </w:p>
          <w:p w:rsidR="00806C86" w:rsidRPr="00D262FB" w:rsidRDefault="00806C86" w:rsidP="00806C86">
            <w:pPr>
              <w:numPr>
                <w:ilvl w:val="0"/>
                <w:numId w:val="4"/>
              </w:num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jednorodičovské domácnosti s deťmi (neúplné rodiny, ktoré tvoria najmä osamelé matky s deťmi),</w:t>
            </w:r>
          </w:p>
          <w:p w:rsidR="00806C86" w:rsidRPr="00D262FB" w:rsidRDefault="00806C86" w:rsidP="00806C86">
            <w:pPr>
              <w:numPr>
                <w:ilvl w:val="0"/>
                <w:numId w:val="4"/>
              </w:num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príslušníci tretích krajín, azylanti, žiadatelia o azyl,</w:t>
            </w:r>
          </w:p>
          <w:p w:rsidR="00806C86" w:rsidRPr="00D262FB" w:rsidRDefault="00806C86" w:rsidP="00806C86">
            <w:pPr>
              <w:numPr>
                <w:ilvl w:val="0"/>
                <w:numId w:val="4"/>
              </w:num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lastRenderedPageBreak/>
              <w:t>iné zraniteľné skupiny, ako sú napr. bezdomovci, ľudia opúšťajúci detské domovy alebo iné inštitucionálne zariadenia</w:t>
            </w:r>
          </w:p>
        </w:tc>
        <w:tc>
          <w:tcPr>
            <w:tcW w:w="2053" w:type="pct"/>
            <w:shd w:val="clear" w:color="auto" w:fill="auto"/>
          </w:tcPr>
          <w:p w:rsidR="00806C86" w:rsidRPr="00D262FB" w:rsidRDefault="00806C86" w:rsidP="00A74D56">
            <w:pPr>
              <w:spacing w:after="0" w:line="240" w:lineRule="auto"/>
              <w:rPr>
                <w:rFonts w:ascii="Times New Roman" w:eastAsia="Calibri" w:hAnsi="Times New Roman" w:cs="Times New Roman"/>
                <w:sz w:val="24"/>
                <w:szCs w:val="24"/>
                <w:lang w:eastAsia="sk-SK"/>
              </w:rPr>
            </w:pPr>
            <w:r w:rsidRPr="00D262FB">
              <w:rPr>
                <w:rFonts w:ascii="Times New Roman" w:eastAsia="Calibri" w:hAnsi="Times New Roman" w:cs="Times New Roman"/>
                <w:sz w:val="24"/>
                <w:szCs w:val="24"/>
                <w:lang w:eastAsia="sk-SK"/>
              </w:rPr>
              <w:lastRenderedPageBreak/>
              <w:t>bez vplyvu</w:t>
            </w:r>
          </w:p>
        </w:tc>
      </w:tr>
      <w:tr w:rsidR="00806C86" w:rsidRPr="00D262FB" w:rsidTr="00A74D56">
        <w:trPr>
          <w:jc w:val="center"/>
        </w:trPr>
        <w:tc>
          <w:tcPr>
            <w:tcW w:w="5000" w:type="pct"/>
            <w:gridSpan w:val="2"/>
            <w:shd w:val="clear" w:color="auto" w:fill="D9D9D9"/>
          </w:tcPr>
          <w:p w:rsidR="00806C86" w:rsidRPr="00D262FB" w:rsidRDefault="00806C86" w:rsidP="00A74D56">
            <w:pPr>
              <w:spacing w:after="0" w:line="240" w:lineRule="auto"/>
              <w:rPr>
                <w:rFonts w:ascii="Times New Roman" w:eastAsia="Calibri" w:hAnsi="Times New Roman" w:cs="Times New Roman"/>
                <w:b/>
                <w:sz w:val="24"/>
                <w:szCs w:val="24"/>
                <w:lang w:eastAsia="sk-SK"/>
              </w:rPr>
            </w:pPr>
            <w:r w:rsidRPr="00D262FB">
              <w:rPr>
                <w:rFonts w:ascii="Times New Roman" w:eastAsia="Calibri" w:hAnsi="Times New Roman" w:cs="Times New Roman"/>
                <w:b/>
                <w:sz w:val="24"/>
                <w:szCs w:val="24"/>
                <w:lang w:eastAsia="sk-SK"/>
              </w:rPr>
              <w:t>4.3 Identifikujte a popíšte vplyv na rovnosť príležitostí.</w:t>
            </w:r>
          </w:p>
          <w:p w:rsidR="00806C86" w:rsidRPr="00D262FB" w:rsidRDefault="00806C86" w:rsidP="00A74D56">
            <w:pPr>
              <w:spacing w:after="0" w:line="240" w:lineRule="auto"/>
              <w:ind w:left="340"/>
              <w:jc w:val="both"/>
              <w:rPr>
                <w:rFonts w:ascii="Times New Roman" w:eastAsia="Calibri" w:hAnsi="Times New Roman" w:cs="Times New Roman"/>
                <w:sz w:val="24"/>
                <w:szCs w:val="24"/>
                <w:lang w:eastAsia="sk-SK"/>
              </w:rPr>
            </w:pPr>
            <w:r w:rsidRPr="00D262FB">
              <w:rPr>
                <w:rFonts w:ascii="Times New Roman" w:eastAsia="Calibri" w:hAnsi="Times New Roman" w:cs="Times New Roman"/>
                <w:b/>
                <w:sz w:val="24"/>
                <w:szCs w:val="24"/>
                <w:lang w:eastAsia="sk-SK"/>
              </w:rPr>
              <w:t>Identifikujte, popíšte a kvantifikujte vplyv na rodovú rovnosť.</w:t>
            </w:r>
          </w:p>
        </w:tc>
      </w:tr>
      <w:tr w:rsidR="00806C86" w:rsidRPr="00D262FB" w:rsidTr="00A74D56">
        <w:trPr>
          <w:jc w:val="center"/>
        </w:trPr>
        <w:tc>
          <w:tcPr>
            <w:tcW w:w="5000" w:type="pct"/>
            <w:gridSpan w:val="2"/>
            <w:tcBorders>
              <w:bottom w:val="single" w:sz="4" w:space="0" w:color="auto"/>
            </w:tcBorders>
            <w:shd w:val="clear" w:color="auto" w:fill="F2F2F2"/>
          </w:tcPr>
          <w:p w:rsidR="00806C86" w:rsidRPr="00D262FB" w:rsidRDefault="00806C86" w:rsidP="00A74D56">
            <w:p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r w:rsidR="00806C86" w:rsidRPr="00D262FB" w:rsidTr="00A74D56">
        <w:trPr>
          <w:trHeight w:val="928"/>
          <w:jc w:val="center"/>
        </w:trPr>
        <w:tc>
          <w:tcPr>
            <w:tcW w:w="5000" w:type="pct"/>
            <w:gridSpan w:val="2"/>
            <w:tcBorders>
              <w:top w:val="nil"/>
              <w:bottom w:val="nil"/>
            </w:tcBorders>
            <w:shd w:val="clear" w:color="auto" w:fill="auto"/>
          </w:tcPr>
          <w:p w:rsidR="00806C86" w:rsidRPr="00D262FB" w:rsidRDefault="00806C86" w:rsidP="00A74D56">
            <w:pPr>
              <w:spacing w:after="0" w:line="240" w:lineRule="auto"/>
              <w:rPr>
                <w:rFonts w:ascii="Times New Roman" w:eastAsia="Calibri" w:hAnsi="Times New Roman" w:cs="Times New Roman"/>
                <w:sz w:val="24"/>
                <w:szCs w:val="24"/>
                <w:lang w:eastAsia="sk-SK"/>
              </w:rPr>
            </w:pPr>
            <w:r w:rsidRPr="00D262FB">
              <w:rPr>
                <w:rFonts w:ascii="Times New Roman" w:eastAsia="Calibri" w:hAnsi="Times New Roman" w:cs="Times New Roman"/>
                <w:sz w:val="24"/>
                <w:szCs w:val="24"/>
                <w:lang w:eastAsia="sk-SK"/>
              </w:rPr>
              <w:t>Návrh dodržuje povinnosť rovnakého zaobchádzania so skupinami alebo jednotlivcami na základe pohlavia, rasy, etnicity, náboženstva alebo viery, zdravotného znevýhodnenia, veku a sexuálnej orientácie. Nevedie k nepriamej diskriminácie niektorých skupín obyvateľstva.</w:t>
            </w:r>
          </w:p>
          <w:p w:rsidR="00806C86" w:rsidRPr="00D262FB" w:rsidRDefault="00806C86" w:rsidP="00A74D56">
            <w:pPr>
              <w:spacing w:after="0" w:line="240" w:lineRule="auto"/>
              <w:rPr>
                <w:rFonts w:ascii="Times New Roman" w:eastAsia="Calibri" w:hAnsi="Times New Roman" w:cs="Times New Roman"/>
                <w:i/>
                <w:sz w:val="24"/>
                <w:szCs w:val="24"/>
                <w:lang w:eastAsia="sk-SK"/>
              </w:rPr>
            </w:pPr>
          </w:p>
        </w:tc>
      </w:tr>
      <w:tr w:rsidR="00806C86" w:rsidRPr="00D262FB" w:rsidTr="00A74D56">
        <w:trPr>
          <w:trHeight w:val="345"/>
          <w:jc w:val="center"/>
        </w:trPr>
        <w:tc>
          <w:tcPr>
            <w:tcW w:w="5000" w:type="pct"/>
            <w:gridSpan w:val="2"/>
            <w:tcBorders>
              <w:bottom w:val="single" w:sz="4" w:space="0" w:color="auto"/>
            </w:tcBorders>
            <w:shd w:val="clear" w:color="auto" w:fill="F2F2F2"/>
            <w:vAlign w:val="center"/>
          </w:tcPr>
          <w:p w:rsidR="00806C86" w:rsidRPr="00D262FB" w:rsidRDefault="00806C86" w:rsidP="00A74D56">
            <w:pPr>
              <w:spacing w:after="0" w:line="240" w:lineRule="auto"/>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Môže mať návrh odlišný vplyv na ženy a mužov? Podporuje návrh rovnosť medzi ženami a mužmi alebo naopak bude viesť k zväčšovaniu rodových nerovností? Popíšte vplyvy.</w:t>
            </w:r>
          </w:p>
        </w:tc>
      </w:tr>
      <w:tr w:rsidR="00806C86" w:rsidRPr="00D262FB" w:rsidTr="00A74D56">
        <w:tblPrEx>
          <w:tblBorders>
            <w:top w:val="none" w:sz="0" w:space="0" w:color="auto"/>
            <w:bottom w:val="none" w:sz="0" w:space="0" w:color="auto"/>
          </w:tblBorders>
        </w:tblPrEx>
        <w:trPr>
          <w:trHeight w:val="1235"/>
          <w:jc w:val="center"/>
        </w:trPr>
        <w:tc>
          <w:tcPr>
            <w:tcW w:w="2947" w:type="pct"/>
            <w:shd w:val="clear" w:color="auto" w:fill="auto"/>
          </w:tcPr>
          <w:p w:rsidR="00806C86" w:rsidRPr="00D262FB" w:rsidRDefault="00806C86" w:rsidP="00A74D56">
            <w:p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806C86" w:rsidRPr="00D262FB" w:rsidRDefault="00806C86" w:rsidP="00806C86">
            <w:pPr>
              <w:numPr>
                <w:ilvl w:val="0"/>
                <w:numId w:val="4"/>
              </w:num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 xml:space="preserve">podpora vyrovnávania ekonomickej nezávislosti, </w:t>
            </w:r>
          </w:p>
          <w:p w:rsidR="00806C86" w:rsidRPr="00D262FB" w:rsidRDefault="00806C86" w:rsidP="00806C86">
            <w:pPr>
              <w:numPr>
                <w:ilvl w:val="0"/>
                <w:numId w:val="4"/>
              </w:num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 xml:space="preserve">zosúladenie pracovného, súkromného a rodinného života, </w:t>
            </w:r>
          </w:p>
          <w:p w:rsidR="00806C86" w:rsidRPr="00D262FB" w:rsidRDefault="00806C86" w:rsidP="00806C86">
            <w:pPr>
              <w:numPr>
                <w:ilvl w:val="0"/>
                <w:numId w:val="4"/>
              </w:num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 xml:space="preserve">podpora rovnej participácie na rozhodovaní, </w:t>
            </w:r>
          </w:p>
          <w:p w:rsidR="00806C86" w:rsidRPr="00D262FB" w:rsidRDefault="00806C86" w:rsidP="00806C86">
            <w:pPr>
              <w:numPr>
                <w:ilvl w:val="0"/>
                <w:numId w:val="4"/>
              </w:num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 xml:space="preserve">boj proti rodovo podmienenému násiliu a obchodovaniu s ľuďmi, </w:t>
            </w:r>
          </w:p>
          <w:p w:rsidR="00806C86" w:rsidRPr="00D262FB" w:rsidRDefault="00806C86" w:rsidP="00806C86">
            <w:pPr>
              <w:numPr>
                <w:ilvl w:val="0"/>
                <w:numId w:val="4"/>
              </w:num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eliminácia rodových stereotypov.</w:t>
            </w:r>
          </w:p>
        </w:tc>
        <w:tc>
          <w:tcPr>
            <w:tcW w:w="2053" w:type="pct"/>
            <w:shd w:val="clear" w:color="auto" w:fill="auto"/>
          </w:tcPr>
          <w:p w:rsidR="00806C86" w:rsidRPr="00D262FB" w:rsidRDefault="00806C86" w:rsidP="00A74D56">
            <w:pPr>
              <w:spacing w:after="0" w:line="240" w:lineRule="auto"/>
              <w:rPr>
                <w:rFonts w:ascii="Times New Roman" w:eastAsia="Calibri" w:hAnsi="Times New Roman" w:cs="Times New Roman"/>
                <w:sz w:val="24"/>
                <w:szCs w:val="24"/>
                <w:lang w:eastAsia="sk-SK"/>
              </w:rPr>
            </w:pPr>
            <w:r w:rsidRPr="00D262FB">
              <w:rPr>
                <w:rFonts w:ascii="Times New Roman" w:eastAsia="Calibri" w:hAnsi="Times New Roman" w:cs="Times New Roman"/>
                <w:sz w:val="24"/>
                <w:szCs w:val="24"/>
                <w:lang w:eastAsia="sk-SK"/>
              </w:rPr>
              <w:t>bez vplyvu</w:t>
            </w:r>
          </w:p>
          <w:p w:rsidR="00806C86" w:rsidRPr="00D262FB" w:rsidRDefault="00806C86" w:rsidP="00A74D56">
            <w:pPr>
              <w:spacing w:after="0" w:line="240" w:lineRule="auto"/>
              <w:rPr>
                <w:rFonts w:ascii="Times New Roman" w:eastAsia="Calibri" w:hAnsi="Times New Roman" w:cs="Times New Roman"/>
                <w:sz w:val="24"/>
                <w:szCs w:val="24"/>
                <w:lang w:eastAsia="sk-SK"/>
              </w:rPr>
            </w:pPr>
          </w:p>
          <w:p w:rsidR="00806C86" w:rsidRPr="00D262FB" w:rsidRDefault="00806C86" w:rsidP="00A74D56">
            <w:pPr>
              <w:spacing w:after="0" w:line="240" w:lineRule="auto"/>
              <w:rPr>
                <w:rFonts w:ascii="Times New Roman" w:eastAsia="Calibri" w:hAnsi="Times New Roman" w:cs="Times New Roman"/>
                <w:sz w:val="24"/>
                <w:szCs w:val="24"/>
                <w:lang w:eastAsia="sk-SK"/>
              </w:rPr>
            </w:pPr>
          </w:p>
          <w:p w:rsidR="00806C86" w:rsidRPr="00D262FB" w:rsidRDefault="00806C86" w:rsidP="00A74D56">
            <w:pPr>
              <w:spacing w:after="0" w:line="240" w:lineRule="auto"/>
              <w:rPr>
                <w:rFonts w:ascii="Times New Roman" w:eastAsia="Calibri" w:hAnsi="Times New Roman" w:cs="Times New Roman"/>
                <w:sz w:val="24"/>
                <w:szCs w:val="24"/>
                <w:lang w:eastAsia="sk-SK"/>
              </w:rPr>
            </w:pPr>
          </w:p>
        </w:tc>
      </w:tr>
      <w:tr w:rsidR="00806C86" w:rsidRPr="00D262FB" w:rsidTr="00A74D56">
        <w:trPr>
          <w:jc w:val="center"/>
        </w:trPr>
        <w:tc>
          <w:tcPr>
            <w:tcW w:w="5000" w:type="pct"/>
            <w:gridSpan w:val="2"/>
            <w:shd w:val="clear" w:color="auto" w:fill="D9D9D9"/>
          </w:tcPr>
          <w:p w:rsidR="00806C86" w:rsidRPr="00D262FB" w:rsidRDefault="00806C86" w:rsidP="00A74D56">
            <w:pPr>
              <w:spacing w:after="0" w:line="240" w:lineRule="auto"/>
              <w:rPr>
                <w:rFonts w:ascii="Times New Roman" w:eastAsia="Calibri" w:hAnsi="Times New Roman" w:cs="Times New Roman"/>
                <w:b/>
                <w:sz w:val="24"/>
                <w:szCs w:val="24"/>
                <w:lang w:eastAsia="sk-SK"/>
              </w:rPr>
            </w:pPr>
            <w:r w:rsidRPr="00D262FB">
              <w:rPr>
                <w:rFonts w:ascii="Times New Roman" w:eastAsia="Calibri" w:hAnsi="Times New Roman" w:cs="Times New Roman"/>
                <w:b/>
                <w:sz w:val="24"/>
                <w:szCs w:val="24"/>
                <w:lang w:eastAsia="sk-SK"/>
              </w:rPr>
              <w:t>4.4 Identifikujte, popíšte a kvantifikujte vplyvy na zamestnanosť a na trh práce.</w:t>
            </w:r>
          </w:p>
          <w:p w:rsidR="00806C86" w:rsidRPr="00D262FB" w:rsidRDefault="00806C86" w:rsidP="00A74D56">
            <w:pPr>
              <w:spacing w:after="0" w:line="240" w:lineRule="auto"/>
              <w:jc w:val="both"/>
              <w:rPr>
                <w:rFonts w:ascii="Times New Roman" w:eastAsia="Calibri" w:hAnsi="Times New Roman" w:cs="Times New Roman"/>
                <w:i/>
                <w:sz w:val="24"/>
                <w:szCs w:val="24"/>
                <w:lang w:eastAsia="sk-SK"/>
              </w:rPr>
            </w:pPr>
            <w:r w:rsidRPr="00D262FB">
              <w:rPr>
                <w:rFonts w:ascii="Times New Roman" w:eastAsia="Calibri" w:hAnsi="Times New Roman" w:cs="Times New Roman"/>
                <w:i/>
                <w:sz w:val="24"/>
                <w:szCs w:val="24"/>
                <w:lang w:eastAsia="sk-SK"/>
              </w:rPr>
              <w:t xml:space="preserve">V prípade kladnej odpovede pripojte </w:t>
            </w:r>
            <w:r w:rsidRPr="00D262FB">
              <w:rPr>
                <w:rFonts w:ascii="Times New Roman" w:eastAsia="Calibri" w:hAnsi="Times New Roman" w:cs="Times New Roman"/>
                <w:b/>
                <w:i/>
                <w:sz w:val="24"/>
                <w:szCs w:val="24"/>
                <w:lang w:eastAsia="sk-SK"/>
              </w:rPr>
              <w:t>odôvodnenie</w:t>
            </w:r>
            <w:r w:rsidRPr="00D262FB">
              <w:rPr>
                <w:rFonts w:ascii="Times New Roman" w:eastAsia="Calibri" w:hAnsi="Times New Roman" w:cs="Times New Roman"/>
                <w:i/>
                <w:sz w:val="24"/>
                <w:szCs w:val="24"/>
                <w:lang w:eastAsia="sk-SK"/>
              </w:rPr>
              <w:t xml:space="preserve"> v súlade s Metodickým postupom pre analýzu sociálnych vplyvov.</w:t>
            </w:r>
          </w:p>
        </w:tc>
      </w:tr>
      <w:tr w:rsidR="00806C86" w:rsidRPr="00D262FB" w:rsidTr="00A74D56">
        <w:trPr>
          <w:trHeight w:val="287"/>
          <w:jc w:val="center"/>
        </w:trPr>
        <w:tc>
          <w:tcPr>
            <w:tcW w:w="5000" w:type="pct"/>
            <w:gridSpan w:val="2"/>
            <w:tcBorders>
              <w:top w:val="nil"/>
              <w:bottom w:val="single" w:sz="4" w:space="0" w:color="auto"/>
            </w:tcBorders>
            <w:shd w:val="clear" w:color="auto" w:fill="F2F2F2"/>
          </w:tcPr>
          <w:p w:rsidR="00806C86" w:rsidRPr="00D262FB" w:rsidRDefault="00806C86" w:rsidP="00A74D56">
            <w:pPr>
              <w:spacing w:after="0" w:line="240" w:lineRule="auto"/>
              <w:rPr>
                <w:rFonts w:ascii="Times New Roman" w:eastAsia="Calibri" w:hAnsi="Times New Roman" w:cs="Times New Roman"/>
                <w:i/>
                <w:sz w:val="24"/>
                <w:szCs w:val="24"/>
              </w:rPr>
            </w:pPr>
            <w:r w:rsidRPr="00D262FB">
              <w:rPr>
                <w:rFonts w:ascii="Times New Roman" w:eastAsia="Calibri" w:hAnsi="Times New Roman" w:cs="Times New Roman"/>
                <w:i/>
                <w:sz w:val="24"/>
                <w:szCs w:val="24"/>
              </w:rPr>
              <w:t>Uľahčuje návrh vznik nových pracovných miest? Ak áno, ako? Ak je to možné, doplňte kvantifikáciu.</w:t>
            </w:r>
          </w:p>
        </w:tc>
      </w:tr>
      <w:tr w:rsidR="00806C86" w:rsidRPr="00D262FB" w:rsidTr="00A74D56">
        <w:trPr>
          <w:trHeight w:val="567"/>
          <w:jc w:val="center"/>
        </w:trPr>
        <w:tc>
          <w:tcPr>
            <w:tcW w:w="2947" w:type="pct"/>
            <w:tcBorders>
              <w:top w:val="nil"/>
              <w:bottom w:val="single" w:sz="4" w:space="0" w:color="auto"/>
            </w:tcBorders>
            <w:shd w:val="clear" w:color="auto" w:fill="FFFFFF"/>
          </w:tcPr>
          <w:p w:rsidR="00806C86" w:rsidRPr="00D262FB" w:rsidRDefault="00806C86" w:rsidP="00A74D56">
            <w:pPr>
              <w:spacing w:after="0" w:line="240" w:lineRule="auto"/>
              <w:rPr>
                <w:rFonts w:ascii="Times New Roman" w:eastAsia="Calibri" w:hAnsi="Times New Roman" w:cs="Times New Roman"/>
                <w:i/>
                <w:sz w:val="24"/>
                <w:szCs w:val="24"/>
              </w:rPr>
            </w:pPr>
            <w:r w:rsidRPr="00D262FB">
              <w:rPr>
                <w:rFonts w:ascii="Times New Roman" w:eastAsia="Calibri" w:hAnsi="Times New Roman" w:cs="Times New Roman"/>
                <w:i/>
                <w:sz w:val="24"/>
                <w:szCs w:val="24"/>
              </w:rPr>
              <w:t xml:space="preserve">Identifikujte, v ktorých sektoroch a odvetviach ekonomiky, v ktorých regiónoch, pre aké skupiny zamestnancov, o aké typy zamestnania /pracovných úväzkov pôjde a pod. </w:t>
            </w:r>
          </w:p>
        </w:tc>
        <w:tc>
          <w:tcPr>
            <w:tcW w:w="2053" w:type="pct"/>
            <w:tcBorders>
              <w:top w:val="nil"/>
              <w:bottom w:val="single" w:sz="4" w:space="0" w:color="auto"/>
            </w:tcBorders>
            <w:shd w:val="clear" w:color="auto" w:fill="FFFFFF"/>
          </w:tcPr>
          <w:p w:rsidR="00806C86" w:rsidRPr="00D262FB" w:rsidRDefault="00806C86" w:rsidP="00A74D56">
            <w:pPr>
              <w:spacing w:after="0" w:line="240" w:lineRule="auto"/>
              <w:rPr>
                <w:rFonts w:ascii="Times New Roman" w:eastAsia="Calibri" w:hAnsi="Times New Roman" w:cs="Times New Roman"/>
                <w:sz w:val="24"/>
                <w:szCs w:val="24"/>
              </w:rPr>
            </w:pPr>
            <w:r w:rsidRPr="00D262FB">
              <w:rPr>
                <w:rFonts w:ascii="Times New Roman" w:eastAsia="Calibri" w:hAnsi="Times New Roman" w:cs="Times New Roman"/>
                <w:sz w:val="24"/>
                <w:szCs w:val="24"/>
                <w:lang w:eastAsia="sk-SK"/>
              </w:rPr>
              <w:t>bez vplyvu</w:t>
            </w:r>
          </w:p>
        </w:tc>
      </w:tr>
      <w:tr w:rsidR="00806C86" w:rsidRPr="00D262FB" w:rsidTr="00A74D56">
        <w:trPr>
          <w:trHeight w:val="270"/>
          <w:jc w:val="center"/>
        </w:trPr>
        <w:tc>
          <w:tcPr>
            <w:tcW w:w="5000" w:type="pct"/>
            <w:gridSpan w:val="2"/>
            <w:tcBorders>
              <w:bottom w:val="single" w:sz="4" w:space="0" w:color="auto"/>
            </w:tcBorders>
            <w:shd w:val="clear" w:color="auto" w:fill="F2F2F2"/>
          </w:tcPr>
          <w:p w:rsidR="00806C86" w:rsidRPr="00D262FB" w:rsidRDefault="00806C86" w:rsidP="00A74D56">
            <w:pPr>
              <w:spacing w:after="0" w:line="240" w:lineRule="auto"/>
              <w:rPr>
                <w:rFonts w:ascii="Times New Roman" w:eastAsia="Calibri" w:hAnsi="Times New Roman" w:cs="Times New Roman"/>
                <w:i/>
                <w:sz w:val="24"/>
                <w:szCs w:val="24"/>
              </w:rPr>
            </w:pPr>
            <w:r w:rsidRPr="00D262FB">
              <w:rPr>
                <w:rFonts w:ascii="Times New Roman" w:eastAsia="Calibri" w:hAnsi="Times New Roman" w:cs="Times New Roman"/>
                <w:i/>
                <w:sz w:val="24"/>
                <w:szCs w:val="24"/>
              </w:rPr>
              <w:t>Vedie návrh k zániku pracovných miest?</w:t>
            </w:r>
            <w:r w:rsidRPr="00D262FB">
              <w:rPr>
                <w:rFonts w:ascii="Times New Roman" w:eastAsia="Calibri" w:hAnsi="Times New Roman" w:cs="Times New Roman"/>
                <w:sz w:val="24"/>
                <w:szCs w:val="24"/>
              </w:rPr>
              <w:t xml:space="preserve"> </w:t>
            </w:r>
            <w:r w:rsidRPr="00D262FB">
              <w:rPr>
                <w:rFonts w:ascii="Times New Roman" w:eastAsia="Calibri" w:hAnsi="Times New Roman" w:cs="Times New Roman"/>
                <w:i/>
                <w:sz w:val="24"/>
                <w:szCs w:val="24"/>
              </w:rPr>
              <w:t>Ak áno, ako a akých? Ak je to možné, doplňte kvantifikáciu.</w:t>
            </w:r>
          </w:p>
        </w:tc>
      </w:tr>
      <w:tr w:rsidR="00806C86" w:rsidRPr="00D262FB" w:rsidTr="00A74D56">
        <w:trPr>
          <w:trHeight w:val="454"/>
          <w:jc w:val="center"/>
        </w:trPr>
        <w:tc>
          <w:tcPr>
            <w:tcW w:w="2947" w:type="pct"/>
            <w:tcBorders>
              <w:bottom w:val="single" w:sz="4" w:space="0" w:color="auto"/>
            </w:tcBorders>
            <w:shd w:val="clear" w:color="auto" w:fill="FFFFFF"/>
          </w:tcPr>
          <w:p w:rsidR="00806C86" w:rsidRPr="00D262FB" w:rsidRDefault="00806C86" w:rsidP="00A74D56">
            <w:pPr>
              <w:spacing w:after="0" w:line="240" w:lineRule="auto"/>
              <w:rPr>
                <w:rFonts w:ascii="Times New Roman" w:eastAsia="Calibri" w:hAnsi="Times New Roman" w:cs="Times New Roman"/>
                <w:i/>
                <w:sz w:val="24"/>
                <w:szCs w:val="24"/>
              </w:rPr>
            </w:pPr>
            <w:r w:rsidRPr="00D262FB">
              <w:rPr>
                <w:rFonts w:ascii="Times New Roman" w:eastAsia="Calibri" w:hAnsi="Times New Roman" w:cs="Times New Roman"/>
                <w:i/>
                <w:sz w:val="24"/>
                <w:szCs w:val="24"/>
              </w:rPr>
              <w:t>Identifikujte, v ktorých sektoroch a odvetviach ekonomiky, v ktorých regiónoch, o aké typy zamestnania /pracovných úväzkov pôjde a pod. Identifikujte možné dôsledky, skupiny zamestnancov, ktoré budú viac ovplyvnené a rozsah vplyvu.</w:t>
            </w:r>
          </w:p>
        </w:tc>
        <w:tc>
          <w:tcPr>
            <w:tcW w:w="2053" w:type="pct"/>
            <w:tcBorders>
              <w:bottom w:val="single" w:sz="4" w:space="0" w:color="auto"/>
            </w:tcBorders>
            <w:shd w:val="clear" w:color="auto" w:fill="FFFFFF"/>
          </w:tcPr>
          <w:p w:rsidR="00806C86" w:rsidRPr="00D262FB" w:rsidRDefault="00806C86" w:rsidP="00A74D56">
            <w:pPr>
              <w:spacing w:after="0" w:line="240" w:lineRule="auto"/>
              <w:rPr>
                <w:rFonts w:ascii="Times New Roman" w:eastAsia="Calibri" w:hAnsi="Times New Roman" w:cs="Times New Roman"/>
                <w:sz w:val="24"/>
                <w:szCs w:val="24"/>
              </w:rPr>
            </w:pPr>
            <w:r w:rsidRPr="00D262FB">
              <w:rPr>
                <w:rFonts w:ascii="Times New Roman" w:eastAsia="Calibri" w:hAnsi="Times New Roman" w:cs="Times New Roman"/>
                <w:sz w:val="24"/>
                <w:szCs w:val="24"/>
                <w:lang w:eastAsia="sk-SK"/>
              </w:rPr>
              <w:t>bez vplyvu</w:t>
            </w:r>
          </w:p>
        </w:tc>
      </w:tr>
      <w:tr w:rsidR="00806C86" w:rsidRPr="00D262FB" w:rsidTr="00A74D56">
        <w:trPr>
          <w:trHeight w:val="248"/>
          <w:jc w:val="center"/>
        </w:trPr>
        <w:tc>
          <w:tcPr>
            <w:tcW w:w="5000" w:type="pct"/>
            <w:gridSpan w:val="2"/>
            <w:tcBorders>
              <w:bottom w:val="single" w:sz="4" w:space="0" w:color="auto"/>
            </w:tcBorders>
            <w:shd w:val="clear" w:color="auto" w:fill="F2F2F2"/>
          </w:tcPr>
          <w:p w:rsidR="00806C86" w:rsidRPr="00D262FB" w:rsidRDefault="00806C86" w:rsidP="00A74D56">
            <w:pPr>
              <w:spacing w:after="0" w:line="240" w:lineRule="auto"/>
              <w:rPr>
                <w:rFonts w:ascii="Times New Roman" w:eastAsia="Calibri" w:hAnsi="Times New Roman" w:cs="Times New Roman"/>
                <w:sz w:val="24"/>
                <w:szCs w:val="24"/>
              </w:rPr>
            </w:pPr>
            <w:r w:rsidRPr="00D262FB">
              <w:rPr>
                <w:rFonts w:ascii="Times New Roman" w:eastAsia="Calibri" w:hAnsi="Times New Roman" w:cs="Times New Roman"/>
                <w:i/>
                <w:sz w:val="24"/>
                <w:szCs w:val="24"/>
              </w:rPr>
              <w:t>Ovplyvňuje návrh dopyt po práci?</w:t>
            </w:r>
            <w:r w:rsidRPr="00D262FB">
              <w:rPr>
                <w:rFonts w:ascii="Times New Roman" w:eastAsia="Calibri" w:hAnsi="Times New Roman" w:cs="Times New Roman"/>
                <w:sz w:val="24"/>
                <w:szCs w:val="24"/>
              </w:rPr>
              <w:t xml:space="preserve"> </w:t>
            </w:r>
            <w:r w:rsidRPr="00D262FB">
              <w:rPr>
                <w:rFonts w:ascii="Times New Roman" w:eastAsia="Calibri" w:hAnsi="Times New Roman" w:cs="Times New Roman"/>
                <w:i/>
                <w:sz w:val="24"/>
                <w:szCs w:val="24"/>
              </w:rPr>
              <w:t>Ak áno, ako?</w:t>
            </w:r>
          </w:p>
        </w:tc>
      </w:tr>
      <w:tr w:rsidR="00806C86" w:rsidRPr="00D262FB" w:rsidTr="00A74D56">
        <w:trPr>
          <w:trHeight w:val="209"/>
          <w:jc w:val="center"/>
        </w:trPr>
        <w:tc>
          <w:tcPr>
            <w:tcW w:w="2947" w:type="pct"/>
            <w:tcBorders>
              <w:bottom w:val="single" w:sz="4" w:space="0" w:color="auto"/>
            </w:tcBorders>
            <w:shd w:val="clear" w:color="auto" w:fill="FFFFFF"/>
          </w:tcPr>
          <w:p w:rsidR="00806C86" w:rsidRPr="00D262FB" w:rsidRDefault="00806C86" w:rsidP="00A74D56">
            <w:pPr>
              <w:spacing w:after="0" w:line="240" w:lineRule="auto"/>
              <w:rPr>
                <w:rFonts w:ascii="Times New Roman" w:eastAsia="Calibri" w:hAnsi="Times New Roman" w:cs="Times New Roman"/>
                <w:i/>
                <w:sz w:val="24"/>
                <w:szCs w:val="24"/>
              </w:rPr>
            </w:pPr>
            <w:r w:rsidRPr="00D262FB">
              <w:rPr>
                <w:rFonts w:ascii="Times New Roman" w:eastAsia="Calibri" w:hAnsi="Times New Roman" w:cs="Times New Roman"/>
                <w:i/>
                <w:sz w:val="24"/>
                <w:szCs w:val="24"/>
              </w:rPr>
              <w:lastRenderedPageBreak/>
              <w:t>Dopyt po práci závisí na jednej strane na produkcii tovarov a služieb v ekonomike a na druhej strane na cene práce.</w:t>
            </w:r>
          </w:p>
        </w:tc>
        <w:tc>
          <w:tcPr>
            <w:tcW w:w="2053" w:type="pct"/>
            <w:tcBorders>
              <w:bottom w:val="single" w:sz="4" w:space="0" w:color="auto"/>
            </w:tcBorders>
            <w:shd w:val="clear" w:color="auto" w:fill="FFFFFF"/>
          </w:tcPr>
          <w:p w:rsidR="00806C86" w:rsidRPr="00D262FB" w:rsidRDefault="00806C86" w:rsidP="00A74D56">
            <w:pPr>
              <w:spacing w:after="0" w:line="240" w:lineRule="auto"/>
              <w:rPr>
                <w:rFonts w:ascii="Times New Roman" w:eastAsia="Calibri" w:hAnsi="Times New Roman" w:cs="Times New Roman"/>
                <w:sz w:val="24"/>
                <w:szCs w:val="24"/>
              </w:rPr>
            </w:pPr>
            <w:r w:rsidRPr="00D262FB">
              <w:rPr>
                <w:rFonts w:ascii="Times New Roman" w:eastAsia="Calibri" w:hAnsi="Times New Roman" w:cs="Times New Roman"/>
                <w:sz w:val="24"/>
                <w:szCs w:val="24"/>
                <w:lang w:eastAsia="sk-SK"/>
              </w:rPr>
              <w:t>bez vplyvu</w:t>
            </w:r>
          </w:p>
        </w:tc>
      </w:tr>
      <w:tr w:rsidR="00806C86" w:rsidRPr="00D262FB" w:rsidTr="00A74D56">
        <w:trPr>
          <w:trHeight w:val="208"/>
          <w:jc w:val="center"/>
        </w:trPr>
        <w:tc>
          <w:tcPr>
            <w:tcW w:w="5000" w:type="pct"/>
            <w:gridSpan w:val="2"/>
            <w:tcBorders>
              <w:bottom w:val="single" w:sz="4" w:space="0" w:color="auto"/>
            </w:tcBorders>
            <w:shd w:val="clear" w:color="auto" w:fill="F2F2F2"/>
          </w:tcPr>
          <w:p w:rsidR="00806C86" w:rsidRPr="00D262FB" w:rsidRDefault="00806C86" w:rsidP="00A74D56">
            <w:pPr>
              <w:spacing w:after="0" w:line="240" w:lineRule="auto"/>
              <w:rPr>
                <w:rFonts w:ascii="Times New Roman" w:eastAsia="Calibri" w:hAnsi="Times New Roman" w:cs="Times New Roman"/>
                <w:sz w:val="24"/>
                <w:szCs w:val="24"/>
              </w:rPr>
            </w:pPr>
            <w:r w:rsidRPr="00D262FB">
              <w:rPr>
                <w:rFonts w:ascii="Times New Roman" w:eastAsia="Calibri" w:hAnsi="Times New Roman" w:cs="Times New Roman"/>
                <w:i/>
                <w:sz w:val="24"/>
                <w:szCs w:val="24"/>
              </w:rPr>
              <w:t>Má návrh dosah na fungovanie trhu práce?</w:t>
            </w:r>
            <w:r w:rsidRPr="00D262FB">
              <w:rPr>
                <w:rFonts w:ascii="Times New Roman" w:eastAsia="Calibri" w:hAnsi="Times New Roman" w:cs="Times New Roman"/>
                <w:sz w:val="24"/>
                <w:szCs w:val="24"/>
              </w:rPr>
              <w:t xml:space="preserve"> </w:t>
            </w:r>
            <w:r w:rsidRPr="00D262FB">
              <w:rPr>
                <w:rFonts w:ascii="Times New Roman" w:eastAsia="Calibri" w:hAnsi="Times New Roman" w:cs="Times New Roman"/>
                <w:i/>
                <w:sz w:val="24"/>
                <w:szCs w:val="24"/>
              </w:rPr>
              <w:t>Ak áno, aký?</w:t>
            </w:r>
          </w:p>
        </w:tc>
      </w:tr>
      <w:tr w:rsidR="00806C86" w:rsidRPr="00D262FB" w:rsidTr="00A74D56">
        <w:trPr>
          <w:trHeight w:val="794"/>
          <w:jc w:val="center"/>
        </w:trPr>
        <w:tc>
          <w:tcPr>
            <w:tcW w:w="2947" w:type="pct"/>
            <w:tcBorders>
              <w:bottom w:val="single" w:sz="4" w:space="0" w:color="auto"/>
            </w:tcBorders>
            <w:shd w:val="clear" w:color="auto" w:fill="FFFFFF"/>
          </w:tcPr>
          <w:p w:rsidR="00806C86" w:rsidRPr="00D262FB" w:rsidRDefault="00806C86" w:rsidP="00A74D56">
            <w:pPr>
              <w:spacing w:after="0" w:line="240" w:lineRule="auto"/>
              <w:rPr>
                <w:rFonts w:ascii="Times New Roman" w:eastAsia="Calibri" w:hAnsi="Times New Roman" w:cs="Times New Roman"/>
                <w:i/>
                <w:sz w:val="24"/>
                <w:szCs w:val="24"/>
              </w:rPr>
            </w:pPr>
            <w:r w:rsidRPr="00D262FB">
              <w:rPr>
                <w:rFonts w:ascii="Times New Roman" w:eastAsia="Calibri" w:hAnsi="Times New Roman" w:cs="Times New Roman"/>
                <w:i/>
                <w:sz w:val="24"/>
                <w:szCs w:val="24"/>
              </w:rPr>
              <w:t>Týka sa makroekonomických dosahov ako je napr. participácia na trhu práce, dlhodobá nezamestnanosť, regionálne rozdiely v mierach zamestnanosti.</w:t>
            </w:r>
            <w:r w:rsidRPr="00D262FB">
              <w:rPr>
                <w:rFonts w:ascii="Times New Roman" w:eastAsia="Calibri" w:hAnsi="Times New Roman" w:cs="Times New Roman"/>
                <w:sz w:val="24"/>
                <w:szCs w:val="24"/>
              </w:rPr>
              <w:t xml:space="preserve"> </w:t>
            </w:r>
            <w:r w:rsidRPr="00D262FB">
              <w:rPr>
                <w:rFonts w:ascii="Times New Roman" w:eastAsia="Calibri" w:hAnsi="Times New Roman" w:cs="Times New Roman"/>
                <w:i/>
                <w:sz w:val="24"/>
                <w:szCs w:val="24"/>
              </w:rPr>
              <w:t>Ponuka práce môže byť ovplyvnená rôznymi premennými napr. úrovňou miezd, inštitucionálnym nastavením (napr.  zosúladenie pracovného a súkromného života alebo uľahčovanie rôznych foriem mobility).</w:t>
            </w:r>
          </w:p>
        </w:tc>
        <w:tc>
          <w:tcPr>
            <w:tcW w:w="2053" w:type="pct"/>
            <w:tcBorders>
              <w:bottom w:val="single" w:sz="4" w:space="0" w:color="auto"/>
            </w:tcBorders>
            <w:shd w:val="clear" w:color="auto" w:fill="FFFFFF"/>
          </w:tcPr>
          <w:p w:rsidR="00806C86" w:rsidRPr="00D262FB" w:rsidRDefault="00806C86" w:rsidP="00A74D56">
            <w:pPr>
              <w:spacing w:after="0" w:line="240" w:lineRule="auto"/>
              <w:rPr>
                <w:rFonts w:ascii="Times New Roman" w:eastAsia="Calibri" w:hAnsi="Times New Roman" w:cs="Times New Roman"/>
                <w:sz w:val="24"/>
                <w:szCs w:val="24"/>
              </w:rPr>
            </w:pPr>
            <w:r w:rsidRPr="00D262FB">
              <w:rPr>
                <w:rFonts w:ascii="Times New Roman" w:eastAsia="Calibri" w:hAnsi="Times New Roman" w:cs="Times New Roman"/>
                <w:sz w:val="24"/>
                <w:szCs w:val="24"/>
                <w:lang w:eastAsia="sk-SK"/>
              </w:rPr>
              <w:t>bez vplyvu</w:t>
            </w:r>
          </w:p>
        </w:tc>
      </w:tr>
      <w:tr w:rsidR="00806C86" w:rsidRPr="00D262FB" w:rsidTr="00A74D56">
        <w:trPr>
          <w:trHeight w:val="324"/>
          <w:jc w:val="center"/>
        </w:trPr>
        <w:tc>
          <w:tcPr>
            <w:tcW w:w="5000" w:type="pct"/>
            <w:gridSpan w:val="2"/>
            <w:tcBorders>
              <w:bottom w:val="single" w:sz="4" w:space="0" w:color="auto"/>
            </w:tcBorders>
            <w:shd w:val="clear" w:color="auto" w:fill="F2F2F2"/>
          </w:tcPr>
          <w:p w:rsidR="00806C86" w:rsidRPr="00D262FB" w:rsidRDefault="00806C86" w:rsidP="00A74D56">
            <w:pPr>
              <w:spacing w:after="0" w:line="240" w:lineRule="auto"/>
              <w:rPr>
                <w:rFonts w:ascii="Times New Roman" w:eastAsia="Calibri" w:hAnsi="Times New Roman" w:cs="Times New Roman"/>
                <w:sz w:val="24"/>
                <w:szCs w:val="24"/>
              </w:rPr>
            </w:pPr>
            <w:r w:rsidRPr="00D262FB">
              <w:rPr>
                <w:rFonts w:ascii="Times New Roman" w:eastAsia="Calibri" w:hAnsi="Times New Roman" w:cs="Times New Roman"/>
                <w:i/>
                <w:sz w:val="24"/>
                <w:szCs w:val="24"/>
              </w:rPr>
              <w:t>Má návrh špecifické negatívne dôsledky pre isté skupiny profesií, skupín zamestnancov či živnostníkov?</w:t>
            </w:r>
            <w:r w:rsidRPr="00D262FB">
              <w:rPr>
                <w:rFonts w:ascii="Times New Roman" w:eastAsia="Calibri" w:hAnsi="Times New Roman" w:cs="Times New Roman"/>
                <w:sz w:val="24"/>
                <w:szCs w:val="24"/>
              </w:rPr>
              <w:t xml:space="preserve"> </w:t>
            </w:r>
            <w:r w:rsidRPr="00D262FB">
              <w:rPr>
                <w:rFonts w:ascii="Times New Roman" w:eastAsia="Calibri" w:hAnsi="Times New Roman" w:cs="Times New Roman"/>
                <w:i/>
                <w:sz w:val="24"/>
                <w:szCs w:val="24"/>
              </w:rPr>
              <w:t>Ak áno, aké a pre ktoré skupiny?</w:t>
            </w:r>
          </w:p>
        </w:tc>
      </w:tr>
      <w:tr w:rsidR="00806C86" w:rsidRPr="00D262FB" w:rsidTr="00A74D56">
        <w:trPr>
          <w:trHeight w:val="216"/>
          <w:jc w:val="center"/>
        </w:trPr>
        <w:tc>
          <w:tcPr>
            <w:tcW w:w="2947" w:type="pct"/>
            <w:tcBorders>
              <w:bottom w:val="single" w:sz="4" w:space="0" w:color="auto"/>
            </w:tcBorders>
            <w:shd w:val="clear" w:color="auto" w:fill="FFFFFF"/>
          </w:tcPr>
          <w:p w:rsidR="00806C86" w:rsidRPr="00D262FB" w:rsidRDefault="00806C86" w:rsidP="00A74D56">
            <w:pPr>
              <w:spacing w:after="0" w:line="240" w:lineRule="auto"/>
              <w:rPr>
                <w:rFonts w:ascii="Times New Roman" w:eastAsia="Calibri" w:hAnsi="Times New Roman" w:cs="Times New Roman"/>
                <w:i/>
                <w:sz w:val="24"/>
                <w:szCs w:val="24"/>
              </w:rPr>
            </w:pPr>
            <w:r w:rsidRPr="00D262FB">
              <w:rPr>
                <w:rFonts w:ascii="Times New Roman" w:eastAsia="Calibri" w:hAnsi="Times New Roman" w:cs="Times New Roman"/>
                <w:i/>
                <w:sz w:val="24"/>
                <w:szCs w:val="24"/>
              </w:rPr>
              <w:t>Návrh môže ohrozovať napr. pracovníkov istých profesií favorizovaním špecifických aktivít či technológií.</w:t>
            </w:r>
          </w:p>
        </w:tc>
        <w:tc>
          <w:tcPr>
            <w:tcW w:w="2053" w:type="pct"/>
            <w:tcBorders>
              <w:bottom w:val="single" w:sz="4" w:space="0" w:color="auto"/>
            </w:tcBorders>
            <w:shd w:val="clear" w:color="auto" w:fill="FFFFFF"/>
          </w:tcPr>
          <w:p w:rsidR="00806C86" w:rsidRPr="00D262FB" w:rsidRDefault="00806C86" w:rsidP="00A74D56">
            <w:pPr>
              <w:spacing w:after="0" w:line="240" w:lineRule="auto"/>
              <w:rPr>
                <w:rFonts w:ascii="Times New Roman" w:eastAsia="Calibri" w:hAnsi="Times New Roman" w:cs="Times New Roman"/>
                <w:sz w:val="24"/>
                <w:szCs w:val="24"/>
              </w:rPr>
            </w:pPr>
            <w:r w:rsidRPr="00D262FB">
              <w:rPr>
                <w:rFonts w:ascii="Times New Roman" w:eastAsia="Calibri" w:hAnsi="Times New Roman" w:cs="Times New Roman"/>
                <w:sz w:val="24"/>
                <w:szCs w:val="24"/>
                <w:lang w:eastAsia="sk-SK"/>
              </w:rPr>
              <w:t>bez vplyvu</w:t>
            </w:r>
          </w:p>
        </w:tc>
      </w:tr>
      <w:tr w:rsidR="00806C86" w:rsidRPr="00D262FB" w:rsidTr="00A74D56">
        <w:trPr>
          <w:trHeight w:val="219"/>
          <w:jc w:val="center"/>
        </w:trPr>
        <w:tc>
          <w:tcPr>
            <w:tcW w:w="5000" w:type="pct"/>
            <w:gridSpan w:val="2"/>
            <w:tcBorders>
              <w:bottom w:val="single" w:sz="4" w:space="0" w:color="auto"/>
            </w:tcBorders>
            <w:shd w:val="clear" w:color="auto" w:fill="F2F2F2"/>
          </w:tcPr>
          <w:p w:rsidR="00806C86" w:rsidRPr="00D262FB" w:rsidRDefault="00806C86" w:rsidP="00A74D56">
            <w:pPr>
              <w:spacing w:after="0" w:line="240" w:lineRule="auto"/>
              <w:rPr>
                <w:rFonts w:ascii="Times New Roman" w:eastAsia="Calibri" w:hAnsi="Times New Roman" w:cs="Times New Roman"/>
                <w:sz w:val="24"/>
                <w:szCs w:val="24"/>
              </w:rPr>
            </w:pPr>
            <w:r w:rsidRPr="00D262FB">
              <w:rPr>
                <w:rFonts w:ascii="Times New Roman" w:eastAsia="Calibri" w:hAnsi="Times New Roman" w:cs="Times New Roman"/>
                <w:i/>
                <w:sz w:val="24"/>
                <w:szCs w:val="24"/>
              </w:rPr>
              <w:t>Ovplyvňuje návrh špecifické vekové skupiny zamestnancov? Ak áno, aké? Akým spôsobom?</w:t>
            </w:r>
          </w:p>
        </w:tc>
      </w:tr>
      <w:tr w:rsidR="00806C86" w:rsidRPr="00D262FB" w:rsidTr="00A74D56">
        <w:trPr>
          <w:trHeight w:val="497"/>
          <w:jc w:val="center"/>
        </w:trPr>
        <w:tc>
          <w:tcPr>
            <w:tcW w:w="2947" w:type="pct"/>
            <w:tcBorders>
              <w:bottom w:val="single" w:sz="4" w:space="0" w:color="auto"/>
            </w:tcBorders>
            <w:shd w:val="clear" w:color="auto" w:fill="FFFFFF"/>
          </w:tcPr>
          <w:p w:rsidR="00806C86" w:rsidRPr="00D262FB" w:rsidRDefault="00806C86" w:rsidP="00A74D56">
            <w:pPr>
              <w:spacing w:after="0" w:line="240" w:lineRule="auto"/>
              <w:rPr>
                <w:rFonts w:ascii="Times New Roman" w:eastAsia="Calibri" w:hAnsi="Times New Roman" w:cs="Times New Roman"/>
                <w:i/>
                <w:sz w:val="24"/>
                <w:szCs w:val="24"/>
              </w:rPr>
            </w:pPr>
            <w:r w:rsidRPr="00D262FB">
              <w:rPr>
                <w:rFonts w:ascii="Times New Roman" w:eastAsia="Calibri" w:hAnsi="Times New Roman" w:cs="Times New Roman"/>
                <w:i/>
                <w:sz w:val="24"/>
                <w:szCs w:val="24"/>
              </w:rPr>
              <w:t>Identifikujte, či návrh môže ovplyvniť rozhodnutia zamestnancov alebo zamestnávateľov a môže byť zdrojom neskoršieho vstupu na trh práce alebo predčasného odchodu z trhu práce jednotlivcov.“</w:t>
            </w:r>
          </w:p>
        </w:tc>
        <w:tc>
          <w:tcPr>
            <w:tcW w:w="2053" w:type="pct"/>
            <w:tcBorders>
              <w:bottom w:val="single" w:sz="4" w:space="0" w:color="auto"/>
            </w:tcBorders>
            <w:shd w:val="clear" w:color="auto" w:fill="FFFFFF"/>
          </w:tcPr>
          <w:p w:rsidR="00806C86" w:rsidRPr="00D262FB" w:rsidRDefault="00806C86" w:rsidP="00A74D56">
            <w:pPr>
              <w:spacing w:after="0" w:line="240" w:lineRule="auto"/>
              <w:rPr>
                <w:rFonts w:ascii="Times New Roman" w:eastAsia="Calibri" w:hAnsi="Times New Roman" w:cs="Times New Roman"/>
                <w:sz w:val="24"/>
                <w:szCs w:val="24"/>
              </w:rPr>
            </w:pPr>
            <w:r w:rsidRPr="00D262FB">
              <w:rPr>
                <w:rFonts w:ascii="Times New Roman" w:eastAsia="Calibri" w:hAnsi="Times New Roman" w:cs="Times New Roman"/>
                <w:sz w:val="24"/>
                <w:szCs w:val="24"/>
                <w:lang w:eastAsia="sk-SK"/>
              </w:rPr>
              <w:t>bez vplyvu</w:t>
            </w:r>
          </w:p>
        </w:tc>
      </w:tr>
    </w:tbl>
    <w:p w:rsidR="00806C86" w:rsidRPr="00B47994" w:rsidRDefault="00806C86" w:rsidP="00806C86">
      <w:pPr>
        <w:tabs>
          <w:tab w:val="left" w:pos="5635"/>
        </w:tabs>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Pr="00441680" w:rsidRDefault="00806C86" w:rsidP="00806C86">
      <w:pPr>
        <w:spacing w:after="0" w:line="240" w:lineRule="auto"/>
        <w:jc w:val="center"/>
        <w:rPr>
          <w:rFonts w:ascii="Times New Roman" w:eastAsia="Times New Roman" w:hAnsi="Times New Roman" w:cs="Times New Roman"/>
          <w:b/>
          <w:bCs/>
          <w:color w:val="000000"/>
          <w:sz w:val="24"/>
          <w:szCs w:val="24"/>
          <w:lang w:eastAsia="sk-SK"/>
        </w:rPr>
      </w:pPr>
      <w:r w:rsidRPr="00441680">
        <w:rPr>
          <w:rFonts w:ascii="Times New Roman" w:eastAsia="Times New Roman" w:hAnsi="Times New Roman" w:cs="Times New Roman"/>
          <w:b/>
          <w:bCs/>
          <w:color w:val="000000"/>
          <w:sz w:val="24"/>
          <w:szCs w:val="24"/>
          <w:lang w:eastAsia="sk-SK"/>
        </w:rPr>
        <w:lastRenderedPageBreak/>
        <w:t>DOLOŽKA ZLUČITEĽNOSTI</w:t>
      </w:r>
    </w:p>
    <w:p w:rsidR="00806C86" w:rsidRPr="00441680" w:rsidRDefault="00806C86" w:rsidP="00806C86">
      <w:pPr>
        <w:pBdr>
          <w:bottom w:val="single" w:sz="12" w:space="1" w:color="auto"/>
        </w:pBdr>
        <w:spacing w:after="0" w:line="240" w:lineRule="auto"/>
        <w:jc w:val="center"/>
        <w:rPr>
          <w:rFonts w:ascii="Times New Roman" w:eastAsia="Times New Roman" w:hAnsi="Times New Roman" w:cs="Times New Roman"/>
          <w:b/>
          <w:bCs/>
          <w:color w:val="000000"/>
          <w:sz w:val="24"/>
          <w:szCs w:val="24"/>
          <w:lang w:eastAsia="sk-SK"/>
        </w:rPr>
      </w:pPr>
      <w:r w:rsidRPr="00441680">
        <w:rPr>
          <w:rFonts w:ascii="Times New Roman" w:eastAsia="Times New Roman" w:hAnsi="Times New Roman" w:cs="Times New Roman"/>
          <w:b/>
          <w:bCs/>
          <w:color w:val="000000"/>
          <w:sz w:val="24"/>
          <w:szCs w:val="24"/>
          <w:lang w:eastAsia="sk-SK"/>
        </w:rPr>
        <w:t>návrhu zákona</w:t>
      </w:r>
      <w:r>
        <w:rPr>
          <w:rFonts w:ascii="Times New Roman" w:eastAsia="Times New Roman" w:hAnsi="Times New Roman" w:cs="Times New Roman"/>
          <w:b/>
          <w:color w:val="000000"/>
          <w:sz w:val="24"/>
          <w:szCs w:val="24"/>
          <w:lang w:eastAsia="sk-SK"/>
        </w:rPr>
        <w:t xml:space="preserve"> </w:t>
      </w:r>
      <w:r w:rsidRPr="00441680">
        <w:rPr>
          <w:rFonts w:ascii="Times New Roman" w:eastAsia="Times New Roman" w:hAnsi="Times New Roman" w:cs="Times New Roman"/>
          <w:b/>
          <w:bCs/>
          <w:color w:val="000000"/>
          <w:sz w:val="24"/>
          <w:szCs w:val="24"/>
          <w:lang w:eastAsia="sk-SK"/>
        </w:rPr>
        <w:t>s právom Európskej únie</w:t>
      </w:r>
    </w:p>
    <w:p w:rsidR="00806C86" w:rsidRPr="00441680" w:rsidRDefault="00806C86" w:rsidP="00806C86">
      <w:pPr>
        <w:spacing w:after="0" w:line="240" w:lineRule="auto"/>
        <w:jc w:val="center"/>
        <w:rPr>
          <w:rFonts w:ascii="Times New Roman" w:eastAsia="Times New Roman" w:hAnsi="Times New Roman" w:cs="Times New Roman"/>
          <w:b/>
          <w:bCs/>
          <w:color w:val="000000"/>
          <w:sz w:val="24"/>
          <w:szCs w:val="24"/>
          <w:lang w:eastAsia="sk-SK"/>
        </w:rPr>
      </w:pPr>
    </w:p>
    <w:p w:rsidR="00806C86" w:rsidRPr="00441680" w:rsidRDefault="00806C86" w:rsidP="00806C86">
      <w:pPr>
        <w:spacing w:after="0" w:line="240" w:lineRule="auto"/>
        <w:jc w:val="center"/>
        <w:rPr>
          <w:rFonts w:ascii="Times New Roman" w:eastAsia="Times New Roman" w:hAnsi="Times New Roman" w:cs="Times New Roman"/>
          <w:color w:val="000000"/>
          <w:sz w:val="24"/>
          <w:szCs w:val="24"/>
          <w:lang w:eastAsia="sk-SK"/>
        </w:rPr>
      </w:pPr>
    </w:p>
    <w:p w:rsidR="00806C86" w:rsidRPr="00441680" w:rsidRDefault="00806C86" w:rsidP="00806C86">
      <w:pPr>
        <w:spacing w:after="0" w:line="240" w:lineRule="auto"/>
        <w:rPr>
          <w:rFonts w:ascii="Times New Roman" w:eastAsia="Times New Roman" w:hAnsi="Times New Roman" w:cs="Times New Roman"/>
          <w:color w:val="000000"/>
          <w:sz w:val="24"/>
          <w:szCs w:val="24"/>
          <w:lang w:eastAsia="sk-SK"/>
        </w:rPr>
      </w:pPr>
      <w:r w:rsidRPr="00441680">
        <w:rPr>
          <w:rFonts w:ascii="Times New Roman" w:eastAsia="Times New Roman" w:hAnsi="Times New Roman" w:cs="Times New Roman"/>
          <w:b/>
          <w:bCs/>
          <w:color w:val="000000"/>
          <w:sz w:val="24"/>
          <w:szCs w:val="24"/>
          <w:lang w:eastAsia="sk-SK"/>
        </w:rPr>
        <w:t>1. Navrhovateľ zákona:</w:t>
      </w:r>
    </w:p>
    <w:p w:rsidR="00806C86" w:rsidRPr="00441680" w:rsidRDefault="00806C86" w:rsidP="00806C86">
      <w:pPr>
        <w:spacing w:after="0" w:line="240" w:lineRule="auto"/>
        <w:rPr>
          <w:rFonts w:ascii="Times New Roman" w:eastAsia="Times New Roman" w:hAnsi="Times New Roman" w:cs="Times New Roman"/>
          <w:color w:val="000000"/>
          <w:sz w:val="24"/>
          <w:szCs w:val="24"/>
          <w:lang w:eastAsia="sk-SK"/>
        </w:rPr>
      </w:pPr>
      <w:r w:rsidRPr="00441680">
        <w:rPr>
          <w:rFonts w:ascii="Times New Roman" w:eastAsia="Times New Roman" w:hAnsi="Times New Roman" w:cs="Times New Roman"/>
          <w:color w:val="000000"/>
          <w:sz w:val="24"/>
          <w:szCs w:val="24"/>
          <w:lang w:eastAsia="sk-SK"/>
        </w:rPr>
        <w:t>Vláda Slovenskej republiky.</w:t>
      </w:r>
    </w:p>
    <w:p w:rsidR="00806C86" w:rsidRPr="00441680" w:rsidRDefault="00806C86" w:rsidP="00806C86">
      <w:pPr>
        <w:spacing w:after="0" w:line="240" w:lineRule="auto"/>
        <w:rPr>
          <w:rFonts w:ascii="Times New Roman" w:eastAsia="Times New Roman" w:hAnsi="Times New Roman" w:cs="Times New Roman"/>
          <w:b/>
          <w:bCs/>
          <w:color w:val="000000"/>
          <w:sz w:val="24"/>
          <w:szCs w:val="24"/>
          <w:lang w:eastAsia="sk-SK"/>
        </w:rPr>
      </w:pPr>
    </w:p>
    <w:p w:rsidR="00806C86" w:rsidRPr="00441680" w:rsidRDefault="00806C86" w:rsidP="00806C86">
      <w:pPr>
        <w:spacing w:after="0" w:line="240" w:lineRule="auto"/>
        <w:rPr>
          <w:rFonts w:ascii="Times New Roman" w:eastAsia="Times New Roman" w:hAnsi="Times New Roman" w:cs="Times New Roman"/>
          <w:color w:val="000000"/>
          <w:sz w:val="24"/>
          <w:szCs w:val="24"/>
          <w:lang w:eastAsia="sk-SK"/>
        </w:rPr>
      </w:pPr>
      <w:r w:rsidRPr="00441680">
        <w:rPr>
          <w:rFonts w:ascii="Times New Roman" w:eastAsia="Times New Roman" w:hAnsi="Times New Roman" w:cs="Times New Roman"/>
          <w:b/>
          <w:bCs/>
          <w:color w:val="000000"/>
          <w:sz w:val="24"/>
          <w:szCs w:val="24"/>
          <w:lang w:eastAsia="sk-SK"/>
        </w:rPr>
        <w:t>2. Názov návrhu zákona:</w:t>
      </w:r>
    </w:p>
    <w:p w:rsidR="00806C86" w:rsidRPr="00786DE6" w:rsidRDefault="00806C86" w:rsidP="00806C86">
      <w:pPr>
        <w:pStyle w:val="Zkladntext"/>
        <w:jc w:val="both"/>
        <w:rPr>
          <w:color w:val="auto"/>
          <w:szCs w:val="24"/>
        </w:rPr>
      </w:pPr>
      <w:r w:rsidRPr="00441680">
        <w:rPr>
          <w:szCs w:val="24"/>
        </w:rPr>
        <w:t xml:space="preserve">Návrh zákona, </w:t>
      </w:r>
      <w:r w:rsidRPr="00CB5CFF">
        <w:rPr>
          <w:color w:val="auto"/>
          <w:szCs w:val="24"/>
        </w:rPr>
        <w:t xml:space="preserve">ktorým sa dopĺňa </w:t>
      </w:r>
      <w:r>
        <w:rPr>
          <w:rStyle w:val="awspan1"/>
        </w:rPr>
        <w:t>č. 67/2020 Z. z. o niektorých mimoriadnych opatreniach vo finančnej oblasti v súvislosti so šírením nebezpečnej nákazlivej ľudskej choroby COVID-19 v znení neskorších predpisov</w:t>
      </w:r>
      <w:r w:rsidRPr="00441680">
        <w:rPr>
          <w:szCs w:val="24"/>
        </w:rPr>
        <w:t>.</w:t>
      </w:r>
    </w:p>
    <w:p w:rsidR="00806C86" w:rsidRPr="00441680" w:rsidRDefault="00806C86" w:rsidP="00806C86">
      <w:pPr>
        <w:spacing w:after="0" w:line="240" w:lineRule="auto"/>
        <w:rPr>
          <w:rFonts w:ascii="Times New Roman" w:eastAsia="Times New Roman" w:hAnsi="Times New Roman" w:cs="Times New Roman"/>
          <w:b/>
          <w:bCs/>
          <w:color w:val="000000"/>
          <w:sz w:val="24"/>
          <w:szCs w:val="24"/>
          <w:lang w:eastAsia="sk-SK"/>
        </w:rPr>
      </w:pPr>
    </w:p>
    <w:p w:rsidR="00806C86" w:rsidRPr="00441680" w:rsidRDefault="00806C86" w:rsidP="00806C86">
      <w:pPr>
        <w:spacing w:after="0" w:line="240" w:lineRule="auto"/>
        <w:rPr>
          <w:rFonts w:ascii="Times New Roman" w:eastAsia="Times New Roman" w:hAnsi="Times New Roman" w:cs="Times New Roman"/>
          <w:color w:val="000000"/>
          <w:sz w:val="24"/>
          <w:szCs w:val="24"/>
          <w:lang w:eastAsia="sk-SK"/>
        </w:rPr>
      </w:pPr>
      <w:r w:rsidRPr="00441680">
        <w:rPr>
          <w:rFonts w:ascii="Times New Roman" w:eastAsia="Times New Roman" w:hAnsi="Times New Roman" w:cs="Times New Roman"/>
          <w:b/>
          <w:bCs/>
          <w:color w:val="000000"/>
          <w:sz w:val="24"/>
          <w:szCs w:val="24"/>
          <w:lang w:eastAsia="sk-SK"/>
        </w:rPr>
        <w:t>3. Predmet návrhu zákona je upravený v práve Európskej únie</w:t>
      </w:r>
      <w:r w:rsidRPr="00441680">
        <w:rPr>
          <w:rFonts w:ascii="Times New Roman" w:eastAsia="Times New Roman" w:hAnsi="Times New Roman" w:cs="Times New Roman"/>
          <w:color w:val="000000"/>
          <w:sz w:val="24"/>
          <w:szCs w:val="24"/>
          <w:lang w:eastAsia="sk-SK"/>
        </w:rPr>
        <w:t>:</w:t>
      </w:r>
    </w:p>
    <w:p w:rsidR="00806C86" w:rsidRPr="00441680" w:rsidRDefault="00806C86" w:rsidP="00806C86">
      <w:pPr>
        <w:spacing w:after="0" w:line="240" w:lineRule="auto"/>
        <w:rPr>
          <w:rFonts w:ascii="Times New Roman" w:eastAsia="Times New Roman" w:hAnsi="Times New Roman" w:cs="Times New Roman"/>
          <w:color w:val="000000"/>
          <w:sz w:val="24"/>
          <w:szCs w:val="24"/>
          <w:lang w:eastAsia="sk-SK"/>
        </w:rPr>
      </w:pPr>
    </w:p>
    <w:p w:rsidR="00806C86" w:rsidRPr="00441680" w:rsidRDefault="00806C86" w:rsidP="00806C86">
      <w:pPr>
        <w:numPr>
          <w:ilvl w:val="1"/>
          <w:numId w:val="5"/>
        </w:numPr>
        <w:spacing w:after="120" w:line="240" w:lineRule="auto"/>
        <w:ind w:left="709"/>
        <w:rPr>
          <w:rFonts w:ascii="Times New Roman" w:hAnsi="Times New Roman" w:cs="Times New Roman"/>
          <w:sz w:val="24"/>
          <w:szCs w:val="24"/>
          <w:lang w:eastAsia="cs-CZ"/>
        </w:rPr>
      </w:pPr>
      <w:r w:rsidRPr="00441680">
        <w:rPr>
          <w:rFonts w:ascii="Times New Roman" w:hAnsi="Times New Roman" w:cs="Times New Roman"/>
          <w:b/>
          <w:bCs/>
          <w:iCs/>
          <w:sz w:val="24"/>
          <w:szCs w:val="24"/>
          <w:lang w:eastAsia="cs-CZ"/>
        </w:rPr>
        <w:t>Primárne právo:</w:t>
      </w:r>
    </w:p>
    <w:p w:rsidR="00806C86" w:rsidRDefault="00806C86" w:rsidP="00806C86">
      <w:pPr>
        <w:pStyle w:val="Zarkazkladnhotextu"/>
        <w:numPr>
          <w:ilvl w:val="0"/>
          <w:numId w:val="7"/>
        </w:numPr>
        <w:spacing w:before="120" w:after="120"/>
        <w:ind w:left="709" w:hanging="283"/>
        <w:rPr>
          <w:rStyle w:val="awspan1"/>
        </w:rPr>
      </w:pPr>
      <w:r w:rsidRPr="00CD72B3">
        <w:t xml:space="preserve">čl. </w:t>
      </w:r>
      <w:r>
        <w:t xml:space="preserve">114 </w:t>
      </w:r>
      <w:r w:rsidRPr="00441680">
        <w:rPr>
          <w:szCs w:val="24"/>
        </w:rPr>
        <w:t>Zmluvy o fungovaní Európskej únie (</w:t>
      </w:r>
      <w:r w:rsidRPr="00441680">
        <w:rPr>
          <w:rStyle w:val="awspan1"/>
        </w:rPr>
        <w:t>Ú. v. EÚ C</w:t>
      </w:r>
      <w:r>
        <w:rPr>
          <w:rStyle w:val="awspan1"/>
        </w:rPr>
        <w:t xml:space="preserve"> 202, 7.6.2016) v platnom znení.</w:t>
      </w:r>
    </w:p>
    <w:p w:rsidR="00806C86" w:rsidRPr="00441680" w:rsidRDefault="00806C86" w:rsidP="00806C86">
      <w:pPr>
        <w:numPr>
          <w:ilvl w:val="1"/>
          <w:numId w:val="5"/>
        </w:numPr>
        <w:spacing w:after="120" w:line="240" w:lineRule="auto"/>
        <w:ind w:left="567" w:hanging="283"/>
        <w:rPr>
          <w:rFonts w:ascii="Times New Roman" w:hAnsi="Times New Roman" w:cs="Times New Roman"/>
          <w:sz w:val="24"/>
          <w:szCs w:val="24"/>
          <w:lang w:eastAsia="cs-CZ"/>
        </w:rPr>
      </w:pPr>
      <w:r w:rsidRPr="00441680">
        <w:rPr>
          <w:rFonts w:ascii="Times New Roman" w:hAnsi="Times New Roman" w:cs="Times New Roman"/>
          <w:b/>
          <w:bCs/>
          <w:iCs/>
          <w:sz w:val="24"/>
          <w:szCs w:val="24"/>
        </w:rPr>
        <w:t>Sekundárne právo:</w:t>
      </w:r>
    </w:p>
    <w:p w:rsidR="00806C86" w:rsidRPr="002814A2" w:rsidRDefault="00806C86" w:rsidP="00806C86">
      <w:pPr>
        <w:pStyle w:val="Default"/>
        <w:numPr>
          <w:ilvl w:val="0"/>
          <w:numId w:val="6"/>
        </w:numPr>
        <w:ind w:left="709"/>
        <w:jc w:val="both"/>
        <w:rPr>
          <w:rFonts w:ascii="Times New Roman" w:hAnsi="Times New Roman" w:cs="Times New Roman"/>
          <w:i/>
          <w:color w:val="auto"/>
        </w:rPr>
      </w:pPr>
      <w:r w:rsidRPr="002814A2">
        <w:rPr>
          <w:rFonts w:ascii="Times New Roman" w:hAnsi="Times New Roman" w:cs="Times New Roman"/>
          <w:color w:val="auto"/>
          <w:shd w:val="clear" w:color="auto" w:fill="FFFFFF"/>
        </w:rPr>
        <w:t xml:space="preserve">nariadenie Európskeho parlamentu a Rady (EÚ) </w:t>
      </w:r>
      <w:r w:rsidRPr="00442F2F">
        <w:rPr>
          <w:rFonts w:ascii="Times New Roman" w:hAnsi="Times New Roman" w:cs="Times New Roman"/>
          <w:color w:val="auto"/>
          <w:u w:val="single"/>
          <w:shd w:val="clear" w:color="auto" w:fill="FFFFFF"/>
        </w:rPr>
        <w:t>2016/425</w:t>
      </w:r>
      <w:r w:rsidRPr="002814A2">
        <w:rPr>
          <w:rFonts w:ascii="Times New Roman" w:hAnsi="Times New Roman" w:cs="Times New Roman"/>
          <w:color w:val="auto"/>
          <w:shd w:val="clear" w:color="auto" w:fill="FFFFFF"/>
        </w:rPr>
        <w:t xml:space="preserve"> z 9. marca 2016 o osobných ochranných prostriedkoch a o zrušení smernice Rady 89/686/EHS (</w:t>
      </w:r>
      <w:r w:rsidRPr="002814A2">
        <w:rPr>
          <w:rStyle w:val="Zvraznenie"/>
          <w:rFonts w:ascii="Times New Roman" w:hAnsi="Times New Roman" w:cs="Times New Roman"/>
          <w:color w:val="auto"/>
          <w:shd w:val="clear" w:color="auto" w:fill="FFFFFF"/>
        </w:rPr>
        <w:t xml:space="preserve">Ú. v. EÚ L 81, 31.3.2016), </w:t>
      </w:r>
      <w:r>
        <w:rPr>
          <w:rStyle w:val="Zvraznenie"/>
          <w:rFonts w:ascii="Times New Roman" w:hAnsi="Times New Roman" w:cs="Times New Roman"/>
          <w:color w:val="auto"/>
          <w:shd w:val="clear" w:color="auto" w:fill="FFFFFF"/>
        </w:rPr>
        <w:t>gestor</w:t>
      </w:r>
      <w:r w:rsidRPr="002814A2">
        <w:rPr>
          <w:rStyle w:val="Zvraznenie"/>
          <w:rFonts w:ascii="Times New Roman" w:hAnsi="Times New Roman" w:cs="Times New Roman"/>
          <w:color w:val="auto"/>
          <w:shd w:val="clear" w:color="auto" w:fill="FFFFFF"/>
        </w:rPr>
        <w:t xml:space="preserve">: </w:t>
      </w:r>
      <w:r w:rsidRPr="002814A2">
        <w:rPr>
          <w:rFonts w:ascii="Times New Roman" w:hAnsi="Times New Roman" w:cs="Times New Roman"/>
          <w:bdr w:val="none" w:sz="0" w:space="0" w:color="auto" w:frame="1"/>
          <w:shd w:val="clear" w:color="auto" w:fill="FFFFFF"/>
        </w:rPr>
        <w:t>MPSVR SR, ÚNMS SR, MH SR</w:t>
      </w:r>
      <w:r>
        <w:rPr>
          <w:rFonts w:ascii="Times New Roman" w:hAnsi="Times New Roman" w:cs="Times New Roman"/>
          <w:bdr w:val="none" w:sz="0" w:space="0" w:color="auto" w:frame="1"/>
          <w:shd w:val="clear" w:color="auto" w:fill="FFFFFF"/>
        </w:rPr>
        <w:t>.</w:t>
      </w:r>
    </w:p>
    <w:p w:rsidR="00806C86" w:rsidRPr="00C15D56" w:rsidRDefault="00806C86" w:rsidP="00806C86">
      <w:pPr>
        <w:pStyle w:val="Default"/>
        <w:ind w:left="709"/>
        <w:jc w:val="both"/>
        <w:rPr>
          <w:rFonts w:ascii="Times New Roman" w:hAnsi="Times New Roman" w:cs="Times New Roman"/>
          <w:color w:val="auto"/>
        </w:rPr>
      </w:pPr>
    </w:p>
    <w:p w:rsidR="00806C86" w:rsidRPr="00441680" w:rsidRDefault="00806C86" w:rsidP="00806C86">
      <w:pPr>
        <w:pStyle w:val="Zarkazkladnhotextu"/>
        <w:numPr>
          <w:ilvl w:val="0"/>
          <w:numId w:val="8"/>
        </w:numPr>
        <w:spacing w:before="120"/>
        <w:ind w:hanging="473"/>
        <w:rPr>
          <w:szCs w:val="24"/>
        </w:rPr>
      </w:pPr>
      <w:r>
        <w:rPr>
          <w:b/>
          <w:szCs w:val="24"/>
        </w:rPr>
        <w:t>Nie je obsiahnutý</w:t>
      </w:r>
      <w:r w:rsidRPr="00441680">
        <w:rPr>
          <w:b/>
          <w:szCs w:val="24"/>
        </w:rPr>
        <w:t xml:space="preserve"> v judikatúre Súdneho dvora Európskej únie</w:t>
      </w:r>
      <w:r w:rsidRPr="00441680">
        <w:rPr>
          <w:szCs w:val="24"/>
        </w:rPr>
        <w:t>.</w:t>
      </w:r>
    </w:p>
    <w:p w:rsidR="00806C86" w:rsidRPr="00441680" w:rsidRDefault="00806C86" w:rsidP="00806C86">
      <w:pPr>
        <w:spacing w:after="0" w:line="240" w:lineRule="auto"/>
        <w:rPr>
          <w:rFonts w:ascii="Times New Roman" w:eastAsia="Times New Roman" w:hAnsi="Times New Roman" w:cs="Times New Roman"/>
          <w:b/>
          <w:bCs/>
          <w:color w:val="000000"/>
          <w:sz w:val="24"/>
          <w:szCs w:val="24"/>
          <w:lang w:eastAsia="sk-SK"/>
        </w:rPr>
      </w:pPr>
    </w:p>
    <w:p w:rsidR="00806C86" w:rsidRPr="00066610" w:rsidRDefault="00806C86" w:rsidP="00806C86">
      <w:pPr>
        <w:numPr>
          <w:ilvl w:val="0"/>
          <w:numId w:val="11"/>
        </w:numPr>
        <w:spacing w:after="120" w:line="240" w:lineRule="auto"/>
        <w:jc w:val="both"/>
        <w:rPr>
          <w:rFonts w:ascii="Times New Roman" w:hAnsi="Times New Roman"/>
          <w:b/>
          <w:bCs/>
          <w:sz w:val="24"/>
          <w:szCs w:val="24"/>
        </w:rPr>
      </w:pPr>
      <w:r w:rsidRPr="00066610">
        <w:rPr>
          <w:rFonts w:ascii="Times New Roman" w:hAnsi="Times New Roman"/>
          <w:b/>
          <w:bCs/>
          <w:sz w:val="24"/>
          <w:szCs w:val="24"/>
        </w:rPr>
        <w:t>Záväzky Slovenskej republiky vo vzťahu k Európskej únii:</w:t>
      </w:r>
    </w:p>
    <w:p w:rsidR="00806C86" w:rsidRPr="00066610" w:rsidRDefault="00806C86" w:rsidP="00806C86">
      <w:pPr>
        <w:numPr>
          <w:ilvl w:val="0"/>
          <w:numId w:val="10"/>
        </w:numPr>
        <w:spacing w:after="120" w:line="240" w:lineRule="auto"/>
        <w:ind w:left="709" w:hanging="283"/>
        <w:jc w:val="both"/>
        <w:rPr>
          <w:rFonts w:ascii="Times New Roman" w:hAnsi="Times New Roman"/>
          <w:sz w:val="24"/>
          <w:szCs w:val="24"/>
          <w:lang w:eastAsia="cs-CZ"/>
        </w:rPr>
      </w:pPr>
      <w:r>
        <w:rPr>
          <w:rFonts w:ascii="Times New Roman" w:hAnsi="Times New Roman"/>
          <w:sz w:val="24"/>
          <w:szCs w:val="24"/>
          <w:lang w:eastAsia="cs-CZ"/>
        </w:rPr>
        <w:t>Bezpredmetné.</w:t>
      </w:r>
    </w:p>
    <w:p w:rsidR="00806C86" w:rsidRDefault="00806C86" w:rsidP="00806C86">
      <w:pPr>
        <w:numPr>
          <w:ilvl w:val="0"/>
          <w:numId w:val="9"/>
        </w:numPr>
        <w:tabs>
          <w:tab w:val="clear" w:pos="360"/>
          <w:tab w:val="num" w:pos="709"/>
        </w:tabs>
        <w:spacing w:after="120" w:line="240" w:lineRule="auto"/>
        <w:ind w:left="709" w:hanging="283"/>
        <w:jc w:val="both"/>
        <w:rPr>
          <w:rFonts w:ascii="Times New Roman" w:hAnsi="Times New Roman"/>
          <w:sz w:val="24"/>
          <w:szCs w:val="24"/>
        </w:rPr>
      </w:pPr>
      <w:r w:rsidRPr="00066610">
        <w:rPr>
          <w:rFonts w:ascii="Times New Roman" w:hAnsi="Times New Roman"/>
          <w:sz w:val="24"/>
          <w:szCs w:val="24"/>
        </w:rPr>
        <w:t>Proti SR nebolo začaté konanie v rámci „EÚ Pilot“, ani nebol začatý postup EK ako aj  nebolo začaté konanie Súdneho dvora EÚ proti SR podľa čl. 258 až 260 Zmluvy o fungovaní Európskej únie.</w:t>
      </w:r>
    </w:p>
    <w:p w:rsidR="00806C86" w:rsidRPr="00F22A38" w:rsidRDefault="00806C86" w:rsidP="00806C86">
      <w:pPr>
        <w:numPr>
          <w:ilvl w:val="0"/>
          <w:numId w:val="9"/>
        </w:numPr>
        <w:tabs>
          <w:tab w:val="clear" w:pos="360"/>
          <w:tab w:val="num" w:pos="709"/>
        </w:tabs>
        <w:spacing w:after="120" w:line="240" w:lineRule="auto"/>
        <w:ind w:left="709" w:hanging="283"/>
        <w:jc w:val="both"/>
        <w:rPr>
          <w:rFonts w:ascii="Times New Roman" w:hAnsi="Times New Roman"/>
          <w:sz w:val="24"/>
          <w:szCs w:val="24"/>
        </w:rPr>
      </w:pPr>
      <w:r>
        <w:rPr>
          <w:rFonts w:ascii="Times New Roman" w:hAnsi="Times New Roman"/>
          <w:sz w:val="24"/>
          <w:szCs w:val="24"/>
        </w:rPr>
        <w:t>Bezpredmetné.</w:t>
      </w:r>
      <w:r w:rsidRPr="00F22A38">
        <w:rPr>
          <w:rFonts w:ascii="Times New Roman" w:hAnsi="Times New Roman"/>
          <w:sz w:val="24"/>
          <w:szCs w:val="24"/>
        </w:rPr>
        <w:t xml:space="preserve"> </w:t>
      </w:r>
    </w:p>
    <w:p w:rsidR="00806C86" w:rsidRPr="00F22A38" w:rsidRDefault="00806C86" w:rsidP="00806C86">
      <w:pPr>
        <w:pStyle w:val="Default"/>
        <w:ind w:left="709"/>
        <w:jc w:val="both"/>
        <w:rPr>
          <w:rStyle w:val="Zstupntext"/>
        </w:rPr>
      </w:pPr>
    </w:p>
    <w:p w:rsidR="00806C86" w:rsidRPr="00646C37" w:rsidRDefault="00806C86" w:rsidP="00806C86">
      <w:pPr>
        <w:numPr>
          <w:ilvl w:val="0"/>
          <w:numId w:val="11"/>
        </w:numPr>
        <w:tabs>
          <w:tab w:val="num" w:pos="0"/>
          <w:tab w:val="num" w:pos="426"/>
          <w:tab w:val="num" w:pos="709"/>
        </w:tabs>
        <w:spacing w:after="120" w:line="240" w:lineRule="auto"/>
        <w:jc w:val="both"/>
        <w:rPr>
          <w:rFonts w:ascii="Times New Roman" w:hAnsi="Times New Roman"/>
          <w:b/>
          <w:bCs/>
          <w:sz w:val="24"/>
          <w:szCs w:val="24"/>
        </w:rPr>
      </w:pPr>
      <w:r>
        <w:rPr>
          <w:rFonts w:ascii="Times New Roman" w:hAnsi="Times New Roman"/>
          <w:b/>
          <w:bCs/>
          <w:sz w:val="24"/>
          <w:szCs w:val="24"/>
        </w:rPr>
        <w:t>Návrh zákona je zlučiteľný</w:t>
      </w:r>
      <w:r w:rsidRPr="00646C37">
        <w:rPr>
          <w:rFonts w:ascii="Times New Roman" w:hAnsi="Times New Roman"/>
          <w:b/>
          <w:bCs/>
          <w:sz w:val="24"/>
          <w:szCs w:val="24"/>
        </w:rPr>
        <w:t xml:space="preserve"> s právom Európskej únie:</w:t>
      </w:r>
    </w:p>
    <w:p w:rsidR="00806C86" w:rsidRPr="00646C37" w:rsidRDefault="00806C86" w:rsidP="00806C86">
      <w:pPr>
        <w:spacing w:after="120"/>
        <w:ind w:left="360"/>
        <w:jc w:val="both"/>
        <w:rPr>
          <w:rFonts w:ascii="Times New Roman" w:hAnsi="Times New Roman"/>
          <w:sz w:val="24"/>
          <w:szCs w:val="24"/>
        </w:rPr>
      </w:pPr>
      <w:r w:rsidRPr="00646C37">
        <w:rPr>
          <w:rFonts w:ascii="Times New Roman" w:hAnsi="Times New Roman"/>
          <w:sz w:val="24"/>
          <w:szCs w:val="24"/>
        </w:rPr>
        <w:t xml:space="preserve"> Úpln</w:t>
      </w:r>
      <w:r>
        <w:rPr>
          <w:rFonts w:ascii="Times New Roman" w:hAnsi="Times New Roman"/>
          <w:sz w:val="24"/>
          <w:szCs w:val="24"/>
        </w:rPr>
        <w:t>e</w:t>
      </w:r>
      <w:r w:rsidRPr="00646C37">
        <w:rPr>
          <w:rFonts w:ascii="Times New Roman" w:hAnsi="Times New Roman"/>
          <w:sz w:val="24"/>
          <w:szCs w:val="24"/>
        </w:rPr>
        <w:t>.</w:t>
      </w:r>
    </w:p>
    <w:p w:rsidR="00806C86" w:rsidRPr="00441680" w:rsidRDefault="00806C86" w:rsidP="00806C86">
      <w:pPr>
        <w:rPr>
          <w:rFonts w:ascii="Times New Roman" w:hAnsi="Times New Roman" w:cs="Times New Roman"/>
          <w:sz w:val="24"/>
          <w:szCs w:val="24"/>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rPr>
          <w:b/>
        </w:rPr>
      </w:pPr>
    </w:p>
    <w:p w:rsidR="00806C86" w:rsidRDefault="00806C86" w:rsidP="00806C86">
      <w:pPr>
        <w:spacing w:line="240" w:lineRule="auto"/>
        <w:rPr>
          <w:rFonts w:ascii="Times New Roman" w:hAnsi="Times New Roman"/>
          <w:b/>
          <w:color w:val="000000"/>
          <w:sz w:val="24"/>
          <w:szCs w:val="24"/>
        </w:rPr>
      </w:pPr>
      <w:r w:rsidRPr="0080610A">
        <w:rPr>
          <w:rFonts w:ascii="Times New Roman" w:hAnsi="Times New Roman"/>
          <w:b/>
          <w:color w:val="000000"/>
          <w:sz w:val="24"/>
          <w:szCs w:val="24"/>
        </w:rPr>
        <w:lastRenderedPageBreak/>
        <w:t>B. Osobitná časť</w:t>
      </w:r>
    </w:p>
    <w:p w:rsidR="00806C86" w:rsidRDefault="00806C86" w:rsidP="00806C86">
      <w:pPr>
        <w:spacing w:line="240" w:lineRule="auto"/>
        <w:rPr>
          <w:rFonts w:ascii="Times New Roman" w:hAnsi="Times New Roman"/>
          <w:b/>
          <w:color w:val="000000"/>
          <w:sz w:val="24"/>
          <w:szCs w:val="24"/>
        </w:rPr>
      </w:pPr>
    </w:p>
    <w:p w:rsidR="00806C86" w:rsidRDefault="00806C86" w:rsidP="00806C86">
      <w:pPr>
        <w:rPr>
          <w:rFonts w:ascii="Times New Roman" w:hAnsi="Times New Roman"/>
          <w:b/>
          <w:color w:val="000000"/>
          <w:sz w:val="24"/>
          <w:szCs w:val="24"/>
        </w:rPr>
      </w:pPr>
      <w:r w:rsidRPr="00A829AD">
        <w:rPr>
          <w:rFonts w:ascii="Times New Roman" w:hAnsi="Times New Roman"/>
          <w:b/>
          <w:color w:val="000000"/>
          <w:sz w:val="24"/>
          <w:szCs w:val="24"/>
        </w:rPr>
        <w:t>K</w:t>
      </w:r>
      <w:r>
        <w:rPr>
          <w:rFonts w:ascii="Times New Roman" w:hAnsi="Times New Roman"/>
          <w:b/>
          <w:color w:val="000000"/>
          <w:sz w:val="24"/>
          <w:szCs w:val="24"/>
        </w:rPr>
        <w:t> </w:t>
      </w:r>
      <w:r w:rsidRPr="00A829AD">
        <w:rPr>
          <w:rFonts w:ascii="Times New Roman" w:hAnsi="Times New Roman"/>
          <w:b/>
          <w:color w:val="000000"/>
          <w:sz w:val="24"/>
          <w:szCs w:val="24"/>
        </w:rPr>
        <w:t>čl</w:t>
      </w:r>
      <w:r>
        <w:rPr>
          <w:rFonts w:ascii="Times New Roman" w:hAnsi="Times New Roman"/>
          <w:b/>
          <w:color w:val="000000"/>
          <w:sz w:val="24"/>
          <w:szCs w:val="24"/>
        </w:rPr>
        <w:t>.</w:t>
      </w:r>
      <w:r w:rsidRPr="00A829AD">
        <w:rPr>
          <w:rFonts w:ascii="Times New Roman" w:hAnsi="Times New Roman"/>
          <w:b/>
          <w:color w:val="000000"/>
          <w:sz w:val="24"/>
          <w:szCs w:val="24"/>
        </w:rPr>
        <w:t xml:space="preserve"> I</w:t>
      </w:r>
    </w:p>
    <w:p w:rsidR="00806C86" w:rsidRDefault="00806C86" w:rsidP="00806C86">
      <w:pPr>
        <w:rPr>
          <w:rFonts w:ascii="Times New Roman" w:hAnsi="Times New Roman"/>
          <w:sz w:val="24"/>
          <w:szCs w:val="24"/>
        </w:rPr>
      </w:pPr>
      <w:r w:rsidRPr="009F09EA">
        <w:rPr>
          <w:rFonts w:ascii="Times New Roman" w:hAnsi="Times New Roman"/>
          <w:color w:val="000000"/>
          <w:sz w:val="24"/>
          <w:szCs w:val="24"/>
        </w:rPr>
        <w:t>V súčasnosti platné pravidlá</w:t>
      </w:r>
      <w:r>
        <w:rPr>
          <w:rFonts w:ascii="Times New Roman" w:hAnsi="Times New Roman"/>
          <w:color w:val="000000"/>
          <w:sz w:val="24"/>
          <w:szCs w:val="24"/>
        </w:rPr>
        <w:t xml:space="preserve"> v oblasti dane z pridanej hodnoty </w:t>
      </w:r>
      <w:r w:rsidRPr="009F09EA">
        <w:rPr>
          <w:rFonts w:ascii="Times New Roman" w:hAnsi="Times New Roman"/>
          <w:color w:val="000000"/>
          <w:sz w:val="24"/>
          <w:szCs w:val="24"/>
        </w:rPr>
        <w:t>umožňujú do 30. apríla 2021 na základe rozhodnutia Komisie (EÚ) 2020/491 z 3. apríla 2020 o oslobodení od dovozných ciel a od DPH pri dovoze, ktoré sa povoľuje v prípade tovaru potrebného na boj proti následkom šírenia ochorenia COVID-19 počas roku 2020</w:t>
      </w:r>
      <w:r>
        <w:rPr>
          <w:rFonts w:ascii="Times New Roman" w:hAnsi="Times New Roman"/>
          <w:color w:val="000000"/>
          <w:sz w:val="24"/>
          <w:szCs w:val="24"/>
        </w:rPr>
        <w:t xml:space="preserve"> v platnom znení (ď</w:t>
      </w:r>
      <w:r w:rsidRPr="009F09EA">
        <w:rPr>
          <w:rFonts w:ascii="Times New Roman" w:hAnsi="Times New Roman"/>
          <w:color w:val="000000"/>
          <w:sz w:val="24"/>
          <w:szCs w:val="24"/>
        </w:rPr>
        <w:t>alej len „</w:t>
      </w:r>
      <w:r>
        <w:rPr>
          <w:rFonts w:ascii="Times New Roman" w:hAnsi="Times New Roman"/>
          <w:color w:val="000000"/>
          <w:sz w:val="24"/>
          <w:szCs w:val="24"/>
        </w:rPr>
        <w:t>rozhodnutie</w:t>
      </w:r>
      <w:r w:rsidRPr="009F09EA">
        <w:rPr>
          <w:rFonts w:ascii="Times New Roman" w:hAnsi="Times New Roman"/>
          <w:color w:val="000000"/>
          <w:sz w:val="24"/>
          <w:szCs w:val="24"/>
        </w:rPr>
        <w:t xml:space="preserve"> Komisie“), oslobodiť</w:t>
      </w:r>
      <w:r>
        <w:rPr>
          <w:rFonts w:ascii="Times New Roman" w:hAnsi="Times New Roman"/>
          <w:color w:val="000000"/>
          <w:sz w:val="24"/>
          <w:szCs w:val="24"/>
        </w:rPr>
        <w:t xml:space="preserve"> od dane z pridanej hodnoty </w:t>
      </w:r>
      <w:r w:rsidRPr="009F09EA">
        <w:rPr>
          <w:rFonts w:ascii="Times New Roman" w:hAnsi="Times New Roman"/>
          <w:color w:val="000000"/>
          <w:sz w:val="24"/>
          <w:szCs w:val="24"/>
        </w:rPr>
        <w:t>dovoz tovaru</w:t>
      </w:r>
      <w:r w:rsidRPr="0018466A">
        <w:rPr>
          <w:rFonts w:ascii="Times New Roman" w:hAnsi="Times New Roman"/>
          <w:color w:val="000000"/>
          <w:sz w:val="24"/>
          <w:szCs w:val="24"/>
        </w:rPr>
        <w:t xml:space="preserve">, ktorý je potrebný na boj proti následkom výskytu ochorenia COVID-19, </w:t>
      </w:r>
      <w:r w:rsidRPr="009F09EA">
        <w:rPr>
          <w:rFonts w:ascii="Times New Roman" w:hAnsi="Times New Roman"/>
          <w:color w:val="000000"/>
          <w:sz w:val="24"/>
          <w:szCs w:val="24"/>
        </w:rPr>
        <w:t>presne určenými subjektmi alebo na ich účet, pri splnení ustanovený</w:t>
      </w:r>
      <w:r>
        <w:rPr>
          <w:rFonts w:ascii="Times New Roman" w:hAnsi="Times New Roman"/>
          <w:color w:val="000000"/>
          <w:sz w:val="24"/>
          <w:szCs w:val="24"/>
        </w:rPr>
        <w:t>ch podmienok vymedzených týmto rozhodnut</w:t>
      </w:r>
      <w:r w:rsidRPr="009F09EA">
        <w:rPr>
          <w:rFonts w:ascii="Times New Roman" w:hAnsi="Times New Roman"/>
          <w:color w:val="000000"/>
          <w:sz w:val="24"/>
          <w:szCs w:val="24"/>
        </w:rPr>
        <w:t>ím. Na vnútr</w:t>
      </w:r>
      <w:r>
        <w:rPr>
          <w:rFonts w:ascii="Times New Roman" w:hAnsi="Times New Roman"/>
          <w:color w:val="000000"/>
          <w:sz w:val="24"/>
          <w:szCs w:val="24"/>
        </w:rPr>
        <w:t>oštátne dodanie</w:t>
      </w:r>
      <w:r w:rsidRPr="009F09EA">
        <w:rPr>
          <w:rFonts w:ascii="Times New Roman" w:hAnsi="Times New Roman"/>
          <w:color w:val="000000"/>
          <w:sz w:val="24"/>
          <w:szCs w:val="24"/>
        </w:rPr>
        <w:t>,</w:t>
      </w:r>
      <w:r>
        <w:rPr>
          <w:rFonts w:ascii="Times New Roman" w:hAnsi="Times New Roman"/>
          <w:color w:val="000000"/>
          <w:sz w:val="24"/>
          <w:szCs w:val="24"/>
        </w:rPr>
        <w:t> nadobudnutie</w:t>
      </w:r>
      <w:r w:rsidRPr="009F09EA">
        <w:rPr>
          <w:rFonts w:ascii="Times New Roman" w:hAnsi="Times New Roman"/>
          <w:color w:val="000000"/>
          <w:sz w:val="24"/>
          <w:szCs w:val="24"/>
        </w:rPr>
        <w:t xml:space="preserve"> týchto tovarov z iného členského štátu a</w:t>
      </w:r>
      <w:r>
        <w:rPr>
          <w:rFonts w:ascii="Times New Roman" w:hAnsi="Times New Roman"/>
          <w:color w:val="000000"/>
          <w:sz w:val="24"/>
          <w:szCs w:val="24"/>
        </w:rPr>
        <w:t> na dovoz, ktorý</w:t>
      </w:r>
      <w:r w:rsidRPr="009F09EA">
        <w:rPr>
          <w:rFonts w:ascii="Times New Roman" w:hAnsi="Times New Roman"/>
          <w:color w:val="000000"/>
          <w:sz w:val="24"/>
          <w:szCs w:val="24"/>
        </w:rPr>
        <w:t xml:space="preserve"> nie </w:t>
      </w:r>
      <w:r>
        <w:rPr>
          <w:rFonts w:ascii="Times New Roman" w:hAnsi="Times New Roman"/>
          <w:color w:val="000000"/>
          <w:sz w:val="24"/>
          <w:szCs w:val="24"/>
        </w:rPr>
        <w:t>je</w:t>
      </w:r>
      <w:r w:rsidRPr="009F09EA">
        <w:rPr>
          <w:rFonts w:ascii="Times New Roman" w:hAnsi="Times New Roman"/>
          <w:color w:val="000000"/>
          <w:sz w:val="24"/>
          <w:szCs w:val="24"/>
        </w:rPr>
        <w:t xml:space="preserve"> v súlade s podmienkami ustanovenými vyššie uvedeným </w:t>
      </w:r>
      <w:r>
        <w:rPr>
          <w:rFonts w:ascii="Times New Roman" w:hAnsi="Times New Roman"/>
          <w:color w:val="000000"/>
          <w:sz w:val="24"/>
          <w:szCs w:val="24"/>
        </w:rPr>
        <w:t>rozhodnutím</w:t>
      </w:r>
      <w:r w:rsidRPr="009F09EA">
        <w:rPr>
          <w:rFonts w:ascii="Times New Roman" w:hAnsi="Times New Roman"/>
          <w:color w:val="000000"/>
          <w:sz w:val="24"/>
          <w:szCs w:val="24"/>
        </w:rPr>
        <w:t xml:space="preserve"> Komisie, sa pritom možnosť </w:t>
      </w:r>
      <w:r>
        <w:rPr>
          <w:rFonts w:ascii="Times New Roman" w:hAnsi="Times New Roman"/>
          <w:color w:val="000000"/>
          <w:sz w:val="24"/>
          <w:szCs w:val="24"/>
        </w:rPr>
        <w:t>oslobod</w:t>
      </w:r>
      <w:r w:rsidRPr="009F09EA">
        <w:rPr>
          <w:rFonts w:ascii="Times New Roman" w:hAnsi="Times New Roman"/>
          <w:color w:val="000000"/>
          <w:sz w:val="24"/>
          <w:szCs w:val="24"/>
        </w:rPr>
        <w:t>enia</w:t>
      </w:r>
      <w:r>
        <w:rPr>
          <w:rFonts w:ascii="Times New Roman" w:hAnsi="Times New Roman"/>
          <w:color w:val="000000"/>
          <w:sz w:val="24"/>
          <w:szCs w:val="24"/>
        </w:rPr>
        <w:t xml:space="preserve"> resp. uplatnenia nulovej sadzby dane z pridanej hodnoty nevzťahuje.</w:t>
      </w:r>
    </w:p>
    <w:p w:rsidR="00806C86" w:rsidRPr="00A829AD" w:rsidRDefault="00806C86" w:rsidP="00806C86">
      <w:pPr>
        <w:rPr>
          <w:rFonts w:ascii="Times New Roman" w:hAnsi="Times New Roman"/>
          <w:color w:val="000000"/>
          <w:sz w:val="24"/>
          <w:szCs w:val="24"/>
        </w:rPr>
      </w:pPr>
      <w:r>
        <w:rPr>
          <w:rFonts w:ascii="Times New Roman" w:hAnsi="Times New Roman"/>
          <w:color w:val="000000"/>
          <w:sz w:val="24"/>
          <w:szCs w:val="24"/>
        </w:rPr>
        <w:t xml:space="preserve">S cieľom zabezpečiť lepšiu cenovú dostupnosť účinnejších ochranných prostriedkov pre obyvateľstvo a efektívnejšiu ochranu verejného zdravia sa preto navrhuje dočasné uplatňovanie nulovej sadzby dane z pridanej hodnoty na vybrané ochranné prostriedky, ktorými sú filtračné tvárové </w:t>
      </w:r>
      <w:proofErr w:type="spellStart"/>
      <w:r>
        <w:rPr>
          <w:rFonts w:ascii="Times New Roman" w:hAnsi="Times New Roman"/>
          <w:color w:val="000000"/>
          <w:sz w:val="24"/>
          <w:szCs w:val="24"/>
        </w:rPr>
        <w:t>polmasky</w:t>
      </w:r>
      <w:proofErr w:type="spellEnd"/>
      <w:r>
        <w:rPr>
          <w:rFonts w:ascii="Times New Roman" w:hAnsi="Times New Roman"/>
          <w:color w:val="000000"/>
          <w:sz w:val="24"/>
          <w:szCs w:val="24"/>
        </w:rPr>
        <w:t xml:space="preserve"> typu FFP2 alebo FFP3 (tzv. respirátory), ak spĺňajú podmienky podľa osobitných predpisov.</w:t>
      </w:r>
      <w:r w:rsidRPr="009F09EA">
        <w:rPr>
          <w:rFonts w:ascii="Times New Roman" w:hAnsi="Times New Roman"/>
          <w:color w:val="000000"/>
          <w:sz w:val="24"/>
          <w:szCs w:val="24"/>
        </w:rPr>
        <w:t xml:space="preserve"> </w:t>
      </w:r>
    </w:p>
    <w:p w:rsidR="00806C86" w:rsidRPr="00A829AD" w:rsidRDefault="00806C86" w:rsidP="00806C86">
      <w:pPr>
        <w:rPr>
          <w:rFonts w:ascii="Times New Roman" w:hAnsi="Times New Roman"/>
          <w:b/>
          <w:sz w:val="24"/>
          <w:szCs w:val="24"/>
        </w:rPr>
      </w:pPr>
      <w:r>
        <w:rPr>
          <w:rFonts w:ascii="Times New Roman" w:hAnsi="Times New Roman"/>
          <w:b/>
          <w:sz w:val="24"/>
          <w:szCs w:val="24"/>
        </w:rPr>
        <w:t>K čl. II</w:t>
      </w:r>
    </w:p>
    <w:p w:rsidR="00806C86" w:rsidRPr="00A829AD" w:rsidRDefault="00806C86" w:rsidP="00806C86">
      <w:pPr>
        <w:rPr>
          <w:rFonts w:ascii="Times New Roman" w:hAnsi="Times New Roman"/>
          <w:sz w:val="24"/>
          <w:szCs w:val="24"/>
        </w:rPr>
      </w:pPr>
      <w:r w:rsidRPr="00A829AD">
        <w:rPr>
          <w:rFonts w:ascii="Times New Roman" w:hAnsi="Times New Roman"/>
          <w:sz w:val="24"/>
          <w:szCs w:val="24"/>
        </w:rPr>
        <w:t xml:space="preserve">Účinnosť zákona sa </w:t>
      </w:r>
      <w:r>
        <w:rPr>
          <w:rFonts w:ascii="Times New Roman" w:hAnsi="Times New Roman"/>
          <w:sz w:val="24"/>
          <w:szCs w:val="24"/>
        </w:rPr>
        <w:t>navrhuje dňom vyhlásenia.</w:t>
      </w:r>
    </w:p>
    <w:p w:rsidR="00806C86" w:rsidRDefault="00806C86" w:rsidP="00806C86">
      <w:pPr>
        <w:spacing w:line="240" w:lineRule="auto"/>
        <w:rPr>
          <w:rStyle w:val="Zstupntext"/>
          <w:rFonts w:ascii="Times New Roman" w:hAnsi="Times New Roman"/>
          <w:color w:val="000000"/>
          <w:sz w:val="24"/>
          <w:szCs w:val="24"/>
        </w:rPr>
      </w:pPr>
    </w:p>
    <w:p w:rsidR="00806C86" w:rsidRDefault="00806C86" w:rsidP="00806C86">
      <w:pPr>
        <w:rPr>
          <w:rFonts w:ascii="Times New Roman" w:hAnsi="Times New Roman"/>
        </w:rPr>
      </w:pPr>
    </w:p>
    <w:p w:rsidR="00806C86" w:rsidRPr="006F002C" w:rsidRDefault="00806C86" w:rsidP="00806C86">
      <w:pPr>
        <w:tabs>
          <w:tab w:val="left" w:pos="142"/>
        </w:tabs>
        <w:rPr>
          <w:rFonts w:ascii="Times New Roman" w:hAnsi="Times New Roman"/>
          <w:sz w:val="24"/>
          <w:szCs w:val="24"/>
        </w:rPr>
      </w:pPr>
    </w:p>
    <w:p w:rsidR="00806C86" w:rsidRDefault="00806C86" w:rsidP="00806C86">
      <w:pPr>
        <w:spacing w:line="240" w:lineRule="auto"/>
        <w:rPr>
          <w:rStyle w:val="Zstupntext"/>
          <w:rFonts w:ascii="Times New Roman" w:hAnsi="Times New Roman"/>
          <w:color w:val="000000"/>
          <w:sz w:val="24"/>
          <w:szCs w:val="24"/>
        </w:rPr>
      </w:pPr>
    </w:p>
    <w:p w:rsidR="00806C86" w:rsidRPr="005D55E7" w:rsidRDefault="00806C86" w:rsidP="00806C86">
      <w:pPr>
        <w:tabs>
          <w:tab w:val="left" w:pos="283"/>
        </w:tabs>
        <w:autoSpaceDE w:val="0"/>
        <w:autoSpaceDN w:val="0"/>
        <w:adjustRightInd w:val="0"/>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Igor Matovič</w:t>
      </w:r>
    </w:p>
    <w:p w:rsidR="00806C86" w:rsidRPr="005D55E7" w:rsidRDefault="00806C86" w:rsidP="00806C86">
      <w:pPr>
        <w:tabs>
          <w:tab w:val="left" w:pos="283"/>
        </w:tabs>
        <w:autoSpaceDE w:val="0"/>
        <w:autoSpaceDN w:val="0"/>
        <w:adjustRightInd w:val="0"/>
        <w:spacing w:after="0" w:line="240" w:lineRule="auto"/>
        <w:jc w:val="center"/>
        <w:rPr>
          <w:rFonts w:ascii="Times New Roman" w:eastAsia="Times New Roman" w:hAnsi="Times New Roman" w:cs="Times New Roman"/>
          <w:bCs/>
          <w:sz w:val="24"/>
          <w:szCs w:val="24"/>
          <w:lang w:eastAsia="sk-SK"/>
        </w:rPr>
      </w:pPr>
      <w:r w:rsidRPr="005D55E7">
        <w:rPr>
          <w:rFonts w:ascii="Times New Roman" w:eastAsia="Times New Roman" w:hAnsi="Times New Roman" w:cs="Times New Roman"/>
          <w:bCs/>
          <w:sz w:val="24"/>
          <w:szCs w:val="24"/>
          <w:lang w:eastAsia="sk-SK"/>
        </w:rPr>
        <w:t>predseda vlády Slovenskej republiky</w:t>
      </w:r>
    </w:p>
    <w:p w:rsidR="00806C86" w:rsidRPr="005D55E7" w:rsidRDefault="00806C86" w:rsidP="00806C86">
      <w:pPr>
        <w:tabs>
          <w:tab w:val="left" w:pos="283"/>
        </w:tabs>
        <w:autoSpaceDE w:val="0"/>
        <w:autoSpaceDN w:val="0"/>
        <w:adjustRightInd w:val="0"/>
        <w:spacing w:after="0" w:line="240" w:lineRule="auto"/>
        <w:jc w:val="center"/>
        <w:rPr>
          <w:rFonts w:ascii="Times New Roman" w:eastAsia="Times New Roman" w:hAnsi="Times New Roman" w:cs="Times New Roman"/>
          <w:bCs/>
          <w:sz w:val="24"/>
          <w:szCs w:val="24"/>
          <w:lang w:eastAsia="sk-SK"/>
        </w:rPr>
      </w:pPr>
    </w:p>
    <w:p w:rsidR="00806C86" w:rsidRPr="005D55E7" w:rsidRDefault="00806C86" w:rsidP="00806C86">
      <w:pPr>
        <w:tabs>
          <w:tab w:val="left" w:pos="283"/>
        </w:tabs>
        <w:autoSpaceDE w:val="0"/>
        <w:autoSpaceDN w:val="0"/>
        <w:adjustRightInd w:val="0"/>
        <w:spacing w:after="0" w:line="240" w:lineRule="auto"/>
        <w:jc w:val="center"/>
        <w:rPr>
          <w:rFonts w:ascii="Times New Roman" w:eastAsia="Times New Roman" w:hAnsi="Times New Roman" w:cs="Times New Roman"/>
          <w:bCs/>
          <w:sz w:val="24"/>
          <w:szCs w:val="24"/>
          <w:lang w:eastAsia="sk-SK"/>
        </w:rPr>
      </w:pPr>
    </w:p>
    <w:p w:rsidR="00806C86" w:rsidRPr="005D55E7" w:rsidRDefault="00806C86" w:rsidP="00806C86">
      <w:pPr>
        <w:tabs>
          <w:tab w:val="left" w:pos="283"/>
        </w:tabs>
        <w:autoSpaceDE w:val="0"/>
        <w:autoSpaceDN w:val="0"/>
        <w:adjustRightInd w:val="0"/>
        <w:spacing w:after="0" w:line="240" w:lineRule="auto"/>
        <w:jc w:val="center"/>
        <w:rPr>
          <w:rFonts w:ascii="Times New Roman" w:eastAsia="Times New Roman" w:hAnsi="Times New Roman" w:cs="Times New Roman"/>
          <w:bCs/>
          <w:sz w:val="24"/>
          <w:szCs w:val="24"/>
          <w:lang w:eastAsia="sk-SK"/>
        </w:rPr>
      </w:pPr>
    </w:p>
    <w:p w:rsidR="00806C86" w:rsidRPr="005D55E7" w:rsidRDefault="00806C86" w:rsidP="00806C86">
      <w:pPr>
        <w:tabs>
          <w:tab w:val="left" w:pos="283"/>
        </w:tabs>
        <w:autoSpaceDE w:val="0"/>
        <w:autoSpaceDN w:val="0"/>
        <w:adjustRightInd w:val="0"/>
        <w:spacing w:after="0" w:line="240" w:lineRule="auto"/>
        <w:jc w:val="center"/>
        <w:rPr>
          <w:rFonts w:ascii="Times New Roman" w:eastAsia="Times New Roman" w:hAnsi="Times New Roman" w:cs="Times New Roman"/>
          <w:bCs/>
          <w:sz w:val="24"/>
          <w:szCs w:val="24"/>
          <w:lang w:eastAsia="sk-SK"/>
        </w:rPr>
      </w:pPr>
    </w:p>
    <w:p w:rsidR="00806C86" w:rsidRPr="005D55E7" w:rsidRDefault="00806C86" w:rsidP="00806C86">
      <w:pPr>
        <w:tabs>
          <w:tab w:val="left" w:pos="283"/>
        </w:tabs>
        <w:autoSpaceDE w:val="0"/>
        <w:autoSpaceDN w:val="0"/>
        <w:adjustRightInd w:val="0"/>
        <w:spacing w:after="0" w:line="240" w:lineRule="auto"/>
        <w:jc w:val="center"/>
        <w:rPr>
          <w:rFonts w:ascii="Times New Roman" w:eastAsia="Times New Roman" w:hAnsi="Times New Roman" w:cs="Times New Roman"/>
          <w:bCs/>
          <w:sz w:val="24"/>
          <w:szCs w:val="24"/>
          <w:lang w:eastAsia="sk-SK"/>
        </w:rPr>
      </w:pPr>
    </w:p>
    <w:p w:rsidR="00806C86" w:rsidRPr="005D55E7" w:rsidRDefault="00806C86" w:rsidP="00806C86">
      <w:pPr>
        <w:tabs>
          <w:tab w:val="left" w:pos="283"/>
        </w:tabs>
        <w:autoSpaceDE w:val="0"/>
        <w:autoSpaceDN w:val="0"/>
        <w:adjustRightInd w:val="0"/>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Eduard </w:t>
      </w:r>
      <w:proofErr w:type="spellStart"/>
      <w:r>
        <w:rPr>
          <w:rFonts w:ascii="Times New Roman" w:eastAsia="Times New Roman" w:hAnsi="Times New Roman" w:cs="Times New Roman"/>
          <w:bCs/>
          <w:sz w:val="24"/>
          <w:szCs w:val="24"/>
          <w:lang w:eastAsia="sk-SK"/>
        </w:rPr>
        <w:t>Heger</w:t>
      </w:r>
      <w:proofErr w:type="spellEnd"/>
    </w:p>
    <w:p w:rsidR="00806C86" w:rsidRPr="005D55E7" w:rsidRDefault="00806C86" w:rsidP="00806C86">
      <w:pPr>
        <w:tabs>
          <w:tab w:val="left" w:pos="283"/>
        </w:tabs>
        <w:autoSpaceDE w:val="0"/>
        <w:autoSpaceDN w:val="0"/>
        <w:adjustRightInd w:val="0"/>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podpredseda vlády a </w:t>
      </w:r>
      <w:r w:rsidRPr="005D55E7">
        <w:rPr>
          <w:rFonts w:ascii="Times New Roman" w:eastAsia="Times New Roman" w:hAnsi="Times New Roman" w:cs="Times New Roman"/>
          <w:bCs/>
          <w:sz w:val="24"/>
          <w:szCs w:val="24"/>
          <w:lang w:eastAsia="sk-SK"/>
        </w:rPr>
        <w:t>minister financií Slovenskej republiky</w:t>
      </w:r>
    </w:p>
    <w:p w:rsidR="00806C86" w:rsidRDefault="00806C86" w:rsidP="00806C86">
      <w:pPr>
        <w:rPr>
          <w:b/>
        </w:rPr>
      </w:pPr>
      <w:bookmarkStart w:id="1" w:name="_GoBack"/>
      <w:bookmarkEnd w:id="1"/>
    </w:p>
    <w:p w:rsidR="00806C86" w:rsidRDefault="00806C86" w:rsidP="00806C86"/>
    <w:p w:rsidR="00806C86" w:rsidRDefault="00806C86"/>
    <w:sectPr w:rsidR="00806C86" w:rsidSect="00806C8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B50" w:rsidRDefault="00806C8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393B50" w:rsidRDefault="00806C86">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236588"/>
      <w:docPartObj>
        <w:docPartGallery w:val="Page Numbers (Bottom of Page)"/>
        <w:docPartUnique/>
      </w:docPartObj>
    </w:sdtPr>
    <w:sdtEndPr/>
    <w:sdtContent>
      <w:p w:rsidR="00164C18" w:rsidRDefault="00806C86">
        <w:pPr>
          <w:pStyle w:val="Pta"/>
          <w:jc w:val="right"/>
        </w:pPr>
        <w:r>
          <w:fldChar w:fldCharType="begin"/>
        </w:r>
        <w:r>
          <w:instrText>PAGE   \* MERGEFORMAT</w:instrText>
        </w:r>
        <w:r>
          <w:fldChar w:fldCharType="separate"/>
        </w:r>
        <w:r>
          <w:rPr>
            <w:noProof/>
          </w:rPr>
          <w:t>16</w:t>
        </w:r>
        <w:r>
          <w:fldChar w:fldCharType="end"/>
        </w:r>
      </w:p>
    </w:sdtContent>
  </w:sdt>
  <w:p w:rsidR="00393B50" w:rsidRDefault="00806C86">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B50" w:rsidRDefault="00806C86">
    <w:pPr>
      <w:pStyle w:val="Pta"/>
      <w:jc w:val="right"/>
    </w:pPr>
    <w:r>
      <w:rPr>
        <w:noProof/>
      </w:rPr>
      <w:fldChar w:fldCharType="begin"/>
    </w:r>
    <w:r>
      <w:rPr>
        <w:noProof/>
      </w:rPr>
      <w:instrText>PAGE</w:instrText>
    </w:r>
    <w:r>
      <w:rPr>
        <w:noProof/>
      </w:rPr>
      <w:instrText xml:space="preserve">   \* MERGEFORMAT</w:instrText>
    </w:r>
    <w:r>
      <w:rPr>
        <w:noProof/>
      </w:rPr>
      <w:fldChar w:fldCharType="separate"/>
    </w:r>
    <w:r>
      <w:rPr>
        <w:noProof/>
      </w:rPr>
      <w:t>0</w:t>
    </w:r>
    <w:r>
      <w:rPr>
        <w:noProof/>
      </w:rPr>
      <w:fldChar w:fldCharType="end"/>
    </w:r>
  </w:p>
  <w:p w:rsidR="00393B50" w:rsidRDefault="00806C86">
    <w:pPr>
      <w:pStyle w:val="Pt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B50" w:rsidRDefault="00806C86" w:rsidP="008719E2">
    <w:pPr>
      <w:pStyle w:val="Hlavika"/>
      <w:jc w:val="right"/>
      <w:rPr>
        <w:sz w:val="24"/>
        <w:szCs w:val="24"/>
      </w:rPr>
    </w:pPr>
    <w:r>
      <w:rPr>
        <w:sz w:val="24"/>
        <w:szCs w:val="24"/>
      </w:rPr>
      <w:t>Príloha č. 2</w:t>
    </w:r>
  </w:p>
  <w:p w:rsidR="00393B50" w:rsidRPr="00EB59C8" w:rsidRDefault="00806C86" w:rsidP="008719E2">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B50" w:rsidRPr="000A15AE" w:rsidRDefault="00806C86" w:rsidP="008719E2">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94E85"/>
    <w:multiLevelType w:val="multilevel"/>
    <w:tmpl w:val="5094C2C2"/>
    <w:lvl w:ilvl="0">
      <w:start w:val="4"/>
      <w:numFmt w:val="decimal"/>
      <w:lvlText w:val="%1."/>
      <w:lvlJc w:val="left"/>
      <w:pPr>
        <w:ind w:left="425" w:hanging="425"/>
      </w:pPr>
      <w:rPr>
        <w:rFonts w:cs="Times New Roman" w:hint="default"/>
        <w:b/>
        <w:bCs/>
      </w:rPr>
    </w:lvl>
    <w:lvl w:ilvl="1">
      <w:start w:val="1"/>
      <w:numFmt w:val="lowerLetter"/>
      <w:lvlText w:val="%2)"/>
      <w:lvlJc w:val="left"/>
      <w:pPr>
        <w:ind w:left="850" w:hanging="425"/>
      </w:pPr>
      <w:rPr>
        <w:rFonts w:ascii="Times New Roman" w:eastAsia="Times New Roman" w:hAnsi="Times New Roman" w:cs="Times New Roman" w:hint="default"/>
        <w:b w:val="0"/>
        <w:sz w:val="24"/>
        <w:szCs w:val="24"/>
      </w:rPr>
    </w:lvl>
    <w:lvl w:ilvl="2">
      <w:start w:val="1"/>
      <w:numFmt w:val="decimal"/>
      <w:lvlText w:val="%3.)"/>
      <w:lvlJc w:val="left"/>
      <w:pPr>
        <w:ind w:left="1275" w:hanging="425"/>
      </w:pPr>
      <w:rPr>
        <w:rFonts w:cs="Times New Roman" w:hint="default"/>
      </w:rPr>
    </w:lvl>
    <w:lvl w:ilvl="3">
      <w:start w:val="1"/>
      <w:numFmt w:val="lowerLetter"/>
      <w:lvlText w:val="%4)"/>
      <w:lvlJc w:val="left"/>
      <w:pPr>
        <w:ind w:left="1983" w:hanging="708"/>
      </w:pPr>
      <w:rPr>
        <w:rFonts w:cs="Times New Roman" w:hint="default"/>
      </w:rPr>
    </w:lvl>
    <w:lvl w:ilvl="4">
      <w:start w:val="1"/>
      <w:numFmt w:val="decimal"/>
      <w:lvlText w:val="(%5)"/>
      <w:lvlJc w:val="left"/>
      <w:pPr>
        <w:ind w:left="2691" w:hanging="708"/>
      </w:pPr>
      <w:rPr>
        <w:rFonts w:cs="Times New Roman" w:hint="default"/>
      </w:rPr>
    </w:lvl>
    <w:lvl w:ilvl="5">
      <w:start w:val="1"/>
      <w:numFmt w:val="lowerLetter"/>
      <w:lvlText w:val="(%6)"/>
      <w:lvlJc w:val="left"/>
      <w:pPr>
        <w:ind w:left="3399" w:hanging="708"/>
      </w:pPr>
      <w:rPr>
        <w:rFonts w:cs="Times New Roman" w:hint="default"/>
      </w:rPr>
    </w:lvl>
    <w:lvl w:ilvl="6">
      <w:start w:val="1"/>
      <w:numFmt w:val="lowerRoman"/>
      <w:lvlText w:val="(%7)"/>
      <w:lvlJc w:val="left"/>
      <w:pPr>
        <w:ind w:left="4107" w:hanging="708"/>
      </w:pPr>
      <w:rPr>
        <w:rFonts w:cs="Times New Roman" w:hint="default"/>
      </w:rPr>
    </w:lvl>
    <w:lvl w:ilvl="7">
      <w:start w:val="1"/>
      <w:numFmt w:val="lowerLetter"/>
      <w:lvlText w:val="(%8)"/>
      <w:lvlJc w:val="left"/>
      <w:pPr>
        <w:ind w:left="4815" w:hanging="708"/>
      </w:pPr>
      <w:rPr>
        <w:rFonts w:cs="Times New Roman" w:hint="default"/>
      </w:rPr>
    </w:lvl>
    <w:lvl w:ilvl="8">
      <w:start w:val="1"/>
      <w:numFmt w:val="lowerRoman"/>
      <w:lvlText w:val="(%9)"/>
      <w:lvlJc w:val="left"/>
      <w:pPr>
        <w:ind w:left="5523" w:hanging="708"/>
      </w:pPr>
      <w:rPr>
        <w:rFonts w:cs="Times New Roman" w:hint="default"/>
      </w:rPr>
    </w:lvl>
  </w:abstractNum>
  <w:abstractNum w:abstractNumId="1"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2CA907D2"/>
    <w:multiLevelType w:val="hybridMultilevel"/>
    <w:tmpl w:val="6B7A898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4977230B"/>
    <w:multiLevelType w:val="multilevel"/>
    <w:tmpl w:val="425043F0"/>
    <w:lvl w:ilvl="0">
      <w:start w:val="1"/>
      <w:numFmt w:val="lowerLetter"/>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5" w15:restartNumberingAfterBreak="0">
    <w:nsid w:val="4E067BF5"/>
    <w:multiLevelType w:val="hybridMultilevel"/>
    <w:tmpl w:val="9B442B70"/>
    <w:lvl w:ilvl="0" w:tplc="1CD211DA">
      <w:numFmt w:val="bullet"/>
      <w:lvlText w:val="-"/>
      <w:lvlJc w:val="left"/>
      <w:pPr>
        <w:ind w:left="1117" w:hanging="360"/>
      </w:pPr>
      <w:rPr>
        <w:rFonts w:ascii="Arial Narrow" w:eastAsia="Times New Roman" w:hAnsi="Arial Narrow" w:hint="default"/>
      </w:rPr>
    </w:lvl>
    <w:lvl w:ilvl="1" w:tplc="041B0003" w:tentative="1">
      <w:start w:val="1"/>
      <w:numFmt w:val="bullet"/>
      <w:lvlText w:val="o"/>
      <w:lvlJc w:val="left"/>
      <w:pPr>
        <w:ind w:left="1837" w:hanging="360"/>
      </w:pPr>
      <w:rPr>
        <w:rFonts w:ascii="Courier New" w:hAnsi="Courier New" w:hint="default"/>
      </w:rPr>
    </w:lvl>
    <w:lvl w:ilvl="2" w:tplc="041B0005" w:tentative="1">
      <w:start w:val="1"/>
      <w:numFmt w:val="bullet"/>
      <w:lvlText w:val=""/>
      <w:lvlJc w:val="left"/>
      <w:pPr>
        <w:ind w:left="2557" w:hanging="360"/>
      </w:pPr>
      <w:rPr>
        <w:rFonts w:ascii="Wingdings" w:hAnsi="Wingdings" w:hint="default"/>
      </w:rPr>
    </w:lvl>
    <w:lvl w:ilvl="3" w:tplc="041B0001" w:tentative="1">
      <w:start w:val="1"/>
      <w:numFmt w:val="bullet"/>
      <w:lvlText w:val=""/>
      <w:lvlJc w:val="left"/>
      <w:pPr>
        <w:ind w:left="3277" w:hanging="360"/>
      </w:pPr>
      <w:rPr>
        <w:rFonts w:ascii="Symbol" w:hAnsi="Symbol" w:hint="default"/>
      </w:rPr>
    </w:lvl>
    <w:lvl w:ilvl="4" w:tplc="041B0003" w:tentative="1">
      <w:start w:val="1"/>
      <w:numFmt w:val="bullet"/>
      <w:lvlText w:val="o"/>
      <w:lvlJc w:val="left"/>
      <w:pPr>
        <w:ind w:left="3997" w:hanging="360"/>
      </w:pPr>
      <w:rPr>
        <w:rFonts w:ascii="Courier New" w:hAnsi="Courier New" w:hint="default"/>
      </w:rPr>
    </w:lvl>
    <w:lvl w:ilvl="5" w:tplc="041B0005" w:tentative="1">
      <w:start w:val="1"/>
      <w:numFmt w:val="bullet"/>
      <w:lvlText w:val=""/>
      <w:lvlJc w:val="left"/>
      <w:pPr>
        <w:ind w:left="4717" w:hanging="360"/>
      </w:pPr>
      <w:rPr>
        <w:rFonts w:ascii="Wingdings" w:hAnsi="Wingdings" w:hint="default"/>
      </w:rPr>
    </w:lvl>
    <w:lvl w:ilvl="6" w:tplc="041B0001" w:tentative="1">
      <w:start w:val="1"/>
      <w:numFmt w:val="bullet"/>
      <w:lvlText w:val=""/>
      <w:lvlJc w:val="left"/>
      <w:pPr>
        <w:ind w:left="5437" w:hanging="360"/>
      </w:pPr>
      <w:rPr>
        <w:rFonts w:ascii="Symbol" w:hAnsi="Symbol" w:hint="default"/>
      </w:rPr>
    </w:lvl>
    <w:lvl w:ilvl="7" w:tplc="041B0003" w:tentative="1">
      <w:start w:val="1"/>
      <w:numFmt w:val="bullet"/>
      <w:lvlText w:val="o"/>
      <w:lvlJc w:val="left"/>
      <w:pPr>
        <w:ind w:left="6157" w:hanging="360"/>
      </w:pPr>
      <w:rPr>
        <w:rFonts w:ascii="Courier New" w:hAnsi="Courier New" w:hint="default"/>
      </w:rPr>
    </w:lvl>
    <w:lvl w:ilvl="8" w:tplc="041B0005" w:tentative="1">
      <w:start w:val="1"/>
      <w:numFmt w:val="bullet"/>
      <w:lvlText w:val=""/>
      <w:lvlJc w:val="left"/>
      <w:pPr>
        <w:ind w:left="6877" w:hanging="360"/>
      </w:pPr>
      <w:rPr>
        <w:rFonts w:ascii="Wingdings" w:hAnsi="Wingdings" w:hint="default"/>
      </w:rPr>
    </w:lvl>
  </w:abstractNum>
  <w:abstractNum w:abstractNumId="6" w15:restartNumberingAfterBreak="0">
    <w:nsid w:val="57B27F5D"/>
    <w:multiLevelType w:val="hybridMultilevel"/>
    <w:tmpl w:val="D7B0FDA0"/>
    <w:lvl w:ilvl="0" w:tplc="E3A0330C">
      <w:start w:val="3"/>
      <w:numFmt w:val="lowerLetter"/>
      <w:lvlText w:val="%1)"/>
      <w:lvlJc w:val="left"/>
      <w:pPr>
        <w:tabs>
          <w:tab w:val="num" w:pos="757"/>
        </w:tabs>
        <w:ind w:left="757"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5C9B77D4"/>
    <w:multiLevelType w:val="multilevel"/>
    <w:tmpl w:val="876A7B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ascii="Times New Roman" w:eastAsia="Times New Roman" w:hAnsi="Times New Roman" w:cs="Times New Roman" w:hint="default"/>
        <w:b w:val="0"/>
        <w:sz w:val="24"/>
        <w:szCs w:val="24"/>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8" w15:restartNumberingAfterBreak="0">
    <w:nsid w:val="5D0B44FF"/>
    <w:multiLevelType w:val="hybridMultilevel"/>
    <w:tmpl w:val="38349D96"/>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0" w15:restartNumberingAfterBreak="0">
    <w:nsid w:val="7C1F1209"/>
    <w:multiLevelType w:val="hybridMultilevel"/>
    <w:tmpl w:val="5DBC93BC"/>
    <w:lvl w:ilvl="0" w:tplc="1CD211DA">
      <w:numFmt w:val="bullet"/>
      <w:lvlText w:val="-"/>
      <w:lvlJc w:val="left"/>
      <w:pPr>
        <w:ind w:left="785" w:hanging="360"/>
      </w:pPr>
      <w:rPr>
        <w:rFonts w:ascii="Arial Narrow" w:eastAsia="Times New Roman" w:hAnsi="Arial Narrow" w:hint="default"/>
      </w:rPr>
    </w:lvl>
    <w:lvl w:ilvl="1" w:tplc="041B0003" w:tentative="1">
      <w:start w:val="1"/>
      <w:numFmt w:val="bullet"/>
      <w:lvlText w:val="o"/>
      <w:lvlJc w:val="left"/>
      <w:pPr>
        <w:ind w:left="1505" w:hanging="360"/>
      </w:pPr>
      <w:rPr>
        <w:rFonts w:ascii="Courier New" w:hAnsi="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hint="default"/>
      </w:rPr>
    </w:lvl>
    <w:lvl w:ilvl="8" w:tplc="041B0005" w:tentative="1">
      <w:start w:val="1"/>
      <w:numFmt w:val="bullet"/>
      <w:lvlText w:val=""/>
      <w:lvlJc w:val="left"/>
      <w:pPr>
        <w:ind w:left="6545" w:hanging="360"/>
      </w:pPr>
      <w:rPr>
        <w:rFonts w:ascii="Wingdings" w:hAnsi="Wingdings" w:hint="default"/>
      </w:rPr>
    </w:lvl>
  </w:abstractNum>
  <w:num w:numId="1">
    <w:abstractNumId w:val="9"/>
  </w:num>
  <w:num w:numId="2">
    <w:abstractNumId w:val="2"/>
  </w:num>
  <w:num w:numId="3">
    <w:abstractNumId w:val="3"/>
  </w:num>
  <w:num w:numId="4">
    <w:abstractNumId w:val="1"/>
  </w:num>
  <w:num w:numId="5">
    <w:abstractNumId w:val="7"/>
  </w:num>
  <w:num w:numId="6">
    <w:abstractNumId w:val="10"/>
  </w:num>
  <w:num w:numId="7">
    <w:abstractNumId w:val="5"/>
  </w:num>
  <w:num w:numId="8">
    <w:abstractNumId w:val="6"/>
  </w:num>
  <w:num w:numId="9">
    <w:abstractNumId w:val="4"/>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E72"/>
    <w:rsid w:val="0047197C"/>
    <w:rsid w:val="00806C86"/>
    <w:rsid w:val="009A6E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D1F4B-27EB-469C-9DB0-50D5239E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06C8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806C86"/>
    <w:rPr>
      <w:color w:val="808080"/>
    </w:rPr>
  </w:style>
  <w:style w:type="paragraph" w:styleId="Normlnywebov">
    <w:name w:val="Normal (Web)"/>
    <w:basedOn w:val="Normlny"/>
    <w:uiPriority w:val="99"/>
    <w:unhideWhenUsed/>
    <w:rsid w:val="00806C86"/>
    <w:pPr>
      <w:spacing w:before="100" w:beforeAutospacing="1" w:after="100" w:afterAutospacing="1" w:line="240" w:lineRule="auto"/>
    </w:pPr>
    <w:rPr>
      <w:rFonts w:ascii="Times New Roman" w:eastAsia="Times New Roman" w:hAnsi="Times New Roman" w:cs="Times New Roman"/>
      <w:sz w:val="24"/>
      <w:szCs w:val="24"/>
      <w:lang w:eastAsia="sk-SK"/>
    </w:rPr>
  </w:style>
  <w:style w:type="table" w:styleId="Mriekatabuky">
    <w:name w:val="Table Grid"/>
    <w:basedOn w:val="Normlnatabuka"/>
    <w:uiPriority w:val="59"/>
    <w:rsid w:val="00806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806C86"/>
    <w:pPr>
      <w:spacing w:after="200" w:line="276" w:lineRule="auto"/>
      <w:ind w:left="720"/>
      <w:contextualSpacing/>
    </w:pPr>
  </w:style>
  <w:style w:type="character" w:styleId="Hypertextovprepojenie">
    <w:name w:val="Hyperlink"/>
    <w:basedOn w:val="Predvolenpsmoodseku"/>
    <w:uiPriority w:val="99"/>
    <w:unhideWhenUsed/>
    <w:rsid w:val="00806C86"/>
    <w:rPr>
      <w:color w:val="0563C1" w:themeColor="hyperlink"/>
      <w:u w:val="single"/>
    </w:rPr>
  </w:style>
  <w:style w:type="paragraph" w:styleId="Pta">
    <w:name w:val="footer"/>
    <w:basedOn w:val="Normlny"/>
    <w:link w:val="PtaChar"/>
    <w:uiPriority w:val="99"/>
    <w:unhideWhenUsed/>
    <w:rsid w:val="00806C86"/>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806C86"/>
    <w:rPr>
      <w:rFonts w:ascii="Times New Roman" w:eastAsia="Times New Roman" w:hAnsi="Times New Roman" w:cs="Times New Roman"/>
      <w:sz w:val="20"/>
      <w:szCs w:val="20"/>
      <w:lang w:eastAsia="sk-SK"/>
    </w:rPr>
  </w:style>
  <w:style w:type="paragraph" w:styleId="Hlavika">
    <w:name w:val="header"/>
    <w:basedOn w:val="Normlny"/>
    <w:link w:val="HlavikaChar"/>
    <w:uiPriority w:val="99"/>
    <w:unhideWhenUsed/>
    <w:rsid w:val="00806C86"/>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806C86"/>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806C86"/>
    <w:rPr>
      <w:rFonts w:cs="Times New Roman"/>
    </w:rPr>
  </w:style>
  <w:style w:type="paragraph" w:customStyle="1" w:styleId="Default">
    <w:name w:val="Default"/>
    <w:rsid w:val="00806C86"/>
    <w:pPr>
      <w:autoSpaceDE w:val="0"/>
      <w:autoSpaceDN w:val="0"/>
      <w:adjustRightInd w:val="0"/>
      <w:spacing w:after="0" w:line="240" w:lineRule="auto"/>
    </w:pPr>
    <w:rPr>
      <w:rFonts w:ascii="Arial" w:hAnsi="Arial" w:cs="Arial"/>
      <w:color w:val="000000"/>
      <w:sz w:val="24"/>
      <w:szCs w:val="24"/>
    </w:rPr>
  </w:style>
  <w:style w:type="character" w:styleId="Zvraznenie">
    <w:name w:val="Emphasis"/>
    <w:basedOn w:val="Predvolenpsmoodseku"/>
    <w:uiPriority w:val="20"/>
    <w:qFormat/>
    <w:rsid w:val="00806C86"/>
    <w:rPr>
      <w:i/>
      <w:iCs/>
    </w:rPr>
  </w:style>
  <w:style w:type="paragraph" w:styleId="Zarkazkladnhotextu">
    <w:name w:val="Body Text Indent"/>
    <w:basedOn w:val="Normlny"/>
    <w:link w:val="ZarkazkladnhotextuChar"/>
    <w:uiPriority w:val="99"/>
    <w:rsid w:val="00806C86"/>
    <w:pPr>
      <w:spacing w:after="0" w:line="240" w:lineRule="auto"/>
      <w:ind w:firstLine="340"/>
      <w:jc w:val="both"/>
    </w:pPr>
    <w:rPr>
      <w:rFonts w:ascii="Times New Roman" w:eastAsia="Times New Roman" w:hAnsi="Times New Roman" w:cs="Times New Roman"/>
      <w:sz w:val="24"/>
      <w:szCs w:val="20"/>
      <w:lang w:eastAsia="sk-SK"/>
    </w:rPr>
  </w:style>
  <w:style w:type="character" w:customStyle="1" w:styleId="ZarkazkladnhotextuChar">
    <w:name w:val="Zarážka základného textu Char"/>
    <w:basedOn w:val="Predvolenpsmoodseku"/>
    <w:link w:val="Zarkazkladnhotextu"/>
    <w:uiPriority w:val="99"/>
    <w:rsid w:val="00806C86"/>
    <w:rPr>
      <w:rFonts w:ascii="Times New Roman" w:eastAsia="Times New Roman" w:hAnsi="Times New Roman" w:cs="Times New Roman"/>
      <w:sz w:val="24"/>
      <w:szCs w:val="20"/>
      <w:lang w:eastAsia="sk-SK"/>
    </w:rPr>
  </w:style>
  <w:style w:type="character" w:customStyle="1" w:styleId="awspan1">
    <w:name w:val="awspan1"/>
    <w:basedOn w:val="Predvolenpsmoodseku"/>
    <w:rsid w:val="00806C86"/>
    <w:rPr>
      <w:rFonts w:cs="Times New Roman"/>
      <w:color w:val="000000"/>
      <w:sz w:val="24"/>
      <w:szCs w:val="24"/>
    </w:rPr>
  </w:style>
  <w:style w:type="paragraph" w:customStyle="1" w:styleId="Zkladntext">
    <w:name w:val="Základní text"/>
    <w:aliases w:val="Základný text Char Char"/>
    <w:rsid w:val="00806C86"/>
    <w:pPr>
      <w:widowControl w:val="0"/>
      <w:snapToGrid w:val="0"/>
      <w:spacing w:after="0" w:line="240" w:lineRule="auto"/>
    </w:pPr>
    <w:rPr>
      <w:rFonts w:ascii="Times New Roman" w:eastAsia="Times New Roman" w:hAnsi="Times New Roman" w:cs="Times New Roman"/>
      <w:color w:val="000000"/>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hyperlink" Target="mailto:milos.miklos@mfsr.sk"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3834</Words>
  <Characters>21854</Characters>
  <Application>Microsoft Office Word</Application>
  <DocSecurity>0</DocSecurity>
  <Lines>182</Lines>
  <Paragraphs>51</Paragraphs>
  <ScaleCrop>false</ScaleCrop>
  <Company>Ministerstvo financií SR</Company>
  <LinksUpToDate>false</LinksUpToDate>
  <CharactersWithSpaces>25637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Miklos Milos</dc:creator>
  <cp:keywords/>
  <dc:description/>
  <cp:lastModifiedBy>Miklos Milos</cp:lastModifiedBy>
  <cp:revision>2</cp:revision>
  <dcterms:created xsi:type="dcterms:W3CDTF">2021-02-02T18:48:00Z</dcterms:created>
  <dcterms:modified xsi:type="dcterms:W3CDTF">2021-02-02T18:55:00Z</dcterms:modified>
</cp:coreProperties>
</file>