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BA" w:rsidRPr="00A179AE" w:rsidRDefault="000556BA" w:rsidP="000556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0556BA" w:rsidRPr="00BF3078" w:rsidRDefault="000556BA" w:rsidP="000556BA">
      <w:pPr>
        <w:pStyle w:val="Odsekzoznamu"/>
        <w:ind w:left="426"/>
        <w:rPr>
          <w:b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844"/>
      </w:tblGrid>
      <w:tr w:rsidR="000556BA" w:rsidRPr="00A179AE" w:rsidTr="008B517E">
        <w:tc>
          <w:tcPr>
            <w:tcW w:w="9464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0556BA" w:rsidRPr="00A179AE" w:rsidRDefault="000556BA" w:rsidP="00351461">
            <w:pPr>
              <w:jc w:val="both"/>
            </w:pPr>
            <w:r w:rsidRPr="000556BA">
              <w:t xml:space="preserve">Návrh zákona, </w:t>
            </w:r>
            <w:r w:rsidR="00351461">
              <w:t xml:space="preserve">ktorým sa mení </w:t>
            </w:r>
            <w:r w:rsidR="00351461">
              <w:t>a dopĺňa zákon č. 45/2011 Z. z. o kritickej infraštruktúr</w:t>
            </w:r>
            <w:r w:rsidR="00351461">
              <w:t xml:space="preserve">e v znení neskorších predpisov </w:t>
            </w:r>
            <w:bookmarkStart w:id="0" w:name="_GoBack"/>
            <w:bookmarkEnd w:id="0"/>
            <w:r w:rsidR="00351461">
              <w:t>a ktorým sa menia a dopĺňajú niektoré zákony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>
            <w:r>
              <w:t>Ministerstvo hospodárstva Slovenskej republiky</w:t>
            </w:r>
          </w:p>
          <w:p w:rsidR="000556BA" w:rsidRPr="00A179AE" w:rsidRDefault="000556BA" w:rsidP="008B517E"/>
        </w:tc>
      </w:tr>
      <w:tr w:rsidR="000556BA" w:rsidRPr="00A179AE" w:rsidTr="008B517E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0556BA" w:rsidRPr="00A179AE" w:rsidRDefault="000556BA" w:rsidP="008B517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556BA" w:rsidRPr="00A179AE" w:rsidRDefault="000556BA" w:rsidP="008B517E">
                <w:pPr>
                  <w:jc w:val="center"/>
                </w:pPr>
                <w:r w:rsidRPr="00A179A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>
            <w:r w:rsidRPr="00A179AE">
              <w:t>Materiál nelegislatívnej povahy</w:t>
            </w:r>
          </w:p>
        </w:tc>
      </w:tr>
      <w:tr w:rsidR="000556BA" w:rsidRPr="00A179AE" w:rsidTr="008B517E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0556BA" w:rsidRPr="00A179AE" w:rsidRDefault="000556BA" w:rsidP="008B517E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556BA" w:rsidRPr="00A179AE" w:rsidRDefault="000556BA" w:rsidP="008B51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0556BA" w:rsidRPr="00A179AE" w:rsidTr="008B517E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0556BA" w:rsidRPr="00A179AE" w:rsidRDefault="000556BA" w:rsidP="008B517E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0556BA" w:rsidRPr="00A179AE" w:rsidRDefault="000556BA" w:rsidP="008B517E">
                <w:pPr>
                  <w:jc w:val="center"/>
                </w:pPr>
                <w:r w:rsidRPr="00A179A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>
            <w:r w:rsidRPr="00A179AE">
              <w:t>Transpozícia práva EÚ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0556BA" w:rsidRPr="00A179AE" w:rsidRDefault="000556BA" w:rsidP="000556BA">
            <w:pPr>
              <w:jc w:val="both"/>
            </w:pPr>
          </w:p>
        </w:tc>
      </w:tr>
      <w:tr w:rsidR="000556BA" w:rsidRPr="00A179AE" w:rsidTr="008B517E">
        <w:tc>
          <w:tcPr>
            <w:tcW w:w="56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8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A" w:rsidRPr="00A179AE" w:rsidRDefault="000556BA" w:rsidP="008B517E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556BA" w:rsidRPr="00A179AE" w:rsidTr="008B517E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A" w:rsidRPr="00A179AE" w:rsidRDefault="000556BA" w:rsidP="008B517E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556BA" w:rsidRPr="00A179AE" w:rsidTr="008B517E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A" w:rsidRPr="00A179AE" w:rsidRDefault="000556BA" w:rsidP="008B517E">
            <w:pPr>
              <w:rPr>
                <w:i/>
              </w:rPr>
            </w:pPr>
            <w:r>
              <w:rPr>
                <w:i/>
              </w:rPr>
              <w:t>január 2021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56BA" w:rsidRPr="00A179AE" w:rsidRDefault="000556BA" w:rsidP="008B517E"/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0556BA" w:rsidRPr="00A179AE" w:rsidTr="008B517E">
        <w:trPr>
          <w:trHeight w:val="718"/>
        </w:trPr>
        <w:tc>
          <w:tcPr>
            <w:tcW w:w="9464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0556BA" w:rsidRDefault="000556BA" w:rsidP="000556BA">
            <w:pPr>
              <w:spacing w:after="120"/>
              <w:jc w:val="both"/>
              <w:rPr>
                <w:rFonts w:eastAsiaTheme="minorHAnsi"/>
                <w:lang w:eastAsia="en-US"/>
              </w:rPr>
            </w:pPr>
            <w:r w:rsidRPr="000556BA">
              <w:rPr>
                <w:rFonts w:eastAsiaTheme="minorHAnsi"/>
                <w:lang w:eastAsia="en-US"/>
              </w:rPr>
              <w:t xml:space="preserve">Štát, ako subjekt vykonávajúci štátnu správu na úseku kritickej infraštruktúry, síce rozhodne zákonným spôsobom, ktoré aktívum sa zaradí do siete kritickej infraštruktúry,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56BA">
              <w:rPr>
                <w:rFonts w:eastAsiaTheme="minorHAnsi"/>
                <w:lang w:eastAsia="en-US"/>
              </w:rPr>
              <w:t xml:space="preserve">ale nemá žiadny dosah na to, ako s daným prvkom kritickej infraštruktúry jeho prevádzkovateľ (vlastník) ďalej nakladá. Zároveň štát nemá žiadne možnosti ako vstupovať do procesu zmeny vlastníckych pomerov v prevádzkovateľovi prvku kritickej infraštruktúry (zmena kontroly nad </w:t>
            </w:r>
            <w:r>
              <w:rPr>
                <w:rFonts w:eastAsiaTheme="minorHAnsi"/>
                <w:lang w:eastAsia="en-US"/>
              </w:rPr>
              <w:t xml:space="preserve">prevádzkovateľom).             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0556BA" w:rsidRPr="00A179AE" w:rsidTr="008B517E">
        <w:trPr>
          <w:trHeight w:val="503"/>
        </w:trPr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0556BA">
            <w:pPr>
              <w:jc w:val="both"/>
            </w:pPr>
            <w:r w:rsidRPr="005B7AD2">
              <w:t xml:space="preserve">Cieľom je </w:t>
            </w:r>
            <w:r>
              <w:t>zaviesť</w:t>
            </w:r>
            <w:r w:rsidRPr="000556BA">
              <w:t xml:space="preserve"> povinnosť prevádzkovateľa, budúceho prevádzkovateľa, likvidátora, správcu konkurznej podstaty a záložného veriteľa vyžiadať si predchádzajúci súhlas MH SR, ako ústredného orgánu na úseku kritickej infraštruktúry, so zmenou vlastníctva k prvku KI, resp. zmenou kontroly nad prevádzkovateľom prvku KI. 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0556BA">
            <w:pPr>
              <w:rPr>
                <w:i/>
              </w:rPr>
            </w:pPr>
            <w:r w:rsidRPr="007F7512">
              <w:t>Prevádzkovateľ, záložný veriteľ, likvidátor, správca konkurznej podstaty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0556BA" w:rsidRPr="00A179AE" w:rsidTr="008B517E">
        <w:trPr>
          <w:trHeight w:val="709"/>
        </w:trPr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5B7AD2" w:rsidRDefault="000556BA" w:rsidP="008B517E">
            <w:pPr>
              <w:jc w:val="both"/>
            </w:pPr>
            <w:r>
              <w:t>Nie sú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0556BA" w:rsidRPr="00A179AE" w:rsidTr="008B517E">
        <w:tc>
          <w:tcPr>
            <w:tcW w:w="620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56BA" w:rsidRPr="00A179AE" w:rsidRDefault="00351461" w:rsidP="008B517E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56BA" w:rsidRPr="00A179AE">
              <w:t xml:space="preserve">  Áno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351461" w:rsidP="008B517E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6B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556BA" w:rsidRPr="00A179AE">
              <w:t xml:space="preserve">  Nie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/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0556BA" w:rsidRPr="00A179AE" w:rsidTr="008B517E">
        <w:trPr>
          <w:trHeight w:val="157"/>
        </w:trPr>
        <w:tc>
          <w:tcPr>
            <w:tcW w:w="9464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0556BA" w:rsidRPr="00A179AE" w:rsidTr="008B517E">
        <w:trPr>
          <w:trHeight w:val="248"/>
        </w:trPr>
        <w:tc>
          <w:tcPr>
            <w:tcW w:w="9464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jc w:val="center"/>
            </w:pP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A179AE" w:rsidRDefault="000556BA" w:rsidP="008B517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0556BA" w:rsidRPr="00A179AE" w:rsidTr="008B517E">
        <w:tc>
          <w:tcPr>
            <w:tcW w:w="9464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rPr>
                <w:i/>
              </w:rPr>
            </w:pPr>
            <w:r>
              <w:rPr>
                <w:i/>
              </w:rPr>
              <w:t>-</w:t>
            </w:r>
          </w:p>
          <w:p w:rsidR="000556BA" w:rsidRPr="00A179AE" w:rsidRDefault="000556BA" w:rsidP="008B517E">
            <w:pPr>
              <w:rPr>
                <w:i/>
              </w:rPr>
            </w:pPr>
          </w:p>
        </w:tc>
      </w:tr>
      <w:tr w:rsidR="000556BA" w:rsidRPr="00A179AE" w:rsidTr="008B517E">
        <w:trPr>
          <w:trHeight w:val="336"/>
        </w:trPr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56BA" w:rsidRPr="00A179AE" w:rsidRDefault="000556BA" w:rsidP="008B517E"/>
        </w:tc>
      </w:tr>
      <w:tr w:rsidR="000556BA" w:rsidRPr="00A179AE" w:rsidTr="008B517E">
        <w:trPr>
          <w:trHeight w:val="88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rPr>
                <w:b/>
              </w:rPr>
            </w:pPr>
          </w:p>
        </w:tc>
      </w:tr>
    </w:tbl>
    <w:tbl>
      <w:tblPr>
        <w:tblW w:w="922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1818"/>
        <w:gridCol w:w="1818"/>
        <w:gridCol w:w="1819"/>
      </w:tblGrid>
      <w:tr w:rsidR="000556BA" w:rsidTr="008B517E">
        <w:trPr>
          <w:trHeight w:val="450"/>
          <w:jc w:val="center"/>
        </w:trPr>
        <w:tc>
          <w:tcPr>
            <w:tcW w:w="92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556BA" w:rsidRDefault="000556BA" w:rsidP="008B517E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9.   Vplyvy navrhovaného materiálu</w:t>
            </w:r>
          </w:p>
        </w:tc>
      </w:tr>
      <w:tr w:rsidR="000556BA" w:rsidTr="008B517E">
        <w:trPr>
          <w:trHeight w:val="270"/>
          <w:jc w:val="center"/>
        </w:trPr>
        <w:tc>
          <w:tcPr>
            <w:tcW w:w="37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556BA" w:rsidRDefault="000556BA" w:rsidP="008B517E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Vplyvy na rozpočet verejnej správy</w:t>
            </w:r>
            <w:r>
              <w:rPr>
                <w:rFonts w:ascii="Times" w:hAnsi="Times" w:cs="Times"/>
              </w:rPr>
              <w:br/>
              <w:t xml:space="preserve"> z toho rozpočtovo zabezpečené vplyvy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 Negatívne</w:t>
            </w:r>
          </w:p>
        </w:tc>
      </w:tr>
      <w:tr w:rsidR="000556BA" w:rsidTr="008B517E">
        <w:trPr>
          <w:trHeight w:val="270"/>
          <w:jc w:val="center"/>
        </w:trPr>
        <w:tc>
          <w:tcPr>
            <w:tcW w:w="37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    Áno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Nie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Čiastočne</w:t>
            </w:r>
          </w:p>
        </w:tc>
      </w:tr>
      <w:tr w:rsidR="000556BA" w:rsidTr="008B517E">
        <w:trPr>
          <w:trHeight w:val="270"/>
          <w:jc w:val="center"/>
        </w:trPr>
        <w:tc>
          <w:tcPr>
            <w:tcW w:w="37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Vplyvy na podnikateľské prostredie</w:t>
            </w:r>
            <w:r>
              <w:rPr>
                <w:rFonts w:ascii="Times" w:hAnsi="Times" w:cs="Times"/>
              </w:rPr>
              <w:br/>
              <w:t> z toho vplyvy na MSP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   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  Negatívne</w:t>
            </w:r>
          </w:p>
        </w:tc>
      </w:tr>
      <w:tr w:rsidR="000556BA" w:rsidTr="008B517E">
        <w:trPr>
          <w:trHeight w:val="270"/>
          <w:jc w:val="center"/>
        </w:trPr>
        <w:tc>
          <w:tcPr>
            <w:tcW w:w="37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0556BA" w:rsidTr="008B517E">
        <w:trPr>
          <w:trHeight w:val="270"/>
          <w:jc w:val="center"/>
        </w:trPr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 xml:space="preserve"> Sociálne vplyvy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</w:rPr>
              <w:t>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Negatívne</w:t>
            </w:r>
          </w:p>
        </w:tc>
      </w:tr>
      <w:tr w:rsidR="000556BA" w:rsidTr="008B517E">
        <w:trPr>
          <w:trHeight w:val="270"/>
          <w:jc w:val="center"/>
        </w:trPr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 xml:space="preserve"> Vplyvy na životné prostredie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0556BA" w:rsidTr="008B517E">
        <w:trPr>
          <w:trHeight w:val="270"/>
          <w:jc w:val="center"/>
        </w:trPr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Vplyvy na informatizáciu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0556BA" w:rsidTr="008B517E">
        <w:trPr>
          <w:trHeight w:val="675"/>
          <w:jc w:val="center"/>
        </w:trPr>
        <w:tc>
          <w:tcPr>
            <w:tcW w:w="37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Vplyvy na služby pre občana z toho</w:t>
            </w:r>
            <w:r>
              <w:rPr>
                <w:rFonts w:ascii="Times" w:hAnsi="Times" w:cs="Times"/>
              </w:rPr>
              <w:br/>
              <w:t>vplyvy služieb verejnej správy na občana</w:t>
            </w:r>
            <w:r>
              <w:rPr>
                <w:rFonts w:ascii="Times" w:hAnsi="Times" w:cs="Times"/>
              </w:rPr>
              <w:br/>
              <w:t> vplyvy na procesy služieb vo verejnej správe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0556BA" w:rsidTr="008B517E">
        <w:trPr>
          <w:trHeight w:val="150"/>
          <w:jc w:val="center"/>
        </w:trPr>
        <w:tc>
          <w:tcPr>
            <w:tcW w:w="37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0556BA" w:rsidTr="008B517E">
        <w:trPr>
          <w:trHeight w:val="150"/>
          <w:jc w:val="center"/>
        </w:trPr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0556BA" w:rsidRPr="0043422E" w:rsidRDefault="000556BA" w:rsidP="008B517E">
            <w:pPr>
              <w:rPr>
                <w:rFonts w:ascii="Times" w:hAnsi="Times" w:cs="Times"/>
                <w:b/>
              </w:rPr>
            </w:pPr>
            <w:r w:rsidRPr="0043422E">
              <w:rPr>
                <w:rFonts w:ascii="Times" w:hAnsi="Times" w:cs="Times"/>
                <w:b/>
              </w:rPr>
              <w:t xml:space="preserve">Vplyvy na manželstvo, rodičovstvo </w:t>
            </w:r>
            <w:r>
              <w:rPr>
                <w:rFonts w:ascii="Times" w:hAnsi="Times" w:cs="Times"/>
                <w:b/>
              </w:rPr>
              <w:t xml:space="preserve">       </w:t>
            </w:r>
            <w:r w:rsidRPr="0043422E">
              <w:rPr>
                <w:rFonts w:ascii="Times" w:hAnsi="Times" w:cs="Times"/>
                <w:b/>
              </w:rPr>
              <w:t>a rodinu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56BA" w:rsidRDefault="000556BA" w:rsidP="008B517E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</w:tbl>
    <w:p w:rsidR="000556BA" w:rsidRPr="00A179AE" w:rsidRDefault="000556BA" w:rsidP="000556BA">
      <w:pPr>
        <w:ind w:right="141"/>
        <w:rPr>
          <w:b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0556BA" w:rsidRPr="00A179AE" w:rsidTr="008B517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556BA" w:rsidRPr="00380A1D" w:rsidRDefault="000556BA" w:rsidP="008B517E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380A1D">
              <w:rPr>
                <w:b/>
              </w:rPr>
              <w:t>Poznámky</w:t>
            </w:r>
          </w:p>
        </w:tc>
      </w:tr>
      <w:tr w:rsidR="000556BA" w:rsidRPr="00A179AE" w:rsidTr="008B517E">
        <w:trPr>
          <w:trHeight w:val="486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0556BA" w:rsidRPr="00A179AE" w:rsidRDefault="000556BA" w:rsidP="008B517E">
            <w:pPr>
              <w:rPr>
                <w:b/>
              </w:rPr>
            </w:pPr>
            <w:r>
              <w:rPr>
                <w:i/>
              </w:rPr>
              <w:t xml:space="preserve">- </w:t>
            </w:r>
          </w:p>
        </w:tc>
      </w:tr>
      <w:tr w:rsidR="000556BA" w:rsidRPr="00A179AE" w:rsidTr="008B517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380A1D" w:rsidRDefault="000556BA" w:rsidP="008B517E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Pr="00380A1D">
              <w:rPr>
                <w:b/>
              </w:rPr>
              <w:t>Kontakt na spracovateľa</w:t>
            </w:r>
          </w:p>
        </w:tc>
      </w:tr>
      <w:tr w:rsidR="000556BA" w:rsidRPr="00A179AE" w:rsidTr="008B517E">
        <w:trPr>
          <w:trHeight w:val="586"/>
        </w:trPr>
        <w:tc>
          <w:tcPr>
            <w:tcW w:w="94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5B7AD2" w:rsidRDefault="000556BA" w:rsidP="008B517E">
            <w:r>
              <w:t>Boris Balog, odbor legislatívy a práva, balog</w:t>
            </w:r>
            <w:r w:rsidRPr="005B7AD2">
              <w:t>@mhsr.sk</w:t>
            </w:r>
          </w:p>
        </w:tc>
      </w:tr>
      <w:tr w:rsidR="000556BA" w:rsidRPr="00A179AE" w:rsidTr="008B517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380A1D" w:rsidRDefault="000556BA" w:rsidP="008B517E">
            <w:pPr>
              <w:rPr>
                <w:b/>
              </w:rPr>
            </w:pPr>
            <w:r>
              <w:rPr>
                <w:b/>
              </w:rPr>
              <w:t xml:space="preserve">12. </w:t>
            </w:r>
            <w:r w:rsidRPr="00380A1D">
              <w:rPr>
                <w:b/>
              </w:rPr>
              <w:t>Zdroje</w:t>
            </w:r>
          </w:p>
        </w:tc>
      </w:tr>
      <w:tr w:rsidR="000556BA" w:rsidRPr="00A179AE" w:rsidTr="008B517E">
        <w:trPr>
          <w:trHeight w:val="725"/>
        </w:trPr>
        <w:tc>
          <w:tcPr>
            <w:tcW w:w="94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rPr>
                <w:i/>
              </w:rPr>
            </w:pPr>
            <w:r>
              <w:rPr>
                <w:i/>
              </w:rPr>
              <w:t>-</w:t>
            </w:r>
          </w:p>
          <w:p w:rsidR="000556BA" w:rsidRPr="00A179AE" w:rsidRDefault="000556BA" w:rsidP="008B517E">
            <w:pPr>
              <w:rPr>
                <w:i/>
              </w:rPr>
            </w:pPr>
          </w:p>
          <w:p w:rsidR="000556BA" w:rsidRPr="00A179AE" w:rsidRDefault="000556BA" w:rsidP="008B517E">
            <w:pPr>
              <w:rPr>
                <w:b/>
              </w:rPr>
            </w:pPr>
          </w:p>
        </w:tc>
      </w:tr>
      <w:tr w:rsidR="000556BA" w:rsidRPr="00A179AE" w:rsidTr="008B517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0556BA" w:rsidRPr="00380A1D" w:rsidRDefault="000556BA" w:rsidP="008B517E">
            <w:pPr>
              <w:rPr>
                <w:b/>
              </w:rPr>
            </w:pPr>
            <w:r>
              <w:rPr>
                <w:b/>
              </w:rPr>
              <w:t xml:space="preserve">13. </w:t>
            </w:r>
            <w:r w:rsidRPr="00380A1D">
              <w:rPr>
                <w:b/>
              </w:rPr>
              <w:t>Stanovisko Komisie pre posudzovanie vybraných vplyvov z PPK</w:t>
            </w:r>
          </w:p>
        </w:tc>
      </w:tr>
      <w:tr w:rsidR="000556BA" w:rsidRPr="00A179AE" w:rsidTr="008B517E">
        <w:tc>
          <w:tcPr>
            <w:tcW w:w="94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6BA" w:rsidRPr="00A179AE" w:rsidRDefault="000556BA" w:rsidP="008B517E">
            <w:pPr>
              <w:rPr>
                <w:i/>
              </w:rPr>
            </w:pPr>
            <w:r>
              <w:rPr>
                <w:i/>
              </w:rPr>
              <w:t>-</w:t>
            </w:r>
          </w:p>
          <w:p w:rsidR="000556BA" w:rsidRPr="00A179AE" w:rsidRDefault="000556BA" w:rsidP="008B517E">
            <w:pPr>
              <w:rPr>
                <w:b/>
              </w:rPr>
            </w:pPr>
          </w:p>
        </w:tc>
      </w:tr>
    </w:tbl>
    <w:p w:rsidR="000556BA" w:rsidRDefault="000556BA" w:rsidP="000556BA"/>
    <w:p w:rsidR="00A60C63" w:rsidRDefault="00A60C63"/>
    <w:sectPr w:rsidR="00A60C63" w:rsidSect="000556BA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BA"/>
    <w:rsid w:val="000556BA"/>
    <w:rsid w:val="003301F8"/>
    <w:rsid w:val="00351461"/>
    <w:rsid w:val="00496F57"/>
    <w:rsid w:val="00A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5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5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6B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5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5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6B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Borovska Michala</cp:lastModifiedBy>
  <cp:revision>2</cp:revision>
  <cp:lastPrinted>2021-01-28T11:04:00Z</cp:lastPrinted>
  <dcterms:created xsi:type="dcterms:W3CDTF">2021-01-26T10:49:00Z</dcterms:created>
  <dcterms:modified xsi:type="dcterms:W3CDTF">2021-02-01T07:09:00Z</dcterms:modified>
</cp:coreProperties>
</file>