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4FEA0" w14:textId="77777777" w:rsidR="002D5D7E" w:rsidRPr="00C41F79" w:rsidRDefault="00767E11" w:rsidP="001F00FC">
      <w:pPr>
        <w:jc w:val="center"/>
        <w:rPr>
          <w:rFonts w:ascii="Times New Roman" w:hAnsi="Times New Roman" w:cs="Times New Roman"/>
          <w:b/>
          <w:sz w:val="24"/>
          <w:szCs w:val="24"/>
        </w:rPr>
      </w:pPr>
      <w:r w:rsidRPr="00C41F79">
        <w:rPr>
          <w:rFonts w:ascii="Times New Roman" w:hAnsi="Times New Roman" w:cs="Times New Roman"/>
          <w:b/>
          <w:sz w:val="24"/>
          <w:szCs w:val="24"/>
        </w:rPr>
        <w:t>DÔVODOVÁ SPRÁVA</w:t>
      </w:r>
    </w:p>
    <w:p w14:paraId="2BC90D01" w14:textId="77777777" w:rsidR="00767E11" w:rsidRPr="00C41F79" w:rsidRDefault="00767E11" w:rsidP="0010511E">
      <w:pPr>
        <w:rPr>
          <w:rFonts w:ascii="Times New Roman" w:hAnsi="Times New Roman" w:cs="Times New Roman"/>
          <w:b/>
          <w:sz w:val="24"/>
          <w:szCs w:val="24"/>
        </w:rPr>
      </w:pPr>
      <w:r w:rsidRPr="00C41F79">
        <w:rPr>
          <w:rFonts w:ascii="Times New Roman" w:hAnsi="Times New Roman" w:cs="Times New Roman"/>
          <w:b/>
          <w:sz w:val="24"/>
          <w:szCs w:val="24"/>
        </w:rPr>
        <w:t>A. Všeobecná časť</w:t>
      </w:r>
    </w:p>
    <w:p w14:paraId="1F1A1919" w14:textId="77777777" w:rsidR="0005407E" w:rsidRPr="00C41F79" w:rsidRDefault="0005407E" w:rsidP="0010511E">
      <w:pPr>
        <w:jc w:val="both"/>
        <w:rPr>
          <w:rFonts w:ascii="Times New Roman" w:hAnsi="Times New Roman" w:cs="Times New Roman"/>
          <w:sz w:val="24"/>
          <w:szCs w:val="24"/>
        </w:rPr>
      </w:pPr>
      <w:r w:rsidRPr="00C41F79">
        <w:rPr>
          <w:rFonts w:ascii="Times New Roman" w:hAnsi="Times New Roman" w:cs="Times New Roman"/>
          <w:sz w:val="24"/>
          <w:szCs w:val="24"/>
        </w:rPr>
        <w:t xml:space="preserve">Podpredsedníčka vlády a ministerka investícií, regionálneho rozvoja a informatizácie Slovenskej republiky v spolupráci s podpredsedom vlády a ministrom financií Slovenskej republiky predkladá na rokovanie vlády návrh zákona, ktorým sa mení a dopĺňa zákon č. 292/2014 Z. z. o príspevku poskytovanom z európskych štrukturálnych a investičných fondov a o zmene a doplnení niektorých zákonov v znení neskorších predpisov (ďalej len „návrh zákona“). </w:t>
      </w:r>
    </w:p>
    <w:p w14:paraId="3B41A4DC" w14:textId="3C0CC4D2" w:rsidR="0005407E" w:rsidRPr="00C41F79" w:rsidRDefault="0005407E" w:rsidP="0010511E">
      <w:pPr>
        <w:jc w:val="both"/>
        <w:rPr>
          <w:rFonts w:ascii="Times New Roman" w:hAnsi="Times New Roman" w:cs="Times New Roman"/>
          <w:sz w:val="24"/>
          <w:szCs w:val="24"/>
        </w:rPr>
      </w:pPr>
      <w:r w:rsidRPr="00C41F79">
        <w:rPr>
          <w:rFonts w:ascii="Times New Roman" w:hAnsi="Times New Roman" w:cs="Times New Roman"/>
          <w:sz w:val="24"/>
          <w:szCs w:val="24"/>
        </w:rPr>
        <w:t xml:space="preserve">Návrh zákona bol vypracovaný </w:t>
      </w:r>
      <w:r w:rsidR="00567E30" w:rsidRPr="00C41F79">
        <w:rPr>
          <w:rFonts w:ascii="Times New Roman" w:hAnsi="Times New Roman" w:cs="Times New Roman"/>
          <w:sz w:val="24"/>
          <w:szCs w:val="24"/>
        </w:rPr>
        <w:t>na základe bodu C.1. uznesenia vlády Slovenskej republiky</w:t>
      </w:r>
      <w:r w:rsidR="00186ABC" w:rsidRPr="00C41F79">
        <w:rPr>
          <w:rFonts w:ascii="Times New Roman" w:hAnsi="Times New Roman" w:cs="Times New Roman"/>
          <w:sz w:val="24"/>
          <w:szCs w:val="24"/>
        </w:rPr>
        <w:t xml:space="preserve"> č. 547</w:t>
      </w:r>
      <w:r w:rsidR="00567E30" w:rsidRPr="00C41F79">
        <w:rPr>
          <w:rFonts w:ascii="Times New Roman" w:hAnsi="Times New Roman" w:cs="Times New Roman"/>
          <w:sz w:val="24"/>
          <w:szCs w:val="24"/>
        </w:rPr>
        <w:t xml:space="preserve"> z 9. septembra 2020.</w:t>
      </w:r>
    </w:p>
    <w:p w14:paraId="1E45149A" w14:textId="61E841E7" w:rsidR="0005407E" w:rsidRPr="00C41F79" w:rsidRDefault="0005407E" w:rsidP="0010511E">
      <w:pPr>
        <w:jc w:val="both"/>
        <w:rPr>
          <w:rFonts w:ascii="Times New Roman" w:hAnsi="Times New Roman" w:cs="Times New Roman"/>
          <w:sz w:val="24"/>
          <w:szCs w:val="24"/>
        </w:rPr>
      </w:pPr>
      <w:r w:rsidRPr="00C41F79">
        <w:rPr>
          <w:rFonts w:ascii="Times New Roman" w:hAnsi="Times New Roman" w:cs="Times New Roman"/>
          <w:sz w:val="24"/>
          <w:szCs w:val="24"/>
        </w:rPr>
        <w:t xml:space="preserve">Cieľom návrhu zákona je zjednodušiť procesy </w:t>
      </w:r>
      <w:r w:rsidR="00243A50" w:rsidRPr="00C41F79">
        <w:rPr>
          <w:rFonts w:ascii="Times New Roman" w:hAnsi="Times New Roman" w:cs="Times New Roman"/>
          <w:sz w:val="24"/>
          <w:szCs w:val="24"/>
        </w:rPr>
        <w:t xml:space="preserve">a tým znížiť administratívnu záťaž </w:t>
      </w:r>
      <w:r w:rsidRPr="00C41F79">
        <w:rPr>
          <w:rFonts w:ascii="Times New Roman" w:hAnsi="Times New Roman" w:cs="Times New Roman"/>
          <w:sz w:val="24"/>
          <w:szCs w:val="24"/>
        </w:rPr>
        <w:t>poskytovateľom, prijímateľom aj ostatným subjektom participujúcim na implementácii poskytovania príspevku z európskych štrukturálnych a investičných fondov (ďalej len „EŠIF“)</w:t>
      </w:r>
      <w:r w:rsidR="00631EA9" w:rsidRPr="00C41F79">
        <w:rPr>
          <w:rFonts w:ascii="Times New Roman" w:hAnsi="Times New Roman" w:cs="Times New Roman"/>
          <w:sz w:val="24"/>
          <w:szCs w:val="24"/>
        </w:rPr>
        <w:t>,</w:t>
      </w:r>
      <w:r w:rsidR="00505108" w:rsidRPr="00C41F79">
        <w:rPr>
          <w:rFonts w:ascii="Times New Roman" w:hAnsi="Times New Roman" w:cs="Times New Roman"/>
          <w:sz w:val="24"/>
          <w:szCs w:val="24"/>
        </w:rPr>
        <w:t xml:space="preserve"> najmä s ohľadom </w:t>
      </w:r>
      <w:r w:rsidRPr="00C41F79">
        <w:rPr>
          <w:rFonts w:ascii="Times New Roman" w:hAnsi="Times New Roman" w:cs="Times New Roman"/>
          <w:sz w:val="24"/>
          <w:szCs w:val="24"/>
        </w:rPr>
        <w:t>na aplikačnú prax</w:t>
      </w:r>
      <w:r w:rsidR="00631EA9" w:rsidRPr="00C41F79">
        <w:rPr>
          <w:rFonts w:ascii="Times New Roman" w:hAnsi="Times New Roman" w:cs="Times New Roman"/>
          <w:sz w:val="24"/>
          <w:szCs w:val="24"/>
        </w:rPr>
        <w:t>. P</w:t>
      </w:r>
      <w:r w:rsidRPr="00C41F79">
        <w:rPr>
          <w:rFonts w:ascii="Times New Roman" w:hAnsi="Times New Roman" w:cs="Times New Roman"/>
          <w:sz w:val="24"/>
          <w:szCs w:val="24"/>
        </w:rPr>
        <w:t xml:space="preserve">oskytovateľom </w:t>
      </w:r>
      <w:r w:rsidR="00631EA9" w:rsidRPr="00C41F79">
        <w:rPr>
          <w:rFonts w:ascii="Times New Roman" w:hAnsi="Times New Roman" w:cs="Times New Roman"/>
          <w:sz w:val="24"/>
          <w:szCs w:val="24"/>
        </w:rPr>
        <w:t xml:space="preserve">sa tým umožní </w:t>
      </w:r>
      <w:r w:rsidRPr="00C41F79">
        <w:rPr>
          <w:rFonts w:ascii="Times New Roman" w:hAnsi="Times New Roman" w:cs="Times New Roman"/>
          <w:sz w:val="24"/>
          <w:szCs w:val="24"/>
        </w:rPr>
        <w:t xml:space="preserve">operatívne reagovať na požiadavky, ktoré priniesla implementácia EŠIF. </w:t>
      </w:r>
      <w:r w:rsidR="00505108" w:rsidRPr="00C41F79">
        <w:rPr>
          <w:rFonts w:ascii="Times New Roman" w:hAnsi="Times New Roman" w:cs="Times New Roman"/>
          <w:sz w:val="24"/>
          <w:szCs w:val="24"/>
        </w:rPr>
        <w:t xml:space="preserve">Zároveň sa kladie dôraz na zvýšenie transparentnosti a to rozšírením rozsahu údajov a informácií, ktoré majú byť zverejňované a tým sprístupnené širokej verejnosti. </w:t>
      </w:r>
      <w:r w:rsidRPr="00C41F79">
        <w:rPr>
          <w:rFonts w:ascii="Times New Roman" w:hAnsi="Times New Roman" w:cs="Times New Roman"/>
          <w:sz w:val="24"/>
          <w:szCs w:val="24"/>
        </w:rPr>
        <w:t xml:space="preserve">Tieto opatrenia sú preto smerované tak na vyhlasovanie výziev a schvaľovací proces žiadostí o poskytnutie nenávratného finančného príspevku (napr. možnosť zmeniť a zrušiť výzvu), ako aj na samotnú realizáciu a financovanie projektov (napr. uvedenie podmienok uplatnenia zjednodušeného vykazovania výdavkov v relevantnom dokumente). </w:t>
      </w:r>
    </w:p>
    <w:p w14:paraId="7B69C912" w14:textId="77777777" w:rsidR="0005407E" w:rsidRPr="00C41F79" w:rsidRDefault="0005407E" w:rsidP="0010511E">
      <w:pPr>
        <w:jc w:val="both"/>
        <w:rPr>
          <w:rFonts w:ascii="Times New Roman" w:hAnsi="Times New Roman" w:cs="Times New Roman"/>
          <w:sz w:val="24"/>
          <w:szCs w:val="24"/>
        </w:rPr>
      </w:pPr>
      <w:r w:rsidRPr="00C41F79">
        <w:rPr>
          <w:rFonts w:ascii="Times New Roman" w:hAnsi="Times New Roman" w:cs="Times New Roman"/>
          <w:sz w:val="24"/>
          <w:szCs w:val="24"/>
        </w:rPr>
        <w:t>Návrh zákona nebude mať vplyv na rozpočet verejnej správy, na podnikateľské prostredie, vplyvy na životné prostredie, vplyvy na informatizáciu spoločnosti, vplyvy na služby verejnej správy pre občana, vplyvy na manželstvo, rodičovstvo a rodinu ani sociálne vplyvy.</w:t>
      </w:r>
    </w:p>
    <w:p w14:paraId="19A847A9" w14:textId="34065FD5" w:rsidR="00654D15" w:rsidRPr="00C41F79" w:rsidRDefault="00654D15" w:rsidP="007F5FFC">
      <w:pPr>
        <w:pStyle w:val="Default"/>
        <w:jc w:val="both"/>
        <w:rPr>
          <w:color w:val="auto"/>
          <w:lang w:eastAsia="en-US"/>
        </w:rPr>
      </w:pPr>
      <w:r w:rsidRPr="00C41F79">
        <w:rPr>
          <w:color w:val="auto"/>
          <w:lang w:eastAsia="en-US"/>
        </w:rPr>
        <w:t xml:space="preserve">Návrh zákona je v súlade s Ústavou Slovenskej republiky, ústavnými zákonmi, nálezmi Ústavného súdu Slovenskej republiky, medzinárodnými zmluvami, ktorými je Slovenská republika viazaná a zákonmi a súčasne je v súlade s právom Európskej únie. </w:t>
      </w:r>
    </w:p>
    <w:p w14:paraId="73974465" w14:textId="0D27C49D" w:rsidR="00C41F79" w:rsidRPr="00C41F79" w:rsidRDefault="00C41F79" w:rsidP="007F5FFC">
      <w:pPr>
        <w:pStyle w:val="Default"/>
        <w:jc w:val="both"/>
        <w:rPr>
          <w:color w:val="auto"/>
          <w:lang w:eastAsia="en-US"/>
        </w:rPr>
      </w:pPr>
    </w:p>
    <w:p w14:paraId="49AE807E" w14:textId="46844A39" w:rsidR="00C41F79" w:rsidRPr="00C41F79" w:rsidRDefault="00C41F79" w:rsidP="007F5FFC">
      <w:pPr>
        <w:pStyle w:val="Default"/>
        <w:jc w:val="both"/>
        <w:rPr>
          <w:color w:val="auto"/>
          <w:lang w:eastAsia="en-US"/>
        </w:rPr>
      </w:pPr>
    </w:p>
    <w:p w14:paraId="07F942FD" w14:textId="77777777" w:rsidR="00C41F79" w:rsidRPr="00C41F79" w:rsidRDefault="00C41F79" w:rsidP="00C41F79">
      <w:pPr>
        <w:jc w:val="center"/>
        <w:rPr>
          <w:rFonts w:ascii="Times New Roman" w:hAnsi="Times New Roman" w:cs="Times New Roman"/>
          <w:b/>
          <w:bCs/>
          <w:sz w:val="24"/>
          <w:szCs w:val="24"/>
        </w:rPr>
      </w:pPr>
    </w:p>
    <w:p w14:paraId="0718D8AF" w14:textId="77777777" w:rsidR="00C41F79" w:rsidRPr="00C41F79" w:rsidRDefault="00C41F79" w:rsidP="00C41F79">
      <w:pPr>
        <w:jc w:val="center"/>
        <w:rPr>
          <w:rFonts w:ascii="Times New Roman" w:hAnsi="Times New Roman" w:cs="Times New Roman"/>
          <w:b/>
          <w:bCs/>
          <w:sz w:val="24"/>
          <w:szCs w:val="24"/>
        </w:rPr>
      </w:pPr>
    </w:p>
    <w:p w14:paraId="4FB9B3A6" w14:textId="77777777" w:rsidR="00C41F79" w:rsidRPr="00C41F79" w:rsidRDefault="00C41F79" w:rsidP="00C41F79">
      <w:pPr>
        <w:jc w:val="center"/>
        <w:rPr>
          <w:rFonts w:ascii="Times New Roman" w:hAnsi="Times New Roman" w:cs="Times New Roman"/>
          <w:b/>
          <w:bCs/>
          <w:sz w:val="24"/>
          <w:szCs w:val="24"/>
        </w:rPr>
      </w:pPr>
    </w:p>
    <w:p w14:paraId="5009DD9B" w14:textId="77777777" w:rsidR="00C41F79" w:rsidRPr="00C41F79" w:rsidRDefault="00C41F79" w:rsidP="00C41F79">
      <w:pPr>
        <w:jc w:val="center"/>
        <w:rPr>
          <w:rFonts w:ascii="Times New Roman" w:hAnsi="Times New Roman" w:cs="Times New Roman"/>
          <w:b/>
          <w:bCs/>
          <w:sz w:val="24"/>
          <w:szCs w:val="24"/>
        </w:rPr>
      </w:pPr>
    </w:p>
    <w:p w14:paraId="546973D9" w14:textId="77777777" w:rsidR="00C41F79" w:rsidRPr="00C41F79" w:rsidRDefault="00C41F79" w:rsidP="00C41F79">
      <w:pPr>
        <w:jc w:val="center"/>
        <w:rPr>
          <w:rFonts w:ascii="Times New Roman" w:hAnsi="Times New Roman" w:cs="Times New Roman"/>
          <w:b/>
          <w:bCs/>
          <w:sz w:val="24"/>
          <w:szCs w:val="24"/>
        </w:rPr>
      </w:pPr>
    </w:p>
    <w:p w14:paraId="5B271363" w14:textId="450D4C35" w:rsidR="00C41F79" w:rsidRDefault="00C41F79" w:rsidP="00C41F79">
      <w:pPr>
        <w:jc w:val="center"/>
        <w:rPr>
          <w:rFonts w:ascii="Times New Roman" w:hAnsi="Times New Roman" w:cs="Times New Roman"/>
          <w:b/>
          <w:bCs/>
          <w:sz w:val="24"/>
          <w:szCs w:val="24"/>
        </w:rPr>
      </w:pPr>
    </w:p>
    <w:p w14:paraId="46BD69E8" w14:textId="77777777" w:rsidR="00C41F79" w:rsidRPr="00C41F79" w:rsidRDefault="00C41F79" w:rsidP="00C41F79">
      <w:pPr>
        <w:jc w:val="center"/>
        <w:rPr>
          <w:rFonts w:ascii="Times New Roman" w:hAnsi="Times New Roman" w:cs="Times New Roman"/>
          <w:b/>
          <w:bCs/>
          <w:sz w:val="24"/>
          <w:szCs w:val="24"/>
        </w:rPr>
      </w:pPr>
    </w:p>
    <w:p w14:paraId="5E6FECD2" w14:textId="0841B0C4" w:rsidR="00C41F79" w:rsidRPr="00C41F79" w:rsidRDefault="00C41F79" w:rsidP="00C41F79">
      <w:pPr>
        <w:jc w:val="center"/>
        <w:rPr>
          <w:rFonts w:ascii="Times New Roman" w:hAnsi="Times New Roman" w:cs="Times New Roman"/>
          <w:b/>
          <w:bCs/>
          <w:sz w:val="24"/>
          <w:szCs w:val="24"/>
        </w:rPr>
      </w:pPr>
      <w:r w:rsidRPr="00C41F79">
        <w:rPr>
          <w:rFonts w:ascii="Times New Roman" w:hAnsi="Times New Roman" w:cs="Times New Roman"/>
          <w:b/>
          <w:bCs/>
          <w:sz w:val="24"/>
          <w:szCs w:val="24"/>
        </w:rPr>
        <w:lastRenderedPageBreak/>
        <w:t>Doložka vybraných vplyvov</w:t>
      </w:r>
    </w:p>
    <w:p w14:paraId="06DD2536" w14:textId="77777777" w:rsidR="00C41F79" w:rsidRPr="00C41F79" w:rsidRDefault="00C41F79" w:rsidP="00C41F79">
      <w:pPr>
        <w:pStyle w:val="Odsekzoznamu"/>
        <w:ind w:left="426"/>
        <w:rPr>
          <w:rFonts w:ascii="Times New Roman" w:hAnsi="Times New Roman" w:cs="Times New Roman"/>
          <w:b/>
          <w:sz w:val="24"/>
          <w:szCs w:val="24"/>
        </w:rPr>
      </w:pPr>
    </w:p>
    <w:tbl>
      <w:tblPr>
        <w:tblStyle w:val="Mriekatabuky"/>
        <w:tblW w:w="9180" w:type="dxa"/>
        <w:tblLayout w:type="fixed"/>
        <w:tblLook w:val="04A0" w:firstRow="1" w:lastRow="0" w:firstColumn="1" w:lastColumn="0" w:noHBand="0" w:noVBand="1"/>
      </w:tblPr>
      <w:tblGrid>
        <w:gridCol w:w="4212"/>
        <w:gridCol w:w="705"/>
        <w:gridCol w:w="717"/>
        <w:gridCol w:w="569"/>
        <w:gridCol w:w="1417"/>
        <w:gridCol w:w="1560"/>
      </w:tblGrid>
      <w:tr w:rsidR="00C41F79" w:rsidRPr="00C41F79" w14:paraId="4929681C" w14:textId="77777777" w:rsidTr="000C452D">
        <w:tc>
          <w:tcPr>
            <w:tcW w:w="9180" w:type="dxa"/>
            <w:gridSpan w:val="6"/>
            <w:tcBorders>
              <w:bottom w:val="single" w:sz="4" w:space="0" w:color="FFFFFF" w:themeColor="background1"/>
            </w:tcBorders>
            <w:shd w:val="clear" w:color="auto" w:fill="E2E2E2"/>
          </w:tcPr>
          <w:p w14:paraId="6CE931D3" w14:textId="77777777" w:rsidR="00C41F79" w:rsidRPr="00C41F79" w:rsidRDefault="00C41F79" w:rsidP="000C452D">
            <w:pPr>
              <w:pStyle w:val="Odsekzoznamu"/>
              <w:numPr>
                <w:ilvl w:val="0"/>
                <w:numId w:val="1"/>
              </w:numPr>
              <w:ind w:left="426"/>
              <w:rPr>
                <w:rFonts w:ascii="Times New Roman" w:hAnsi="Times New Roman" w:cs="Times New Roman"/>
                <w:b/>
                <w:sz w:val="24"/>
                <w:szCs w:val="24"/>
              </w:rPr>
            </w:pPr>
            <w:r w:rsidRPr="00C41F79">
              <w:rPr>
                <w:rFonts w:ascii="Times New Roman" w:hAnsi="Times New Roman" w:cs="Times New Roman"/>
                <w:b/>
                <w:sz w:val="24"/>
                <w:szCs w:val="24"/>
              </w:rPr>
              <w:t>Základné údaje</w:t>
            </w:r>
          </w:p>
        </w:tc>
      </w:tr>
      <w:tr w:rsidR="00C41F79" w:rsidRPr="00C41F79" w14:paraId="11A21C2A" w14:textId="77777777" w:rsidTr="000C452D">
        <w:tc>
          <w:tcPr>
            <w:tcW w:w="9180" w:type="dxa"/>
            <w:gridSpan w:val="6"/>
            <w:tcBorders>
              <w:bottom w:val="single" w:sz="4" w:space="0" w:color="FFFFFF" w:themeColor="background1"/>
            </w:tcBorders>
            <w:shd w:val="clear" w:color="auto" w:fill="E2E2E2"/>
          </w:tcPr>
          <w:p w14:paraId="548BC8C5" w14:textId="77777777" w:rsidR="00C41F79" w:rsidRPr="00C41F79" w:rsidRDefault="00C41F79" w:rsidP="000C452D">
            <w:pPr>
              <w:pStyle w:val="Odsekzoznamu"/>
              <w:ind w:left="142"/>
              <w:rPr>
                <w:rFonts w:ascii="Times New Roman" w:hAnsi="Times New Roman" w:cs="Times New Roman"/>
                <w:b/>
                <w:sz w:val="24"/>
                <w:szCs w:val="24"/>
              </w:rPr>
            </w:pPr>
            <w:r w:rsidRPr="00C41F79">
              <w:rPr>
                <w:rFonts w:ascii="Times New Roman" w:hAnsi="Times New Roman" w:cs="Times New Roman"/>
                <w:b/>
                <w:sz w:val="24"/>
                <w:szCs w:val="24"/>
              </w:rPr>
              <w:t>Názov materiálu</w:t>
            </w:r>
          </w:p>
        </w:tc>
      </w:tr>
      <w:tr w:rsidR="00C41F79" w:rsidRPr="00C41F79" w14:paraId="506B68CC" w14:textId="77777777" w:rsidTr="000C452D">
        <w:tc>
          <w:tcPr>
            <w:tcW w:w="9180" w:type="dxa"/>
            <w:gridSpan w:val="6"/>
            <w:tcBorders>
              <w:top w:val="single" w:sz="4" w:space="0" w:color="FFFFFF" w:themeColor="background1"/>
              <w:bottom w:val="single" w:sz="4" w:space="0" w:color="auto"/>
            </w:tcBorders>
          </w:tcPr>
          <w:p w14:paraId="2E4CB93F"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Návrh zákona, ktorým sa mení a dopĺňa zákon č. 292/2014 Z. z. o príspevku poskytovanom z európskych štrukturálnych a investičných fondov a o zmene a doplnení niektorých zákonov v znení neskorších predpisov. </w:t>
            </w:r>
          </w:p>
        </w:tc>
      </w:tr>
      <w:tr w:rsidR="00C41F79" w:rsidRPr="00C41F79" w14:paraId="7523955E" w14:textId="77777777" w:rsidTr="000C452D">
        <w:tc>
          <w:tcPr>
            <w:tcW w:w="9180" w:type="dxa"/>
            <w:gridSpan w:val="6"/>
            <w:tcBorders>
              <w:top w:val="single" w:sz="4" w:space="0" w:color="auto"/>
              <w:left w:val="single" w:sz="4" w:space="0" w:color="auto"/>
              <w:bottom w:val="single" w:sz="4" w:space="0" w:color="FFFFFF" w:themeColor="background1"/>
            </w:tcBorders>
            <w:shd w:val="clear" w:color="auto" w:fill="E2E2E2"/>
          </w:tcPr>
          <w:p w14:paraId="43A03BD1" w14:textId="77777777" w:rsidR="00C41F79" w:rsidRPr="00C41F79" w:rsidRDefault="00C41F79" w:rsidP="000C452D">
            <w:pPr>
              <w:pStyle w:val="Odsekzoznamu"/>
              <w:ind w:left="142"/>
              <w:rPr>
                <w:rFonts w:ascii="Times New Roman" w:hAnsi="Times New Roman" w:cs="Times New Roman"/>
                <w:b/>
                <w:sz w:val="24"/>
                <w:szCs w:val="24"/>
              </w:rPr>
            </w:pPr>
            <w:r w:rsidRPr="00C41F79">
              <w:rPr>
                <w:rFonts w:ascii="Times New Roman" w:hAnsi="Times New Roman" w:cs="Times New Roman"/>
                <w:b/>
                <w:sz w:val="24"/>
                <w:szCs w:val="24"/>
              </w:rPr>
              <w:t>Predkladateľ (a spolupredkladateľ)</w:t>
            </w:r>
          </w:p>
        </w:tc>
      </w:tr>
      <w:tr w:rsidR="00C41F79" w:rsidRPr="00C41F79" w14:paraId="42E392A5" w14:textId="77777777" w:rsidTr="000C452D">
        <w:tc>
          <w:tcPr>
            <w:tcW w:w="9180" w:type="dxa"/>
            <w:gridSpan w:val="6"/>
            <w:tcBorders>
              <w:top w:val="single" w:sz="4" w:space="0" w:color="FFFFFF" w:themeColor="background1"/>
              <w:left w:val="single" w:sz="4" w:space="0" w:color="auto"/>
              <w:bottom w:val="single" w:sz="4" w:space="0" w:color="auto"/>
            </w:tcBorders>
            <w:shd w:val="clear" w:color="auto" w:fill="FFFFFF" w:themeFill="background1"/>
          </w:tcPr>
          <w:p w14:paraId="71262C2F"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Ministerstvo investícií, regionálneho rozvoja a informatizácie SR  a Ministerstvo financií SR</w:t>
            </w:r>
          </w:p>
          <w:p w14:paraId="6079FCC9" w14:textId="77777777" w:rsidR="00C41F79" w:rsidRPr="00C41F79" w:rsidRDefault="00C41F79" w:rsidP="000C452D">
            <w:pPr>
              <w:rPr>
                <w:rFonts w:ascii="Times New Roman" w:hAnsi="Times New Roman" w:cs="Times New Roman"/>
                <w:sz w:val="24"/>
                <w:szCs w:val="24"/>
              </w:rPr>
            </w:pPr>
          </w:p>
        </w:tc>
      </w:tr>
      <w:tr w:rsidR="00C41F79" w:rsidRPr="00C41F79" w14:paraId="33A31635" w14:textId="77777777" w:rsidTr="000C452D">
        <w:tc>
          <w:tcPr>
            <w:tcW w:w="4212" w:type="dxa"/>
            <w:vMerge w:val="restart"/>
            <w:tcBorders>
              <w:top w:val="single" w:sz="4" w:space="0" w:color="auto"/>
              <w:left w:val="single" w:sz="4" w:space="0" w:color="auto"/>
              <w:bottom w:val="single" w:sz="4" w:space="0" w:color="FFFFFF" w:themeColor="background1"/>
            </w:tcBorders>
            <w:shd w:val="clear" w:color="auto" w:fill="E2E2E2"/>
            <w:vAlign w:val="center"/>
          </w:tcPr>
          <w:p w14:paraId="2F7DA5CD" w14:textId="77777777" w:rsidR="00C41F79" w:rsidRPr="00C41F79" w:rsidRDefault="00C41F79" w:rsidP="000C452D">
            <w:pPr>
              <w:pStyle w:val="Odsekzoznamu"/>
              <w:ind w:left="142"/>
              <w:rPr>
                <w:rFonts w:ascii="Times New Roman" w:hAnsi="Times New Roman" w:cs="Times New Roman"/>
                <w:b/>
                <w:sz w:val="24"/>
                <w:szCs w:val="24"/>
              </w:rPr>
            </w:pPr>
            <w:r w:rsidRPr="00C41F79">
              <w:rPr>
                <w:rFonts w:ascii="Times New Roman" w:hAnsi="Times New Roman" w:cs="Times New Roman"/>
                <w:b/>
                <w:sz w:val="24"/>
                <w:szCs w:val="24"/>
              </w:rPr>
              <w:t>Charakter predkladaného materiálu</w:t>
            </w:r>
          </w:p>
        </w:tc>
        <w:sdt>
          <w:sdtPr>
            <w:rPr>
              <w:rFonts w:ascii="Times New Roman" w:hAnsi="Times New Roman" w:cs="Times New Roman"/>
              <w:sz w:val="24"/>
              <w:szCs w:val="24"/>
            </w:rPr>
            <w:id w:val="-69890771"/>
            <w14:checkbox>
              <w14:checked w14:val="0"/>
              <w14:checkedState w14:val="2612" w14:font="MS Gothic"/>
              <w14:uncheckedState w14:val="2610" w14:font="MS Gothic"/>
            </w14:checkbox>
          </w:sdtPr>
          <w:sdtContent>
            <w:tc>
              <w:tcPr>
                <w:tcW w:w="705" w:type="dxa"/>
                <w:tcBorders>
                  <w:top w:val="single" w:sz="4" w:space="0" w:color="auto"/>
                  <w:left w:val="single" w:sz="4" w:space="0" w:color="auto"/>
                  <w:bottom w:val="single" w:sz="4" w:space="0" w:color="auto"/>
                  <w:right w:val="nil"/>
                </w:tcBorders>
                <w:shd w:val="clear" w:color="auto" w:fill="FFFFFF" w:themeFill="background1"/>
              </w:tcPr>
              <w:p w14:paraId="024E657F" w14:textId="77777777" w:rsidR="00C41F79" w:rsidRPr="00C41F79" w:rsidRDefault="00C41F79" w:rsidP="000C452D">
                <w:pPr>
                  <w:jc w:val="center"/>
                  <w:rPr>
                    <w:rFonts w:ascii="Times New Roman" w:hAnsi="Times New Roman" w:cs="Times New Roman"/>
                    <w:sz w:val="24"/>
                    <w:szCs w:val="24"/>
                  </w:rPr>
                </w:pPr>
                <w:r w:rsidRPr="00C41F79">
                  <w:rPr>
                    <w:rFonts w:ascii="Segoe UI Symbol" w:eastAsia="MS Gothic" w:hAnsi="Segoe UI Symbol" w:cs="Segoe UI Symbol"/>
                    <w:sz w:val="24"/>
                    <w:szCs w:val="24"/>
                  </w:rPr>
                  <w:t>☐</w:t>
                </w:r>
              </w:p>
            </w:tc>
          </w:sdtContent>
        </w:sdt>
        <w:tc>
          <w:tcPr>
            <w:tcW w:w="4263" w:type="dxa"/>
            <w:gridSpan w:val="4"/>
            <w:tcBorders>
              <w:top w:val="single" w:sz="4" w:space="0" w:color="auto"/>
              <w:left w:val="nil"/>
              <w:bottom w:val="single" w:sz="4" w:space="0" w:color="auto"/>
              <w:right w:val="single" w:sz="4" w:space="0" w:color="auto"/>
            </w:tcBorders>
            <w:shd w:val="clear" w:color="auto" w:fill="FFFFFF" w:themeFill="background1"/>
          </w:tcPr>
          <w:p w14:paraId="14985936"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Materiál nelegislatívnej povahy</w:t>
            </w:r>
          </w:p>
        </w:tc>
      </w:tr>
      <w:tr w:rsidR="00C41F79" w:rsidRPr="00C41F79" w14:paraId="43004BD5" w14:textId="77777777" w:rsidTr="000C452D">
        <w:tc>
          <w:tcPr>
            <w:tcW w:w="4212" w:type="dxa"/>
            <w:vMerge/>
            <w:tcBorders>
              <w:top w:val="nil"/>
              <w:left w:val="single" w:sz="4" w:space="0" w:color="auto"/>
              <w:bottom w:val="single" w:sz="4" w:space="0" w:color="FFFFFF" w:themeColor="background1"/>
            </w:tcBorders>
            <w:shd w:val="clear" w:color="auto" w:fill="E2E2E2"/>
          </w:tcPr>
          <w:p w14:paraId="1297B278" w14:textId="77777777" w:rsidR="00C41F79" w:rsidRPr="00C41F79" w:rsidRDefault="00C41F79" w:rsidP="000C452D">
            <w:pPr>
              <w:rPr>
                <w:rFonts w:ascii="Times New Roman" w:hAnsi="Times New Roman" w:cs="Times New Roman"/>
                <w:sz w:val="24"/>
                <w:szCs w:val="24"/>
              </w:rPr>
            </w:pPr>
          </w:p>
        </w:tc>
        <w:sdt>
          <w:sdtPr>
            <w:rPr>
              <w:rFonts w:ascii="Times New Roman" w:hAnsi="Times New Roman" w:cs="Times New Roman"/>
              <w:sz w:val="24"/>
              <w:szCs w:val="24"/>
            </w:rPr>
            <w:id w:val="-145588339"/>
            <w14:checkbox>
              <w14:checked w14:val="1"/>
              <w14:checkedState w14:val="2612" w14:font="MS Gothic"/>
              <w14:uncheckedState w14:val="2610" w14:font="MS Gothic"/>
            </w14:checkbox>
          </w:sdtPr>
          <w:sdtContent>
            <w:tc>
              <w:tcPr>
                <w:tcW w:w="705" w:type="dxa"/>
                <w:tcBorders>
                  <w:top w:val="single" w:sz="4" w:space="0" w:color="auto"/>
                  <w:left w:val="single" w:sz="4" w:space="0" w:color="auto"/>
                  <w:bottom w:val="single" w:sz="4" w:space="0" w:color="auto"/>
                  <w:right w:val="nil"/>
                </w:tcBorders>
                <w:shd w:val="clear" w:color="auto" w:fill="FFFFFF" w:themeFill="background1"/>
              </w:tcPr>
              <w:p w14:paraId="60A65672" w14:textId="77777777" w:rsidR="00C41F79" w:rsidRPr="00C41F79" w:rsidRDefault="00C41F79" w:rsidP="000C452D">
                <w:pPr>
                  <w:jc w:val="center"/>
                  <w:rPr>
                    <w:rFonts w:ascii="Times New Roman" w:hAnsi="Times New Roman" w:cs="Times New Roman"/>
                    <w:sz w:val="24"/>
                    <w:szCs w:val="24"/>
                  </w:rPr>
                </w:pPr>
                <w:r w:rsidRPr="00C41F79">
                  <w:rPr>
                    <w:rFonts w:ascii="Segoe UI Symbol" w:eastAsia="MS Gothic" w:hAnsi="Segoe UI Symbol" w:cs="Segoe UI Symbol"/>
                    <w:sz w:val="24"/>
                    <w:szCs w:val="24"/>
                  </w:rPr>
                  <w:t>☒</w:t>
                </w:r>
              </w:p>
            </w:tc>
          </w:sdtContent>
        </w:sdt>
        <w:tc>
          <w:tcPr>
            <w:tcW w:w="4263" w:type="dxa"/>
            <w:gridSpan w:val="4"/>
            <w:tcBorders>
              <w:top w:val="single" w:sz="4" w:space="0" w:color="auto"/>
              <w:left w:val="nil"/>
              <w:bottom w:val="single" w:sz="4" w:space="0" w:color="auto"/>
            </w:tcBorders>
            <w:shd w:val="clear" w:color="auto" w:fill="FFFFFF" w:themeFill="background1"/>
          </w:tcPr>
          <w:p w14:paraId="684F3DBC" w14:textId="77777777" w:rsidR="00C41F79" w:rsidRPr="00C41F79" w:rsidRDefault="00C41F79" w:rsidP="000C452D">
            <w:pPr>
              <w:ind w:left="175" w:hanging="175"/>
              <w:rPr>
                <w:rFonts w:ascii="Times New Roman" w:hAnsi="Times New Roman" w:cs="Times New Roman"/>
                <w:sz w:val="24"/>
                <w:szCs w:val="24"/>
              </w:rPr>
            </w:pPr>
            <w:r w:rsidRPr="00C41F79">
              <w:rPr>
                <w:rFonts w:ascii="Times New Roman" w:hAnsi="Times New Roman" w:cs="Times New Roman"/>
                <w:sz w:val="24"/>
                <w:szCs w:val="24"/>
              </w:rPr>
              <w:t>Materiál legislatívnej povahy</w:t>
            </w:r>
          </w:p>
        </w:tc>
      </w:tr>
      <w:tr w:rsidR="00C41F79" w:rsidRPr="00C41F79" w14:paraId="0EF4159A" w14:textId="77777777" w:rsidTr="000C452D">
        <w:tc>
          <w:tcPr>
            <w:tcW w:w="4212" w:type="dxa"/>
            <w:vMerge/>
            <w:tcBorders>
              <w:top w:val="nil"/>
              <w:left w:val="single" w:sz="4" w:space="0" w:color="auto"/>
              <w:bottom w:val="single" w:sz="4" w:space="0" w:color="auto"/>
            </w:tcBorders>
            <w:shd w:val="clear" w:color="auto" w:fill="E2E2E2"/>
          </w:tcPr>
          <w:p w14:paraId="7D6A11DA" w14:textId="77777777" w:rsidR="00C41F79" w:rsidRPr="00C41F79" w:rsidRDefault="00C41F79" w:rsidP="000C452D">
            <w:pPr>
              <w:rPr>
                <w:rFonts w:ascii="Times New Roman" w:hAnsi="Times New Roman" w:cs="Times New Roman"/>
                <w:sz w:val="24"/>
                <w:szCs w:val="24"/>
              </w:rPr>
            </w:pPr>
          </w:p>
        </w:tc>
        <w:sdt>
          <w:sdtPr>
            <w:rPr>
              <w:rFonts w:ascii="Times New Roman" w:hAnsi="Times New Roman" w:cs="Times New Roman"/>
              <w:sz w:val="24"/>
              <w:szCs w:val="24"/>
            </w:rPr>
            <w:id w:val="-1883475976"/>
            <w14:checkbox>
              <w14:checked w14:val="0"/>
              <w14:checkedState w14:val="2612" w14:font="MS Gothic"/>
              <w14:uncheckedState w14:val="2610" w14:font="MS Gothic"/>
            </w14:checkbox>
          </w:sdtPr>
          <w:sdtContent>
            <w:tc>
              <w:tcPr>
                <w:tcW w:w="705" w:type="dxa"/>
                <w:tcBorders>
                  <w:top w:val="single" w:sz="4" w:space="0" w:color="auto"/>
                  <w:left w:val="single" w:sz="4" w:space="0" w:color="auto"/>
                  <w:bottom w:val="single" w:sz="4" w:space="0" w:color="auto"/>
                  <w:right w:val="nil"/>
                </w:tcBorders>
                <w:shd w:val="clear" w:color="auto" w:fill="FFFFFF" w:themeFill="background1"/>
              </w:tcPr>
              <w:p w14:paraId="693BD27A" w14:textId="77777777" w:rsidR="00C41F79" w:rsidRPr="00C41F79" w:rsidRDefault="00C41F79" w:rsidP="000C452D">
                <w:pPr>
                  <w:jc w:val="center"/>
                  <w:rPr>
                    <w:rFonts w:ascii="Times New Roman" w:hAnsi="Times New Roman" w:cs="Times New Roman"/>
                    <w:sz w:val="24"/>
                    <w:szCs w:val="24"/>
                  </w:rPr>
                </w:pPr>
                <w:r w:rsidRPr="00C41F79">
                  <w:rPr>
                    <w:rFonts w:ascii="Segoe UI Symbol" w:eastAsia="MS Mincho" w:hAnsi="Segoe UI Symbol" w:cs="Segoe UI Symbol"/>
                    <w:sz w:val="24"/>
                    <w:szCs w:val="24"/>
                  </w:rPr>
                  <w:t>☐</w:t>
                </w:r>
              </w:p>
            </w:tc>
          </w:sdtContent>
        </w:sdt>
        <w:tc>
          <w:tcPr>
            <w:tcW w:w="4263" w:type="dxa"/>
            <w:gridSpan w:val="4"/>
            <w:tcBorders>
              <w:top w:val="single" w:sz="4" w:space="0" w:color="auto"/>
              <w:left w:val="nil"/>
              <w:bottom w:val="single" w:sz="4" w:space="0" w:color="auto"/>
            </w:tcBorders>
            <w:shd w:val="clear" w:color="auto" w:fill="FFFFFF" w:themeFill="background1"/>
          </w:tcPr>
          <w:p w14:paraId="37067CF2"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Transpozícia práva EÚ</w:t>
            </w:r>
          </w:p>
        </w:tc>
      </w:tr>
      <w:tr w:rsidR="00C41F79" w:rsidRPr="00C41F79" w14:paraId="60738DD3" w14:textId="77777777" w:rsidTr="000C452D">
        <w:tc>
          <w:tcPr>
            <w:tcW w:w="9180" w:type="dxa"/>
            <w:gridSpan w:val="6"/>
            <w:tcBorders>
              <w:top w:val="single" w:sz="4" w:space="0" w:color="auto"/>
              <w:left w:val="single" w:sz="4" w:space="0" w:color="auto"/>
              <w:bottom w:val="single" w:sz="4" w:space="0" w:color="FFFFFF" w:themeColor="background1"/>
            </w:tcBorders>
            <w:shd w:val="clear" w:color="auto" w:fill="FFFFFF" w:themeFill="background1"/>
          </w:tcPr>
          <w:p w14:paraId="44ED6593" w14:textId="77777777" w:rsidR="00C41F79" w:rsidRPr="00C41F79" w:rsidRDefault="00C41F79" w:rsidP="000C452D">
            <w:pPr>
              <w:rPr>
                <w:rFonts w:ascii="Times New Roman" w:hAnsi="Times New Roman" w:cs="Times New Roman"/>
                <w:sz w:val="24"/>
                <w:szCs w:val="24"/>
              </w:rPr>
            </w:pPr>
          </w:p>
          <w:p w14:paraId="625E8DD2" w14:textId="77777777" w:rsidR="00C41F79" w:rsidRPr="00C41F79" w:rsidRDefault="00C41F79" w:rsidP="000C452D">
            <w:pPr>
              <w:rPr>
                <w:rFonts w:ascii="Times New Roman" w:hAnsi="Times New Roman" w:cs="Times New Roman"/>
                <w:sz w:val="24"/>
                <w:szCs w:val="24"/>
              </w:rPr>
            </w:pPr>
          </w:p>
        </w:tc>
      </w:tr>
      <w:tr w:rsidR="00C41F79" w:rsidRPr="00C41F79" w14:paraId="56E174EC" w14:textId="77777777" w:rsidTr="000C452D">
        <w:tc>
          <w:tcPr>
            <w:tcW w:w="5634" w:type="dxa"/>
            <w:gridSpan w:val="3"/>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4C14BE01" w14:textId="77777777" w:rsidR="00C41F79" w:rsidRPr="00C41F79" w:rsidRDefault="00C41F79" w:rsidP="000C452D">
            <w:pPr>
              <w:pStyle w:val="Odsekzoznamu"/>
              <w:ind w:left="142"/>
              <w:rPr>
                <w:rFonts w:ascii="Times New Roman" w:hAnsi="Times New Roman" w:cs="Times New Roman"/>
                <w:b/>
                <w:sz w:val="24"/>
                <w:szCs w:val="24"/>
              </w:rPr>
            </w:pPr>
            <w:r w:rsidRPr="00C41F79">
              <w:rPr>
                <w:rFonts w:ascii="Times New Roman" w:hAnsi="Times New Roman" w:cs="Times New Roman"/>
                <w:b/>
                <w:sz w:val="24"/>
                <w:szCs w:val="24"/>
              </w:rPr>
              <w:t>Termín začiatku a ukončenia PPK</w:t>
            </w:r>
          </w:p>
        </w:tc>
        <w:tc>
          <w:tcPr>
            <w:tcW w:w="3546" w:type="dxa"/>
            <w:gridSpan w:val="3"/>
            <w:tcBorders>
              <w:top w:val="single" w:sz="4" w:space="0" w:color="000000" w:themeColor="text1"/>
              <w:left w:val="single" w:sz="4" w:space="0" w:color="auto"/>
              <w:bottom w:val="single" w:sz="4" w:space="0" w:color="auto"/>
              <w:right w:val="single" w:sz="4" w:space="0" w:color="auto"/>
            </w:tcBorders>
          </w:tcPr>
          <w:p w14:paraId="52CA0AD9" w14:textId="77777777" w:rsidR="00C41F79" w:rsidRPr="00C41F79" w:rsidRDefault="00C41F79" w:rsidP="000C452D">
            <w:pPr>
              <w:jc w:val="center"/>
              <w:rPr>
                <w:rFonts w:ascii="Times New Roman" w:hAnsi="Times New Roman" w:cs="Times New Roman"/>
                <w:i/>
                <w:sz w:val="24"/>
                <w:szCs w:val="24"/>
              </w:rPr>
            </w:pPr>
          </w:p>
          <w:p w14:paraId="2C0F028C" w14:textId="77777777" w:rsidR="00C41F79" w:rsidRPr="00C41F79" w:rsidRDefault="00C41F79" w:rsidP="000C452D">
            <w:pPr>
              <w:jc w:val="center"/>
              <w:rPr>
                <w:rFonts w:ascii="Times New Roman" w:hAnsi="Times New Roman" w:cs="Times New Roman"/>
                <w:i/>
                <w:sz w:val="24"/>
                <w:szCs w:val="24"/>
              </w:rPr>
            </w:pPr>
            <w:r w:rsidRPr="00C41F79">
              <w:rPr>
                <w:rFonts w:ascii="Times New Roman" w:hAnsi="Times New Roman" w:cs="Times New Roman"/>
                <w:i/>
                <w:sz w:val="24"/>
                <w:szCs w:val="24"/>
              </w:rPr>
              <w:t>-</w:t>
            </w:r>
          </w:p>
        </w:tc>
      </w:tr>
      <w:tr w:rsidR="00C41F79" w:rsidRPr="00C41F79" w14:paraId="18389CE8" w14:textId="77777777" w:rsidTr="000C452D">
        <w:tc>
          <w:tcPr>
            <w:tcW w:w="5634" w:type="dxa"/>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224F6730" w14:textId="77777777" w:rsidR="00C41F79" w:rsidRPr="00C41F79" w:rsidRDefault="00C41F79" w:rsidP="000C452D">
            <w:pPr>
              <w:pStyle w:val="Odsekzoznamu"/>
              <w:ind w:left="142"/>
              <w:rPr>
                <w:rFonts w:ascii="Times New Roman" w:hAnsi="Times New Roman" w:cs="Times New Roman"/>
                <w:b/>
                <w:sz w:val="24"/>
                <w:szCs w:val="24"/>
              </w:rPr>
            </w:pPr>
            <w:r w:rsidRPr="00C41F79">
              <w:rPr>
                <w:rFonts w:ascii="Times New Roman" w:hAnsi="Times New Roman" w:cs="Times New Roman"/>
                <w:b/>
                <w:sz w:val="24"/>
                <w:szCs w:val="24"/>
              </w:rPr>
              <w:t>Predpokladaný termín predloženia na MPK*</w:t>
            </w:r>
          </w:p>
        </w:tc>
        <w:tc>
          <w:tcPr>
            <w:tcW w:w="3546" w:type="dxa"/>
            <w:gridSpan w:val="3"/>
            <w:tcBorders>
              <w:top w:val="single" w:sz="4" w:space="0" w:color="auto"/>
              <w:left w:val="single" w:sz="4" w:space="0" w:color="auto"/>
              <w:bottom w:val="single" w:sz="4" w:space="0" w:color="auto"/>
              <w:right w:val="single" w:sz="4" w:space="0" w:color="auto"/>
            </w:tcBorders>
          </w:tcPr>
          <w:p w14:paraId="5B367407" w14:textId="77777777" w:rsidR="00C41F79" w:rsidRPr="00C41F79" w:rsidRDefault="00C41F79" w:rsidP="000C452D">
            <w:pPr>
              <w:rPr>
                <w:rFonts w:ascii="Times New Roman" w:hAnsi="Times New Roman" w:cs="Times New Roman"/>
                <w:i/>
                <w:sz w:val="24"/>
                <w:szCs w:val="24"/>
              </w:rPr>
            </w:pPr>
            <w:r w:rsidRPr="00C41F79">
              <w:rPr>
                <w:rFonts w:ascii="Times New Roman" w:hAnsi="Times New Roman" w:cs="Times New Roman"/>
                <w:i/>
                <w:sz w:val="24"/>
                <w:szCs w:val="24"/>
              </w:rPr>
              <w:t xml:space="preserve">                                </w:t>
            </w:r>
          </w:p>
          <w:p w14:paraId="530E1758" w14:textId="77777777" w:rsidR="00C41F79" w:rsidRPr="00C41F79" w:rsidRDefault="00C41F79" w:rsidP="000C452D">
            <w:pPr>
              <w:rPr>
                <w:rFonts w:ascii="Times New Roman" w:hAnsi="Times New Roman" w:cs="Times New Roman"/>
                <w:i/>
                <w:sz w:val="24"/>
                <w:szCs w:val="24"/>
              </w:rPr>
            </w:pPr>
            <w:r w:rsidRPr="00C41F79">
              <w:rPr>
                <w:rFonts w:ascii="Times New Roman" w:hAnsi="Times New Roman" w:cs="Times New Roman"/>
                <w:i/>
                <w:sz w:val="24"/>
                <w:szCs w:val="24"/>
              </w:rPr>
              <w:t xml:space="preserve">                                -</w:t>
            </w:r>
          </w:p>
          <w:p w14:paraId="5EA26CE6" w14:textId="77777777" w:rsidR="00C41F79" w:rsidRPr="00C41F79" w:rsidRDefault="00C41F79" w:rsidP="000C452D">
            <w:pPr>
              <w:rPr>
                <w:rFonts w:ascii="Times New Roman" w:hAnsi="Times New Roman" w:cs="Times New Roman"/>
                <w:i/>
                <w:sz w:val="24"/>
                <w:szCs w:val="24"/>
              </w:rPr>
            </w:pPr>
            <w:r w:rsidRPr="00C41F79">
              <w:rPr>
                <w:rFonts w:ascii="Times New Roman" w:hAnsi="Times New Roman" w:cs="Times New Roman"/>
                <w:i/>
                <w:sz w:val="24"/>
                <w:szCs w:val="24"/>
              </w:rPr>
              <w:t xml:space="preserve">  </w:t>
            </w:r>
          </w:p>
        </w:tc>
      </w:tr>
      <w:tr w:rsidR="00C41F79" w:rsidRPr="00C41F79" w14:paraId="5A918689" w14:textId="77777777" w:rsidTr="000C452D">
        <w:tc>
          <w:tcPr>
            <w:tcW w:w="5634" w:type="dxa"/>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4EE83298" w14:textId="77777777" w:rsidR="00C41F79" w:rsidRPr="00C41F79" w:rsidRDefault="00C41F79" w:rsidP="000C452D">
            <w:pPr>
              <w:pStyle w:val="Odsekzoznamu"/>
              <w:ind w:left="142"/>
              <w:rPr>
                <w:rFonts w:ascii="Times New Roman" w:hAnsi="Times New Roman" w:cs="Times New Roman"/>
                <w:b/>
                <w:sz w:val="24"/>
                <w:szCs w:val="24"/>
              </w:rPr>
            </w:pPr>
            <w:r w:rsidRPr="00C41F79">
              <w:rPr>
                <w:rFonts w:ascii="Times New Roman" w:hAnsi="Times New Roman" w:cs="Times New Roman"/>
                <w:b/>
                <w:sz w:val="24"/>
                <w:szCs w:val="24"/>
              </w:rPr>
              <w:t>Predpokladaný termín predloženia na Rokovanie vlády SR*</w:t>
            </w:r>
          </w:p>
        </w:tc>
        <w:tc>
          <w:tcPr>
            <w:tcW w:w="3546" w:type="dxa"/>
            <w:gridSpan w:val="3"/>
            <w:tcBorders>
              <w:top w:val="single" w:sz="4" w:space="0" w:color="auto"/>
              <w:left w:val="single" w:sz="4" w:space="0" w:color="auto"/>
              <w:bottom w:val="single" w:sz="4" w:space="0" w:color="auto"/>
              <w:right w:val="single" w:sz="4" w:space="0" w:color="auto"/>
            </w:tcBorders>
          </w:tcPr>
          <w:p w14:paraId="3CE9C18B" w14:textId="77777777" w:rsidR="00C41F79" w:rsidRPr="00C41F79" w:rsidRDefault="00C41F79" w:rsidP="000C452D">
            <w:pPr>
              <w:rPr>
                <w:rFonts w:ascii="Times New Roman" w:hAnsi="Times New Roman" w:cs="Times New Roman"/>
                <w:i/>
                <w:sz w:val="24"/>
                <w:szCs w:val="24"/>
              </w:rPr>
            </w:pPr>
          </w:p>
          <w:p w14:paraId="6EB2C08B" w14:textId="77777777" w:rsidR="00C41F79" w:rsidRPr="00C41F79" w:rsidRDefault="00C41F79" w:rsidP="000C452D">
            <w:pPr>
              <w:rPr>
                <w:rFonts w:ascii="Times New Roman" w:hAnsi="Times New Roman" w:cs="Times New Roman"/>
                <w:i/>
                <w:sz w:val="24"/>
                <w:szCs w:val="24"/>
              </w:rPr>
            </w:pPr>
            <w:r w:rsidRPr="00C41F79">
              <w:rPr>
                <w:rFonts w:ascii="Times New Roman" w:hAnsi="Times New Roman" w:cs="Times New Roman"/>
                <w:i/>
                <w:sz w:val="24"/>
                <w:szCs w:val="24"/>
              </w:rPr>
              <w:t xml:space="preserve">                    December 2020</w:t>
            </w:r>
          </w:p>
        </w:tc>
      </w:tr>
      <w:tr w:rsidR="00C41F79" w:rsidRPr="00C41F79" w14:paraId="738106D2" w14:textId="77777777" w:rsidTr="000C452D">
        <w:tc>
          <w:tcPr>
            <w:tcW w:w="9180" w:type="dxa"/>
            <w:gridSpan w:val="6"/>
            <w:tcBorders>
              <w:top w:val="single" w:sz="4" w:space="0" w:color="auto"/>
              <w:left w:val="nil"/>
              <w:bottom w:val="single" w:sz="4" w:space="0" w:color="auto"/>
              <w:right w:val="nil"/>
            </w:tcBorders>
            <w:shd w:val="clear" w:color="auto" w:fill="FFFFFF" w:themeFill="background1"/>
          </w:tcPr>
          <w:p w14:paraId="1BE3214B" w14:textId="77777777" w:rsidR="00C41F79" w:rsidRPr="00C41F79" w:rsidRDefault="00C41F79" w:rsidP="000C452D">
            <w:pPr>
              <w:rPr>
                <w:rFonts w:ascii="Times New Roman" w:hAnsi="Times New Roman" w:cs="Times New Roman"/>
                <w:sz w:val="24"/>
                <w:szCs w:val="24"/>
              </w:rPr>
            </w:pPr>
          </w:p>
        </w:tc>
      </w:tr>
      <w:tr w:rsidR="00C41F79" w:rsidRPr="00C41F79" w14:paraId="7DBC5992" w14:textId="77777777" w:rsidTr="000C452D">
        <w:tc>
          <w:tcPr>
            <w:tcW w:w="9180"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37EF988E" w14:textId="77777777" w:rsidR="00C41F79" w:rsidRPr="00C41F79" w:rsidRDefault="00C41F79" w:rsidP="000C452D">
            <w:pPr>
              <w:pStyle w:val="Odsekzoznamu"/>
              <w:numPr>
                <w:ilvl w:val="0"/>
                <w:numId w:val="1"/>
              </w:numPr>
              <w:ind w:left="426"/>
              <w:rPr>
                <w:rFonts w:ascii="Times New Roman" w:hAnsi="Times New Roman" w:cs="Times New Roman"/>
                <w:b/>
                <w:sz w:val="24"/>
                <w:szCs w:val="24"/>
              </w:rPr>
            </w:pPr>
            <w:r w:rsidRPr="00C41F79">
              <w:rPr>
                <w:rFonts w:ascii="Times New Roman" w:hAnsi="Times New Roman" w:cs="Times New Roman"/>
                <w:b/>
                <w:sz w:val="24"/>
                <w:szCs w:val="24"/>
              </w:rPr>
              <w:t>Definovanie problému</w:t>
            </w:r>
          </w:p>
        </w:tc>
      </w:tr>
      <w:tr w:rsidR="00C41F79" w:rsidRPr="00C41F79" w14:paraId="529C103D" w14:textId="77777777" w:rsidTr="000C452D">
        <w:trPr>
          <w:trHeight w:val="718"/>
        </w:trPr>
        <w:tc>
          <w:tcPr>
            <w:tcW w:w="9180" w:type="dxa"/>
            <w:gridSpan w:val="6"/>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3DC53C03" w14:textId="77777777" w:rsidR="00C41F79" w:rsidRPr="00C41F79" w:rsidRDefault="00C41F79" w:rsidP="000C452D">
            <w:pPr>
              <w:jc w:val="both"/>
              <w:rPr>
                <w:rFonts w:ascii="Times New Roman" w:hAnsi="Times New Roman" w:cs="Times New Roman"/>
                <w:sz w:val="24"/>
                <w:szCs w:val="24"/>
              </w:rPr>
            </w:pPr>
            <w:r w:rsidRPr="00C41F79">
              <w:rPr>
                <w:rFonts w:ascii="Times New Roman" w:hAnsi="Times New Roman" w:cs="Times New Roman"/>
                <w:sz w:val="24"/>
                <w:szCs w:val="24"/>
              </w:rPr>
              <w:t xml:space="preserve"> Administratívna náročnosť procesov pri poskytovaní príspevku z európskych štrukturálnych a investičných fondov a potreba zrýchlenia čerpania finančných prostriedkov.  </w:t>
            </w:r>
          </w:p>
        </w:tc>
      </w:tr>
      <w:tr w:rsidR="00C41F79" w:rsidRPr="00C41F79" w14:paraId="3875DA6D" w14:textId="77777777" w:rsidTr="000C452D">
        <w:tc>
          <w:tcPr>
            <w:tcW w:w="9180" w:type="dxa"/>
            <w:gridSpan w:val="6"/>
            <w:tcBorders>
              <w:top w:val="single" w:sz="4" w:space="0" w:color="auto"/>
              <w:left w:val="single" w:sz="4" w:space="0" w:color="auto"/>
              <w:bottom w:val="nil"/>
              <w:right w:val="single" w:sz="4" w:space="0" w:color="auto"/>
            </w:tcBorders>
            <w:shd w:val="clear" w:color="auto" w:fill="E2E2E2"/>
          </w:tcPr>
          <w:p w14:paraId="4827C322" w14:textId="77777777" w:rsidR="00C41F79" w:rsidRPr="00C41F79" w:rsidRDefault="00C41F79" w:rsidP="000C452D">
            <w:pPr>
              <w:pStyle w:val="Odsekzoznamu"/>
              <w:numPr>
                <w:ilvl w:val="0"/>
                <w:numId w:val="1"/>
              </w:numPr>
              <w:ind w:left="426"/>
              <w:rPr>
                <w:rFonts w:ascii="Times New Roman" w:hAnsi="Times New Roman" w:cs="Times New Roman"/>
                <w:b/>
                <w:sz w:val="24"/>
                <w:szCs w:val="24"/>
              </w:rPr>
            </w:pPr>
            <w:r w:rsidRPr="00C41F79">
              <w:rPr>
                <w:rFonts w:ascii="Times New Roman" w:hAnsi="Times New Roman" w:cs="Times New Roman"/>
                <w:b/>
                <w:sz w:val="24"/>
                <w:szCs w:val="24"/>
              </w:rPr>
              <w:t>Ciele a výsledný stav</w:t>
            </w:r>
          </w:p>
        </w:tc>
      </w:tr>
      <w:tr w:rsidR="00C41F79" w:rsidRPr="00C41F79" w14:paraId="43AAD433" w14:textId="77777777" w:rsidTr="000C452D">
        <w:trPr>
          <w:trHeight w:val="741"/>
        </w:trPr>
        <w:tc>
          <w:tcPr>
            <w:tcW w:w="9180" w:type="dxa"/>
            <w:gridSpan w:val="6"/>
            <w:tcBorders>
              <w:top w:val="nil"/>
              <w:left w:val="single" w:sz="4" w:space="0" w:color="auto"/>
              <w:bottom w:val="single" w:sz="4" w:space="0" w:color="auto"/>
              <w:right w:val="single" w:sz="4" w:space="0" w:color="auto"/>
            </w:tcBorders>
            <w:shd w:val="clear" w:color="auto" w:fill="FFFFFF" w:themeFill="background1"/>
          </w:tcPr>
          <w:p w14:paraId="1C4950BB" w14:textId="77777777" w:rsidR="00C41F79" w:rsidRPr="00C41F79" w:rsidRDefault="00C41F79" w:rsidP="000C452D">
            <w:pPr>
              <w:jc w:val="both"/>
              <w:rPr>
                <w:rFonts w:ascii="Times New Roman" w:hAnsi="Times New Roman" w:cs="Times New Roman"/>
                <w:sz w:val="24"/>
                <w:szCs w:val="24"/>
              </w:rPr>
            </w:pPr>
            <w:r w:rsidRPr="00C41F79">
              <w:rPr>
                <w:rFonts w:ascii="Times New Roman" w:hAnsi="Times New Roman" w:cs="Times New Roman"/>
                <w:sz w:val="24"/>
                <w:szCs w:val="24"/>
              </w:rPr>
              <w:t xml:space="preserve">Cieľom predloženého návrhu je zjednodušiť procesy a postupy pri poskytovaní príspevku z európskych štrukturálnych a investičných fondov tak, aby aj po krízovej situácii a v nadväznosti na aplikačnú prax došlo k zmenám, ktoré majú pozitívny vplyv na zvýšenie čerpania finančných prostriedkov. Navrhované zmeny ovplyvňujú tak fázu schvaľovania projektov, ako aj fázu ich implementácie. Vzhľadom k tomu, že finančné prostriedky sa poskytujú v rámci jednotlivých programových období a teda ich oprávnenosť je časovo obmedzená, je potrebná väčšia flexibilita využitia efektívnych nástrojov na zrýchlenie čerpania. Cieľom predkladanej novely je taktiež snaha o väčšiu transparentnosť pri poskytovaní príspevkov a to rozšírením rozsahu povinne zverejňovaných údajov.   </w:t>
            </w:r>
          </w:p>
        </w:tc>
      </w:tr>
      <w:tr w:rsidR="00C41F79" w:rsidRPr="00C41F79" w14:paraId="6791C592" w14:textId="77777777" w:rsidTr="000C452D">
        <w:tc>
          <w:tcPr>
            <w:tcW w:w="9180" w:type="dxa"/>
            <w:gridSpan w:val="6"/>
            <w:tcBorders>
              <w:top w:val="single" w:sz="4" w:space="0" w:color="auto"/>
              <w:left w:val="single" w:sz="4" w:space="0" w:color="auto"/>
              <w:bottom w:val="nil"/>
              <w:right w:val="single" w:sz="4" w:space="0" w:color="auto"/>
            </w:tcBorders>
            <w:shd w:val="clear" w:color="auto" w:fill="E2E2E2"/>
          </w:tcPr>
          <w:p w14:paraId="0B9B8032" w14:textId="77777777" w:rsidR="00C41F79" w:rsidRPr="00C41F79" w:rsidRDefault="00C41F79" w:rsidP="000C452D">
            <w:pPr>
              <w:pStyle w:val="Odsekzoznamu"/>
              <w:numPr>
                <w:ilvl w:val="0"/>
                <w:numId w:val="1"/>
              </w:numPr>
              <w:ind w:left="426"/>
              <w:rPr>
                <w:rFonts w:ascii="Times New Roman" w:hAnsi="Times New Roman" w:cs="Times New Roman"/>
                <w:b/>
                <w:sz w:val="24"/>
                <w:szCs w:val="24"/>
              </w:rPr>
            </w:pPr>
            <w:r w:rsidRPr="00C41F79">
              <w:rPr>
                <w:rFonts w:ascii="Times New Roman" w:hAnsi="Times New Roman" w:cs="Times New Roman"/>
                <w:b/>
                <w:sz w:val="24"/>
                <w:szCs w:val="24"/>
              </w:rPr>
              <w:t>Dotknuté subjekty</w:t>
            </w:r>
          </w:p>
        </w:tc>
      </w:tr>
      <w:tr w:rsidR="00C41F79" w:rsidRPr="00C41F79" w14:paraId="364529BD" w14:textId="77777777" w:rsidTr="000C452D">
        <w:tc>
          <w:tcPr>
            <w:tcW w:w="9180" w:type="dxa"/>
            <w:gridSpan w:val="6"/>
            <w:tcBorders>
              <w:top w:val="nil"/>
              <w:left w:val="single" w:sz="4" w:space="0" w:color="auto"/>
              <w:bottom w:val="single" w:sz="4" w:space="0" w:color="auto"/>
              <w:right w:val="single" w:sz="4" w:space="0" w:color="auto"/>
            </w:tcBorders>
            <w:shd w:val="clear" w:color="auto" w:fill="FFFFFF" w:themeFill="background1"/>
          </w:tcPr>
          <w:p w14:paraId="5E554FD9" w14:textId="77777777" w:rsidR="00C41F79" w:rsidRPr="00C41F79" w:rsidRDefault="00C41F79" w:rsidP="000C452D">
            <w:pPr>
              <w:rPr>
                <w:rFonts w:ascii="Times New Roman" w:hAnsi="Times New Roman" w:cs="Times New Roman"/>
                <w:i/>
                <w:sz w:val="24"/>
                <w:szCs w:val="24"/>
              </w:rPr>
            </w:pPr>
            <w:r w:rsidRPr="00C41F79">
              <w:rPr>
                <w:rFonts w:ascii="Times New Roman" w:hAnsi="Times New Roman" w:cs="Times New Roman"/>
                <w:sz w:val="24"/>
                <w:szCs w:val="24"/>
              </w:rPr>
              <w:t>Štátne orgány, orgány územnej samosprávy, fyzické osoby, právnické osoby</w:t>
            </w:r>
            <w:r w:rsidRPr="00C41F79">
              <w:rPr>
                <w:rFonts w:ascii="Times New Roman" w:hAnsi="Times New Roman" w:cs="Times New Roman"/>
                <w:i/>
                <w:sz w:val="24"/>
                <w:szCs w:val="24"/>
              </w:rPr>
              <w:t>.</w:t>
            </w:r>
          </w:p>
          <w:p w14:paraId="09E5218F"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p>
        </w:tc>
      </w:tr>
      <w:tr w:rsidR="00C41F79" w:rsidRPr="00C41F79" w14:paraId="596B5EF2" w14:textId="77777777" w:rsidTr="000C452D">
        <w:tc>
          <w:tcPr>
            <w:tcW w:w="9180" w:type="dxa"/>
            <w:gridSpan w:val="6"/>
            <w:tcBorders>
              <w:top w:val="single" w:sz="4" w:space="0" w:color="auto"/>
              <w:left w:val="single" w:sz="4" w:space="0" w:color="auto"/>
              <w:bottom w:val="nil"/>
              <w:right w:val="single" w:sz="4" w:space="0" w:color="auto"/>
            </w:tcBorders>
            <w:shd w:val="clear" w:color="auto" w:fill="E2E2E2"/>
          </w:tcPr>
          <w:p w14:paraId="165F19BF" w14:textId="77777777" w:rsidR="00C41F79" w:rsidRPr="00C41F79" w:rsidRDefault="00C41F79" w:rsidP="000C452D">
            <w:pPr>
              <w:pStyle w:val="Odsekzoznamu"/>
              <w:numPr>
                <w:ilvl w:val="0"/>
                <w:numId w:val="1"/>
              </w:numPr>
              <w:ind w:left="426"/>
              <w:rPr>
                <w:rFonts w:ascii="Times New Roman" w:hAnsi="Times New Roman" w:cs="Times New Roman"/>
                <w:b/>
                <w:sz w:val="24"/>
                <w:szCs w:val="24"/>
              </w:rPr>
            </w:pPr>
            <w:r w:rsidRPr="00C41F79">
              <w:rPr>
                <w:rFonts w:ascii="Times New Roman" w:hAnsi="Times New Roman" w:cs="Times New Roman"/>
                <w:b/>
                <w:sz w:val="24"/>
                <w:szCs w:val="24"/>
              </w:rPr>
              <w:t>Alternatívne riešenia</w:t>
            </w:r>
          </w:p>
        </w:tc>
      </w:tr>
      <w:tr w:rsidR="00C41F79" w:rsidRPr="00C41F79" w14:paraId="62FF0967" w14:textId="77777777" w:rsidTr="000C452D">
        <w:trPr>
          <w:trHeight w:val="709"/>
        </w:trPr>
        <w:tc>
          <w:tcPr>
            <w:tcW w:w="9180" w:type="dxa"/>
            <w:gridSpan w:val="6"/>
            <w:tcBorders>
              <w:top w:val="nil"/>
              <w:left w:val="single" w:sz="4" w:space="0" w:color="auto"/>
              <w:bottom w:val="single" w:sz="4" w:space="0" w:color="auto"/>
              <w:right w:val="single" w:sz="4" w:space="0" w:color="auto"/>
            </w:tcBorders>
            <w:shd w:val="clear" w:color="auto" w:fill="FFFFFF" w:themeFill="background1"/>
          </w:tcPr>
          <w:p w14:paraId="07264A5A" w14:textId="77777777" w:rsidR="00C41F79" w:rsidRPr="00C41F79" w:rsidRDefault="00C41F79" w:rsidP="000C452D">
            <w:pPr>
              <w:rPr>
                <w:rFonts w:ascii="Times New Roman" w:hAnsi="Times New Roman" w:cs="Times New Roman"/>
                <w:i/>
                <w:sz w:val="24"/>
                <w:szCs w:val="24"/>
              </w:rPr>
            </w:pPr>
            <w:r w:rsidRPr="00C41F79">
              <w:rPr>
                <w:rFonts w:ascii="Times New Roman" w:hAnsi="Times New Roman" w:cs="Times New Roman"/>
                <w:sz w:val="24"/>
                <w:szCs w:val="24"/>
              </w:rPr>
              <w:t>Alternatívne riešenia neboli posudzované.</w:t>
            </w:r>
          </w:p>
        </w:tc>
      </w:tr>
      <w:tr w:rsidR="00C41F79" w:rsidRPr="00C41F79" w14:paraId="6529E836" w14:textId="77777777" w:rsidTr="000C452D">
        <w:tc>
          <w:tcPr>
            <w:tcW w:w="9180"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6D18A2C9" w14:textId="77777777" w:rsidR="00C41F79" w:rsidRPr="00C41F79" w:rsidRDefault="00C41F79" w:rsidP="000C452D">
            <w:pPr>
              <w:pStyle w:val="Odsekzoznamu"/>
              <w:numPr>
                <w:ilvl w:val="0"/>
                <w:numId w:val="1"/>
              </w:numPr>
              <w:ind w:left="426"/>
              <w:rPr>
                <w:rFonts w:ascii="Times New Roman" w:hAnsi="Times New Roman" w:cs="Times New Roman"/>
                <w:b/>
                <w:sz w:val="24"/>
                <w:szCs w:val="24"/>
              </w:rPr>
            </w:pPr>
            <w:r w:rsidRPr="00C41F79">
              <w:rPr>
                <w:rFonts w:ascii="Times New Roman" w:hAnsi="Times New Roman" w:cs="Times New Roman"/>
                <w:b/>
                <w:sz w:val="24"/>
                <w:szCs w:val="24"/>
              </w:rPr>
              <w:t>Vykonávacie predpisy</w:t>
            </w:r>
          </w:p>
        </w:tc>
      </w:tr>
      <w:tr w:rsidR="00C41F79" w:rsidRPr="00C41F79" w14:paraId="55DFBC78" w14:textId="77777777" w:rsidTr="000C452D">
        <w:tc>
          <w:tcPr>
            <w:tcW w:w="6203" w:type="dxa"/>
            <w:gridSpan w:val="4"/>
            <w:tcBorders>
              <w:top w:val="single" w:sz="4" w:space="0" w:color="FFFFFF" w:themeColor="background1"/>
              <w:left w:val="single" w:sz="4" w:space="0" w:color="auto"/>
              <w:bottom w:val="nil"/>
              <w:right w:val="nil"/>
            </w:tcBorders>
            <w:shd w:val="clear" w:color="auto" w:fill="FFFFFF" w:themeFill="background1"/>
          </w:tcPr>
          <w:p w14:paraId="13BE4EBD" w14:textId="77777777" w:rsidR="00C41F79" w:rsidRPr="00C41F79" w:rsidRDefault="00C41F79" w:rsidP="000C452D">
            <w:pPr>
              <w:rPr>
                <w:rFonts w:ascii="Times New Roman" w:hAnsi="Times New Roman" w:cs="Times New Roman"/>
                <w:i/>
                <w:sz w:val="24"/>
                <w:szCs w:val="24"/>
              </w:rPr>
            </w:pPr>
            <w:r w:rsidRPr="00C41F79">
              <w:rPr>
                <w:rFonts w:ascii="Times New Roman" w:hAnsi="Times New Roman" w:cs="Times New Roman"/>
                <w:i/>
                <w:sz w:val="24"/>
                <w:szCs w:val="24"/>
              </w:rPr>
              <w:t>Predpokladá sa prijatie/zmena  vykonávacích predpisov?</w:t>
            </w:r>
          </w:p>
        </w:tc>
        <w:tc>
          <w:tcPr>
            <w:tcW w:w="1417" w:type="dxa"/>
            <w:tcBorders>
              <w:top w:val="single" w:sz="4" w:space="0" w:color="FFFFFF" w:themeColor="background1"/>
              <w:left w:val="nil"/>
              <w:bottom w:val="nil"/>
              <w:right w:val="nil"/>
            </w:tcBorders>
            <w:shd w:val="clear" w:color="auto" w:fill="FFFFFF" w:themeFill="background1"/>
          </w:tcPr>
          <w:p w14:paraId="06DF6A73" w14:textId="77777777" w:rsidR="00C41F79" w:rsidRPr="00C41F79" w:rsidRDefault="00C41F79" w:rsidP="000C452D">
            <w:pPr>
              <w:jc w:val="center"/>
              <w:rPr>
                <w:rFonts w:ascii="Times New Roman" w:hAnsi="Times New Roman" w:cs="Times New Roman"/>
                <w:sz w:val="24"/>
                <w:szCs w:val="24"/>
              </w:rPr>
            </w:pPr>
            <w:sdt>
              <w:sdtPr>
                <w:rPr>
                  <w:rFonts w:ascii="Times New Roman" w:hAnsi="Times New Roman" w:cs="Times New Roman"/>
                  <w:sz w:val="24"/>
                  <w:szCs w:val="24"/>
                </w:rPr>
                <w:id w:val="-1407611648"/>
                <w14:checkbox>
                  <w14:checked w14:val="0"/>
                  <w14:checkedState w14:val="2612" w14:font="MS Gothic"/>
                  <w14:uncheckedState w14:val="2610" w14:font="MS Gothic"/>
                </w14:checkbox>
              </w:sdtPr>
              <w:sdtContent>
                <w:r w:rsidRPr="00C41F79">
                  <w:rPr>
                    <w:rFonts w:ascii="Segoe UI Symbol" w:eastAsia="MS Gothic" w:hAnsi="Segoe UI Symbol" w:cs="Segoe UI Symbol"/>
                    <w:sz w:val="24"/>
                    <w:szCs w:val="24"/>
                  </w:rPr>
                  <w:t>☐</w:t>
                </w:r>
              </w:sdtContent>
            </w:sdt>
            <w:r w:rsidRPr="00C41F79">
              <w:rPr>
                <w:rFonts w:ascii="Times New Roman" w:hAnsi="Times New Roman" w:cs="Times New Roman"/>
                <w:sz w:val="24"/>
                <w:szCs w:val="24"/>
              </w:rPr>
              <w:t xml:space="preserve">  Áno</w:t>
            </w:r>
          </w:p>
        </w:tc>
        <w:tc>
          <w:tcPr>
            <w:tcW w:w="1560" w:type="dxa"/>
            <w:tcBorders>
              <w:top w:val="single" w:sz="4" w:space="0" w:color="FFFFFF" w:themeColor="background1"/>
              <w:left w:val="nil"/>
              <w:bottom w:val="nil"/>
              <w:right w:val="single" w:sz="4" w:space="0" w:color="auto"/>
            </w:tcBorders>
            <w:shd w:val="clear" w:color="auto" w:fill="FFFFFF" w:themeFill="background1"/>
          </w:tcPr>
          <w:p w14:paraId="440383AF" w14:textId="77777777" w:rsidR="00C41F79" w:rsidRPr="00C41F79" w:rsidRDefault="00C41F79" w:rsidP="000C452D">
            <w:pPr>
              <w:jc w:val="center"/>
              <w:rPr>
                <w:rFonts w:ascii="Times New Roman" w:hAnsi="Times New Roman" w:cs="Times New Roman"/>
                <w:sz w:val="24"/>
                <w:szCs w:val="24"/>
              </w:rPr>
            </w:pPr>
            <w:sdt>
              <w:sdtPr>
                <w:rPr>
                  <w:rFonts w:ascii="Times New Roman" w:hAnsi="Times New Roman" w:cs="Times New Roman"/>
                  <w:sz w:val="24"/>
                  <w:szCs w:val="24"/>
                </w:rPr>
                <w:id w:val="-1625842802"/>
                <w14:checkbox>
                  <w14:checked w14:val="1"/>
                  <w14:checkedState w14:val="2612" w14:font="MS Gothic"/>
                  <w14:uncheckedState w14:val="2610" w14:font="MS Gothic"/>
                </w14:checkbox>
              </w:sdtPr>
              <w:sdtContent>
                <w:r w:rsidRPr="00C41F79">
                  <w:rPr>
                    <w:rFonts w:ascii="Segoe UI Symbol" w:eastAsia="MS Gothic" w:hAnsi="Segoe UI Symbol" w:cs="Segoe UI Symbol"/>
                    <w:sz w:val="24"/>
                    <w:szCs w:val="24"/>
                  </w:rPr>
                  <w:t>☒</w:t>
                </w:r>
              </w:sdtContent>
            </w:sdt>
            <w:r w:rsidRPr="00C41F79">
              <w:rPr>
                <w:rFonts w:ascii="Times New Roman" w:hAnsi="Times New Roman" w:cs="Times New Roman"/>
                <w:sz w:val="24"/>
                <w:szCs w:val="24"/>
              </w:rPr>
              <w:t xml:space="preserve">  Nie</w:t>
            </w:r>
          </w:p>
        </w:tc>
      </w:tr>
      <w:tr w:rsidR="00C41F79" w:rsidRPr="00C41F79" w14:paraId="48E3E08A" w14:textId="77777777" w:rsidTr="000C452D">
        <w:tc>
          <w:tcPr>
            <w:tcW w:w="9180" w:type="dxa"/>
            <w:gridSpan w:val="6"/>
            <w:tcBorders>
              <w:top w:val="nil"/>
              <w:left w:val="single" w:sz="4" w:space="0" w:color="auto"/>
              <w:bottom w:val="single" w:sz="4" w:space="0" w:color="auto"/>
              <w:right w:val="single" w:sz="4" w:space="0" w:color="auto"/>
            </w:tcBorders>
            <w:shd w:val="clear" w:color="auto" w:fill="FFFFFF" w:themeFill="background1"/>
          </w:tcPr>
          <w:p w14:paraId="034E3704" w14:textId="77777777" w:rsidR="00C41F79" w:rsidRPr="00C41F79" w:rsidRDefault="00C41F79" w:rsidP="000C452D">
            <w:pPr>
              <w:rPr>
                <w:rFonts w:ascii="Times New Roman" w:hAnsi="Times New Roman" w:cs="Times New Roman"/>
                <w:i/>
                <w:sz w:val="24"/>
                <w:szCs w:val="24"/>
              </w:rPr>
            </w:pPr>
            <w:r w:rsidRPr="00C41F79">
              <w:rPr>
                <w:rFonts w:ascii="Times New Roman" w:hAnsi="Times New Roman" w:cs="Times New Roman"/>
                <w:i/>
                <w:sz w:val="24"/>
                <w:szCs w:val="24"/>
              </w:rPr>
              <w:t>Ak áno, uveďte ktoré oblasti budú nimi upravené, resp. ktorých vykonávacích predpisov sa zmena dotkne:</w:t>
            </w:r>
          </w:p>
          <w:p w14:paraId="6AA14BBF" w14:textId="77777777" w:rsidR="00C41F79" w:rsidRPr="00C41F79" w:rsidRDefault="00C41F79" w:rsidP="000C452D">
            <w:pPr>
              <w:rPr>
                <w:rFonts w:ascii="Times New Roman" w:hAnsi="Times New Roman" w:cs="Times New Roman"/>
                <w:sz w:val="24"/>
                <w:szCs w:val="24"/>
              </w:rPr>
            </w:pPr>
          </w:p>
        </w:tc>
      </w:tr>
      <w:tr w:rsidR="00C41F79" w:rsidRPr="00C41F79" w14:paraId="085605E4" w14:textId="77777777" w:rsidTr="000C452D">
        <w:tc>
          <w:tcPr>
            <w:tcW w:w="9180"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6929EC2A" w14:textId="77777777" w:rsidR="00C41F79" w:rsidRPr="00C41F79" w:rsidRDefault="00C41F79" w:rsidP="000C452D">
            <w:pPr>
              <w:pStyle w:val="Odsekzoznamu"/>
              <w:numPr>
                <w:ilvl w:val="0"/>
                <w:numId w:val="1"/>
              </w:numPr>
              <w:ind w:left="426"/>
              <w:rPr>
                <w:rFonts w:ascii="Times New Roman" w:hAnsi="Times New Roman" w:cs="Times New Roman"/>
                <w:b/>
                <w:sz w:val="24"/>
                <w:szCs w:val="24"/>
              </w:rPr>
            </w:pPr>
            <w:r w:rsidRPr="00C41F79">
              <w:rPr>
                <w:rFonts w:ascii="Times New Roman" w:hAnsi="Times New Roman" w:cs="Times New Roman"/>
                <w:b/>
                <w:sz w:val="24"/>
                <w:szCs w:val="24"/>
              </w:rPr>
              <w:lastRenderedPageBreak/>
              <w:t xml:space="preserve">Transpozícia práva EÚ </w:t>
            </w:r>
          </w:p>
        </w:tc>
      </w:tr>
      <w:tr w:rsidR="00C41F79" w:rsidRPr="00C41F79" w14:paraId="3825D6D2" w14:textId="77777777" w:rsidTr="000C452D">
        <w:trPr>
          <w:trHeight w:val="157"/>
        </w:trPr>
        <w:tc>
          <w:tcPr>
            <w:tcW w:w="9180" w:type="dxa"/>
            <w:gridSpan w:val="6"/>
            <w:tcBorders>
              <w:top w:val="nil"/>
              <w:left w:val="single" w:sz="4" w:space="0" w:color="000000" w:themeColor="text1"/>
              <w:bottom w:val="nil"/>
              <w:right w:val="single" w:sz="4" w:space="0" w:color="auto"/>
            </w:tcBorders>
            <w:shd w:val="clear" w:color="auto" w:fill="FFFFFF" w:themeFill="background1"/>
          </w:tcPr>
          <w:p w14:paraId="672CAE41" w14:textId="77777777" w:rsidR="00C41F79" w:rsidRPr="00C41F79" w:rsidRDefault="00C41F79" w:rsidP="000C452D">
            <w:pPr>
              <w:rPr>
                <w:rFonts w:ascii="Times New Roman" w:hAnsi="Times New Roman" w:cs="Times New Roman"/>
                <w:i/>
                <w:sz w:val="24"/>
                <w:szCs w:val="24"/>
              </w:rPr>
            </w:pPr>
            <w:r w:rsidRPr="00C41F79">
              <w:rPr>
                <w:rFonts w:ascii="Times New Roman" w:hAnsi="Times New Roman" w:cs="Times New Roman"/>
                <w:sz w:val="24"/>
                <w:szCs w:val="24"/>
              </w:rPr>
              <w:t>Národná právna úprava nejde nad rámec minimálnych požiadaviek EÚ.</w:t>
            </w:r>
          </w:p>
        </w:tc>
      </w:tr>
      <w:tr w:rsidR="00C41F79" w:rsidRPr="00C41F79" w14:paraId="3A1F3549" w14:textId="77777777" w:rsidTr="000C452D">
        <w:trPr>
          <w:trHeight w:val="248"/>
        </w:trPr>
        <w:tc>
          <w:tcPr>
            <w:tcW w:w="9180" w:type="dxa"/>
            <w:gridSpan w:val="6"/>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1EAEFCA6" w14:textId="77777777" w:rsidR="00C41F79" w:rsidRPr="00C41F79" w:rsidRDefault="00C41F79" w:rsidP="000C452D">
            <w:pPr>
              <w:jc w:val="center"/>
              <w:rPr>
                <w:rFonts w:ascii="Times New Roman" w:hAnsi="Times New Roman" w:cs="Times New Roman"/>
                <w:sz w:val="24"/>
                <w:szCs w:val="24"/>
              </w:rPr>
            </w:pPr>
          </w:p>
        </w:tc>
      </w:tr>
      <w:tr w:rsidR="00C41F79" w:rsidRPr="00C41F79" w14:paraId="31E3DF87" w14:textId="77777777" w:rsidTr="000C452D">
        <w:tc>
          <w:tcPr>
            <w:tcW w:w="9180"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5A4C0836" w14:textId="77777777" w:rsidR="00C41F79" w:rsidRPr="00C41F79" w:rsidRDefault="00C41F79" w:rsidP="000C452D">
            <w:pPr>
              <w:pStyle w:val="Odsekzoznamu"/>
              <w:numPr>
                <w:ilvl w:val="0"/>
                <w:numId w:val="1"/>
              </w:numPr>
              <w:ind w:left="426"/>
              <w:rPr>
                <w:rFonts w:ascii="Times New Roman" w:hAnsi="Times New Roman" w:cs="Times New Roman"/>
                <w:b/>
                <w:sz w:val="24"/>
                <w:szCs w:val="24"/>
              </w:rPr>
            </w:pPr>
            <w:r w:rsidRPr="00C41F79">
              <w:rPr>
                <w:rFonts w:ascii="Times New Roman" w:hAnsi="Times New Roman" w:cs="Times New Roman"/>
                <w:b/>
                <w:sz w:val="24"/>
                <w:szCs w:val="24"/>
              </w:rPr>
              <w:t>Preskúmanie účelnosti**</w:t>
            </w:r>
          </w:p>
        </w:tc>
      </w:tr>
      <w:tr w:rsidR="00C41F79" w:rsidRPr="00C41F79" w14:paraId="24D82BE2" w14:textId="77777777" w:rsidTr="000C452D">
        <w:tc>
          <w:tcPr>
            <w:tcW w:w="9180" w:type="dxa"/>
            <w:gridSpan w:val="6"/>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0E0304B4" w14:textId="77777777" w:rsidR="00C41F79" w:rsidRPr="00C41F79" w:rsidRDefault="00C41F79" w:rsidP="000C452D">
            <w:pPr>
              <w:rPr>
                <w:rFonts w:ascii="Times New Roman" w:hAnsi="Times New Roman" w:cs="Times New Roman"/>
                <w:i/>
                <w:sz w:val="24"/>
                <w:szCs w:val="24"/>
              </w:rPr>
            </w:pPr>
          </w:p>
        </w:tc>
      </w:tr>
      <w:tr w:rsidR="00C41F79" w:rsidRPr="00C41F79" w14:paraId="5B086908" w14:textId="77777777" w:rsidTr="000C452D">
        <w:trPr>
          <w:trHeight w:val="715"/>
        </w:trPr>
        <w:tc>
          <w:tcPr>
            <w:tcW w:w="9180" w:type="dxa"/>
            <w:gridSpan w:val="6"/>
            <w:tcBorders>
              <w:top w:val="single" w:sz="4" w:space="0" w:color="auto"/>
              <w:left w:val="nil"/>
              <w:bottom w:val="nil"/>
              <w:right w:val="nil"/>
            </w:tcBorders>
            <w:shd w:val="clear" w:color="auto" w:fill="FFFFFF" w:themeFill="background1"/>
          </w:tcPr>
          <w:p w14:paraId="14184350" w14:textId="77777777" w:rsidR="00C41F79" w:rsidRPr="00C41F79" w:rsidRDefault="00C41F79" w:rsidP="000C452D">
            <w:pPr>
              <w:ind w:left="142" w:hanging="142"/>
              <w:rPr>
                <w:rFonts w:ascii="Times New Roman" w:hAnsi="Times New Roman" w:cs="Times New Roman"/>
                <w:sz w:val="24"/>
                <w:szCs w:val="24"/>
              </w:rPr>
            </w:pPr>
          </w:p>
          <w:p w14:paraId="01DB0F1C" w14:textId="77777777" w:rsidR="00C41F79" w:rsidRPr="00C41F79" w:rsidRDefault="00C41F79" w:rsidP="000C452D">
            <w:pPr>
              <w:ind w:left="142" w:hanging="142"/>
              <w:rPr>
                <w:rFonts w:ascii="Times New Roman" w:hAnsi="Times New Roman" w:cs="Times New Roman"/>
                <w:sz w:val="24"/>
                <w:szCs w:val="24"/>
              </w:rPr>
            </w:pPr>
          </w:p>
          <w:p w14:paraId="4BDF5DBE" w14:textId="77777777" w:rsidR="00C41F79" w:rsidRPr="00C41F79" w:rsidRDefault="00C41F79" w:rsidP="000C452D">
            <w:pPr>
              <w:ind w:left="142" w:hanging="142"/>
              <w:rPr>
                <w:rFonts w:ascii="Times New Roman" w:hAnsi="Times New Roman" w:cs="Times New Roman"/>
                <w:sz w:val="24"/>
                <w:szCs w:val="24"/>
              </w:rPr>
            </w:pPr>
            <w:r w:rsidRPr="00C41F79">
              <w:rPr>
                <w:rFonts w:ascii="Times New Roman" w:hAnsi="Times New Roman" w:cs="Times New Roman"/>
                <w:sz w:val="24"/>
                <w:szCs w:val="24"/>
              </w:rPr>
              <w:t xml:space="preserve">* vyplniť iba v prípade, ak materiál nie je zahrnutý do Plánu práce vlády Slovenskej republiky alebo Plánu        legislatívnych úloh vlády Slovenskej republiky. </w:t>
            </w:r>
          </w:p>
          <w:p w14:paraId="531C212F"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nepovinné</w:t>
            </w:r>
          </w:p>
          <w:p w14:paraId="7931ECC6" w14:textId="77777777" w:rsidR="00C41F79" w:rsidRPr="00C41F79" w:rsidRDefault="00C41F79" w:rsidP="000C452D">
            <w:pPr>
              <w:rPr>
                <w:rFonts w:ascii="Times New Roman" w:hAnsi="Times New Roman" w:cs="Times New Roman"/>
                <w:sz w:val="24"/>
                <w:szCs w:val="24"/>
              </w:rPr>
            </w:pPr>
          </w:p>
          <w:tbl>
            <w:tblPr>
              <w:tblW w:w="5000" w:type="pct"/>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3578"/>
              <w:gridCol w:w="1790"/>
              <w:gridCol w:w="1790"/>
              <w:gridCol w:w="1790"/>
            </w:tblGrid>
            <w:tr w:rsidR="00C41F79" w:rsidRPr="00C41F79" w14:paraId="6740A9D2" w14:textId="77777777" w:rsidTr="000C452D">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14:paraId="0B556CEE" w14:textId="77777777" w:rsidR="00C41F79" w:rsidRPr="00C41F79" w:rsidRDefault="00C41F79" w:rsidP="000C452D">
                  <w:pPr>
                    <w:rPr>
                      <w:rFonts w:ascii="Times New Roman" w:hAnsi="Times New Roman" w:cs="Times New Roman"/>
                      <w:b/>
                      <w:bCs/>
                      <w:sz w:val="24"/>
                      <w:szCs w:val="24"/>
                    </w:rPr>
                  </w:pPr>
                  <w:r w:rsidRPr="00C41F79">
                    <w:rPr>
                      <w:rFonts w:ascii="Times New Roman" w:hAnsi="Times New Roman" w:cs="Times New Roman"/>
                      <w:b/>
                      <w:bCs/>
                      <w:sz w:val="24"/>
                      <w:szCs w:val="24"/>
                    </w:rPr>
                    <w:t>  9.   Vplyvy navrhovaného materiálu</w:t>
                  </w:r>
                </w:p>
              </w:tc>
            </w:tr>
            <w:tr w:rsidR="00C41F79" w:rsidRPr="00C41F79" w14:paraId="6B06205B" w14:textId="77777777" w:rsidTr="000C452D">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6BFC271"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b/>
                      <w:bCs/>
                      <w:sz w:val="24"/>
                      <w:szCs w:val="24"/>
                    </w:rPr>
                    <w:t>  Vplyvy na rozpočet verejnej správy</w:t>
                  </w:r>
                  <w:r w:rsidRPr="00C41F79">
                    <w:rPr>
                      <w:rFonts w:ascii="Times New Roman" w:hAnsi="Times New Roman" w:cs="Times New Roman"/>
                      <w:sz w:val="24"/>
                      <w:szCs w:val="24"/>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5934B21"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EB62847"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D33E5DD"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Negatívne</w:t>
                  </w:r>
                </w:p>
              </w:tc>
            </w:tr>
            <w:tr w:rsidR="00C41F79" w:rsidRPr="00C41F79" w14:paraId="789343C7" w14:textId="77777777" w:rsidTr="000C452D">
              <w:trPr>
                <w:trHeight w:val="270"/>
                <w:jc w:val="center"/>
              </w:trPr>
              <w:tc>
                <w:tcPr>
                  <w:tcW w:w="3634" w:type="dxa"/>
                  <w:vMerge/>
                  <w:tcBorders>
                    <w:top w:val="outset" w:sz="6" w:space="0" w:color="000000"/>
                    <w:left w:val="outset" w:sz="6" w:space="0" w:color="000000"/>
                    <w:bottom w:val="outset" w:sz="6" w:space="0" w:color="000000"/>
                    <w:right w:val="outset" w:sz="6" w:space="0" w:color="000000"/>
                  </w:tcBorders>
                  <w:vAlign w:val="center"/>
                  <w:hideMark/>
                </w:tcPr>
                <w:p w14:paraId="6514316D" w14:textId="77777777" w:rsidR="00C41F79" w:rsidRPr="00C41F79" w:rsidRDefault="00C41F79" w:rsidP="000C452D">
                  <w:pPr>
                    <w:rPr>
                      <w:rFonts w:ascii="Times New Roman" w:hAnsi="Times New Roman" w:cs="Times New Roman"/>
                      <w:sz w:val="24"/>
                      <w:szCs w:val="24"/>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2B911DE"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0EF4160"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w:t>
                  </w:r>
                  <w:r w:rsidRPr="00C41F79">
                    <w:rPr>
                      <w:rFonts w:ascii="Times New Roman" w:hAnsi="Times New Roman" w:cs="Times New Roman"/>
                      <w:sz w:val="24"/>
                      <w:szCs w:val="24"/>
                    </w:rPr>
                    <w:t>Nie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5ABBD8B"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Čiastočne</w:t>
                  </w:r>
                </w:p>
              </w:tc>
            </w:tr>
            <w:tr w:rsidR="00C41F79" w:rsidRPr="00C41F79" w14:paraId="17651152" w14:textId="77777777" w:rsidTr="000C452D">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49C11AB"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b/>
                      <w:bCs/>
                      <w:sz w:val="24"/>
                      <w:szCs w:val="24"/>
                    </w:rPr>
                    <w:t>  Vplyvy na podnikateľské prostredie</w:t>
                  </w:r>
                  <w:r w:rsidRPr="00C41F79">
                    <w:rPr>
                      <w:rFonts w:ascii="Times New Roman" w:hAnsi="Times New Roman" w:cs="Times New Roman"/>
                      <w:sz w:val="24"/>
                      <w:szCs w:val="24"/>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25EA803"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w:t>
                  </w:r>
                  <w:r w:rsidRPr="00C41F79">
                    <w:rPr>
                      <w:rFonts w:ascii="Times New Roman" w:hAnsi="Times New Roman" w:cs="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4603B3A"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ACD0C7E"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w:t>
                  </w:r>
                  <w:r w:rsidRPr="00C41F79">
                    <w:rPr>
                      <w:rFonts w:ascii="Times New Roman" w:hAnsi="Times New Roman" w:cs="Times New Roman"/>
                      <w:sz w:val="24"/>
                      <w:szCs w:val="24"/>
                    </w:rPr>
                    <w:t>      Negatívne</w:t>
                  </w:r>
                </w:p>
              </w:tc>
            </w:tr>
            <w:tr w:rsidR="00C41F79" w:rsidRPr="00C41F79" w14:paraId="6B722936" w14:textId="77777777" w:rsidTr="000C452D">
              <w:trPr>
                <w:trHeight w:val="270"/>
                <w:jc w:val="center"/>
              </w:trPr>
              <w:tc>
                <w:tcPr>
                  <w:tcW w:w="3634" w:type="dxa"/>
                  <w:vMerge/>
                  <w:tcBorders>
                    <w:top w:val="outset" w:sz="6" w:space="0" w:color="000000"/>
                    <w:left w:val="outset" w:sz="6" w:space="0" w:color="000000"/>
                    <w:bottom w:val="outset" w:sz="6" w:space="0" w:color="000000"/>
                    <w:right w:val="outset" w:sz="6" w:space="0" w:color="000000"/>
                  </w:tcBorders>
                  <w:vAlign w:val="center"/>
                  <w:hideMark/>
                </w:tcPr>
                <w:p w14:paraId="1B563E93" w14:textId="77777777" w:rsidR="00C41F79" w:rsidRPr="00C41F79" w:rsidRDefault="00C41F79" w:rsidP="000C452D">
                  <w:pPr>
                    <w:rPr>
                      <w:rFonts w:ascii="Times New Roman" w:hAnsi="Times New Roman" w:cs="Times New Roman"/>
                      <w:sz w:val="24"/>
                      <w:szCs w:val="24"/>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6AB4154"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w:t>
                  </w:r>
                  <w:r w:rsidRPr="00C41F79">
                    <w:rPr>
                      <w:rFonts w:ascii="Times New Roman" w:hAnsi="Times New Roman" w:cs="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2F608A3"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w:t>
                  </w:r>
                  <w:r w:rsidRPr="00C41F79">
                    <w:rPr>
                      <w:rFonts w:ascii="Times New Roman" w:hAnsi="Times New Roman" w:cs="Times New Roman"/>
                      <w:sz w:val="24"/>
                      <w:szCs w:val="24"/>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3B615E1"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Negatívne</w:t>
                  </w:r>
                </w:p>
              </w:tc>
            </w:tr>
            <w:tr w:rsidR="00C41F79" w:rsidRPr="00C41F79" w14:paraId="40C512FF" w14:textId="77777777" w:rsidTr="000C452D">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5A3F09C"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b/>
                      <w:bCs/>
                      <w:sz w:val="24"/>
                      <w:szCs w:val="24"/>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D524B0A"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915AB94"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F642AA6"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Negatívne</w:t>
                  </w:r>
                </w:p>
              </w:tc>
            </w:tr>
            <w:tr w:rsidR="00C41F79" w:rsidRPr="00C41F79" w14:paraId="04E045BA" w14:textId="77777777" w:rsidTr="000C452D">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376A1AB"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b/>
                      <w:bCs/>
                      <w:sz w:val="24"/>
                      <w:szCs w:val="24"/>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924FF93"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B6D9E2A"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759A373"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Negatívne</w:t>
                  </w:r>
                </w:p>
              </w:tc>
            </w:tr>
            <w:tr w:rsidR="00C41F79" w:rsidRPr="00C41F79" w14:paraId="45EADFE3" w14:textId="77777777" w:rsidTr="000C452D">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ADFA6F8"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b/>
                      <w:bCs/>
                      <w:sz w:val="24"/>
                      <w:szCs w:val="24"/>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1154CFC"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9375809"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B3907BE"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Negatívne</w:t>
                  </w:r>
                </w:p>
              </w:tc>
            </w:tr>
            <w:tr w:rsidR="00C41F79" w:rsidRPr="00C41F79" w14:paraId="1EB8B514" w14:textId="77777777" w:rsidTr="000C452D">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E9BD577"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b/>
                      <w:bCs/>
                      <w:sz w:val="24"/>
                      <w:szCs w:val="24"/>
                    </w:rPr>
                    <w:t>  Vplyvy na služby pre občana z toho</w:t>
                  </w:r>
                  <w:r w:rsidRPr="00C41F79">
                    <w:rPr>
                      <w:rFonts w:ascii="Times New Roman" w:hAnsi="Times New Roman" w:cs="Times New Roman"/>
                      <w:sz w:val="24"/>
                      <w:szCs w:val="24"/>
                    </w:rPr>
                    <w:br/>
                    <w:t>    vplyvy služieb verejnej správy na občana</w:t>
                  </w:r>
                  <w:r w:rsidRPr="00C41F79">
                    <w:rPr>
                      <w:rFonts w:ascii="Times New Roman" w:hAnsi="Times New Roman" w:cs="Times New Roman"/>
                      <w:sz w:val="24"/>
                      <w:szCs w:val="24"/>
                    </w:rPr>
                    <w:br/>
                    <w:t>    vplyvy na procesy služieb vo verejnej</w:t>
                  </w:r>
                  <w:r w:rsidRPr="00C41F79">
                    <w:rPr>
                      <w:rFonts w:ascii="Times New Roman" w:hAnsi="Times New Roman" w:cs="Times New Roman"/>
                      <w:sz w:val="24"/>
                      <w:szCs w:val="24"/>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B591372"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br/>
                    <w:t xml:space="preserve">  </w:t>
                  </w:r>
                  <w:r w:rsidRPr="00C41F79">
                    <w:rPr>
                      <w:rFonts w:ascii="Times New Roman" w:hAnsi="Times New Roman" w:cs="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34BAE64"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br/>
                    <w:t xml:space="preserve">  </w:t>
                  </w:r>
                  <w:r w:rsidRPr="00C41F79">
                    <w:rPr>
                      <w:rFonts w:ascii="Times New Roman" w:hAnsi="Times New Roman" w:cs="Times New Roman"/>
                      <w:sz w:val="24"/>
                      <w:szCs w:val="24"/>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96E1216"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br/>
                    <w:t xml:space="preserve">  </w:t>
                  </w:r>
                  <w:r w:rsidRPr="00C41F79">
                    <w:rPr>
                      <w:rFonts w:ascii="Times New Roman" w:hAnsi="Times New Roman" w:cs="Times New Roman"/>
                      <w:sz w:val="24"/>
                      <w:szCs w:val="24"/>
                    </w:rPr>
                    <w:t>   Negatívne</w:t>
                  </w:r>
                </w:p>
              </w:tc>
            </w:tr>
            <w:tr w:rsidR="00C41F79" w:rsidRPr="00C41F79" w14:paraId="533374A5" w14:textId="77777777" w:rsidTr="000C452D">
              <w:trPr>
                <w:trHeight w:val="150"/>
                <w:jc w:val="center"/>
              </w:trPr>
              <w:tc>
                <w:tcPr>
                  <w:tcW w:w="3634" w:type="dxa"/>
                  <w:vMerge/>
                  <w:tcBorders>
                    <w:top w:val="outset" w:sz="6" w:space="0" w:color="000000"/>
                    <w:left w:val="outset" w:sz="6" w:space="0" w:color="000000"/>
                    <w:bottom w:val="outset" w:sz="6" w:space="0" w:color="000000"/>
                    <w:right w:val="outset" w:sz="6" w:space="0" w:color="000000"/>
                  </w:tcBorders>
                  <w:vAlign w:val="center"/>
                  <w:hideMark/>
                </w:tcPr>
                <w:p w14:paraId="2F078700" w14:textId="77777777" w:rsidR="00C41F79" w:rsidRPr="00C41F79" w:rsidRDefault="00C41F79" w:rsidP="000C452D">
                  <w:pPr>
                    <w:rPr>
                      <w:rFonts w:ascii="Times New Roman" w:hAnsi="Times New Roman" w:cs="Times New Roman"/>
                      <w:sz w:val="24"/>
                      <w:szCs w:val="24"/>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ED2D075"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89400F5"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0F5726C"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Negatívne</w:t>
                  </w:r>
                </w:p>
              </w:tc>
            </w:tr>
            <w:tr w:rsidR="00C41F79" w:rsidRPr="00C41F79" w14:paraId="035CA249" w14:textId="77777777" w:rsidTr="000C452D">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80ECEDB"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b/>
                      <w:bCs/>
                      <w:sz w:val="24"/>
                      <w:szCs w:val="24"/>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B229D7E"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A00E761"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FB950C5"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   Negatívne</w:t>
                  </w:r>
                </w:p>
              </w:tc>
            </w:tr>
          </w:tbl>
          <w:p w14:paraId="13CA82CB" w14:textId="77777777" w:rsidR="00C41F79" w:rsidRPr="00C41F79" w:rsidRDefault="00C41F79" w:rsidP="000C452D">
            <w:pPr>
              <w:rPr>
                <w:rFonts w:ascii="Times New Roman" w:hAnsi="Times New Roman" w:cs="Times New Roman"/>
                <w:sz w:val="24"/>
                <w:szCs w:val="24"/>
              </w:rPr>
            </w:pPr>
          </w:p>
        </w:tc>
      </w:tr>
    </w:tbl>
    <w:p w14:paraId="6CB23617" w14:textId="77777777" w:rsidR="00C41F79" w:rsidRPr="00C41F79" w:rsidRDefault="00C41F79" w:rsidP="00C41F79">
      <w:pPr>
        <w:ind w:right="141"/>
        <w:rPr>
          <w:rFonts w:ascii="Times New Roman" w:hAnsi="Times New Roman" w:cs="Times New Roman"/>
          <w:b/>
          <w:sz w:val="24"/>
          <w:szCs w:val="24"/>
        </w:rPr>
      </w:pPr>
    </w:p>
    <w:tbl>
      <w:tblPr>
        <w:tblStyle w:val="Mriekatabuky"/>
        <w:tblW w:w="9176" w:type="dxa"/>
        <w:tblLayout w:type="fixed"/>
        <w:tblLook w:val="04A0" w:firstRow="1" w:lastRow="0" w:firstColumn="1" w:lastColumn="0" w:noHBand="0" w:noVBand="1"/>
      </w:tblPr>
      <w:tblGrid>
        <w:gridCol w:w="9176"/>
      </w:tblGrid>
      <w:tr w:rsidR="00C41F79" w:rsidRPr="00C41F79" w14:paraId="10EC9C80" w14:textId="77777777" w:rsidTr="000C452D">
        <w:tc>
          <w:tcPr>
            <w:tcW w:w="9176" w:type="dxa"/>
            <w:tcBorders>
              <w:top w:val="single" w:sz="4" w:space="0" w:color="auto"/>
              <w:left w:val="single" w:sz="4" w:space="0" w:color="auto"/>
              <w:bottom w:val="nil"/>
              <w:right w:val="single" w:sz="4" w:space="0" w:color="auto"/>
            </w:tcBorders>
            <w:shd w:val="clear" w:color="auto" w:fill="E2E2E2"/>
          </w:tcPr>
          <w:p w14:paraId="0BD1F690" w14:textId="77777777" w:rsidR="00C41F79" w:rsidRPr="00C41F79" w:rsidRDefault="00C41F79" w:rsidP="000C452D">
            <w:pPr>
              <w:pStyle w:val="Odsekzoznamu"/>
              <w:numPr>
                <w:ilvl w:val="0"/>
                <w:numId w:val="1"/>
              </w:numPr>
              <w:ind w:left="426"/>
              <w:rPr>
                <w:rFonts w:ascii="Times New Roman" w:hAnsi="Times New Roman" w:cs="Times New Roman"/>
                <w:b/>
                <w:sz w:val="24"/>
                <w:szCs w:val="24"/>
              </w:rPr>
            </w:pPr>
            <w:r w:rsidRPr="00C41F79">
              <w:rPr>
                <w:rFonts w:ascii="Times New Roman" w:hAnsi="Times New Roman" w:cs="Times New Roman"/>
                <w:b/>
                <w:sz w:val="24"/>
                <w:szCs w:val="24"/>
              </w:rPr>
              <w:t>Poznámky</w:t>
            </w:r>
          </w:p>
        </w:tc>
      </w:tr>
      <w:tr w:rsidR="00C41F79" w:rsidRPr="00C41F79" w14:paraId="0FA39009" w14:textId="77777777" w:rsidTr="000C452D">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14:paraId="603C9817" w14:textId="77777777" w:rsidR="00C41F79" w:rsidRPr="00C41F79" w:rsidRDefault="00C41F79" w:rsidP="000C452D">
            <w:pPr>
              <w:rPr>
                <w:rFonts w:ascii="Times New Roman" w:hAnsi="Times New Roman" w:cs="Times New Roman"/>
                <w:b/>
                <w:sz w:val="24"/>
                <w:szCs w:val="24"/>
              </w:rPr>
            </w:pPr>
          </w:p>
        </w:tc>
      </w:tr>
      <w:tr w:rsidR="00C41F79" w:rsidRPr="00C41F79" w14:paraId="00939CDC" w14:textId="77777777" w:rsidTr="000C452D">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10D96F68" w14:textId="77777777" w:rsidR="00C41F79" w:rsidRPr="00C41F79" w:rsidRDefault="00C41F79" w:rsidP="000C452D">
            <w:pPr>
              <w:pStyle w:val="Odsekzoznamu"/>
              <w:numPr>
                <w:ilvl w:val="0"/>
                <w:numId w:val="1"/>
              </w:numPr>
              <w:ind w:left="426"/>
              <w:rPr>
                <w:rFonts w:ascii="Times New Roman" w:hAnsi="Times New Roman" w:cs="Times New Roman"/>
                <w:b/>
                <w:sz w:val="24"/>
                <w:szCs w:val="24"/>
              </w:rPr>
            </w:pPr>
            <w:r w:rsidRPr="00C41F79">
              <w:rPr>
                <w:rFonts w:ascii="Times New Roman" w:hAnsi="Times New Roman" w:cs="Times New Roman"/>
                <w:b/>
                <w:sz w:val="24"/>
                <w:szCs w:val="24"/>
              </w:rPr>
              <w:t>Kontakt na spracovateľa</w:t>
            </w:r>
          </w:p>
        </w:tc>
      </w:tr>
      <w:tr w:rsidR="00C41F79" w:rsidRPr="00C41F79" w14:paraId="0CB3F5C0" w14:textId="77777777" w:rsidTr="000C452D">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39F5609D"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JUDr. Matúš Drotár, MBA, riaditeľ odboru metodiky a koordinácie subjektov, sekcia centrálny koordinačný</w:t>
            </w:r>
          </w:p>
          <w:p w14:paraId="158845D3"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orgán, Ministerstvo investícií, regionálneho rozvoja a informatizácie Slovenskej republiky, </w:t>
            </w:r>
          </w:p>
          <w:p w14:paraId="27EB65FA" w14:textId="77777777" w:rsidR="00C41F79" w:rsidRPr="00C41F79" w:rsidRDefault="00C41F79" w:rsidP="000C452D">
            <w:pPr>
              <w:rPr>
                <w:rFonts w:ascii="Times New Roman" w:hAnsi="Times New Roman" w:cs="Times New Roman"/>
                <w:i/>
                <w:sz w:val="24"/>
                <w:szCs w:val="24"/>
              </w:rPr>
            </w:pPr>
            <w:r w:rsidRPr="00C41F79">
              <w:rPr>
                <w:rFonts w:ascii="Times New Roman" w:hAnsi="Times New Roman" w:cs="Times New Roman"/>
                <w:sz w:val="24"/>
                <w:szCs w:val="24"/>
              </w:rPr>
              <w:lastRenderedPageBreak/>
              <w:t xml:space="preserve">tel. č. 02/2092 8103, e-mail: </w:t>
            </w:r>
            <w:hyperlink r:id="rId8" w:history="1">
              <w:r w:rsidRPr="00C41F79">
                <w:rPr>
                  <w:rStyle w:val="Hypertextovprepojenie"/>
                  <w:rFonts w:ascii="Times New Roman" w:hAnsi="Times New Roman" w:cs="Times New Roman"/>
                  <w:sz w:val="24"/>
                  <w:szCs w:val="24"/>
                </w:rPr>
                <w:t>matus.drotar@vicepremier.gov.sk</w:t>
              </w:r>
            </w:hyperlink>
            <w:r w:rsidRPr="00C41F79">
              <w:rPr>
                <w:rFonts w:ascii="Times New Roman" w:hAnsi="Times New Roman" w:cs="Times New Roman"/>
                <w:sz w:val="24"/>
                <w:szCs w:val="24"/>
              </w:rPr>
              <w:t xml:space="preserve"> </w:t>
            </w:r>
          </w:p>
        </w:tc>
      </w:tr>
      <w:tr w:rsidR="00C41F79" w:rsidRPr="00C41F79" w14:paraId="40BEDAF3" w14:textId="77777777" w:rsidTr="000C452D">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6EE776A0" w14:textId="77777777" w:rsidR="00C41F79" w:rsidRPr="00C41F79" w:rsidRDefault="00C41F79" w:rsidP="000C452D">
            <w:pPr>
              <w:pStyle w:val="Odsekzoznamu"/>
              <w:numPr>
                <w:ilvl w:val="0"/>
                <w:numId w:val="1"/>
              </w:numPr>
              <w:ind w:left="426"/>
              <w:rPr>
                <w:rFonts w:ascii="Times New Roman" w:hAnsi="Times New Roman" w:cs="Times New Roman"/>
                <w:b/>
                <w:sz w:val="24"/>
                <w:szCs w:val="24"/>
              </w:rPr>
            </w:pPr>
            <w:r w:rsidRPr="00C41F79">
              <w:rPr>
                <w:rFonts w:ascii="Times New Roman" w:hAnsi="Times New Roman" w:cs="Times New Roman"/>
                <w:b/>
                <w:sz w:val="24"/>
                <w:szCs w:val="24"/>
              </w:rPr>
              <w:lastRenderedPageBreak/>
              <w:t>Zdroje</w:t>
            </w:r>
          </w:p>
        </w:tc>
      </w:tr>
      <w:tr w:rsidR="00C41F79" w:rsidRPr="00C41F79" w14:paraId="4020E045" w14:textId="77777777" w:rsidTr="000C452D">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74E27BCF" w14:textId="77777777" w:rsidR="00C41F79" w:rsidRPr="00C41F79" w:rsidRDefault="00C41F79" w:rsidP="000C452D">
            <w:pPr>
              <w:rPr>
                <w:rFonts w:ascii="Times New Roman" w:hAnsi="Times New Roman" w:cs="Times New Roman"/>
                <w:i/>
                <w:sz w:val="24"/>
                <w:szCs w:val="24"/>
              </w:rPr>
            </w:pPr>
            <w:r w:rsidRPr="00C41F79">
              <w:rPr>
                <w:rFonts w:ascii="Times New Roman" w:hAnsi="Times New Roman" w:cs="Times New Roman"/>
                <w:sz w:val="24"/>
                <w:szCs w:val="24"/>
              </w:rPr>
              <w:t xml:space="preserve">Bezpredmetné. </w:t>
            </w:r>
          </w:p>
          <w:p w14:paraId="2FB4A4BE" w14:textId="77777777" w:rsidR="00C41F79" w:rsidRPr="00C41F79" w:rsidRDefault="00C41F79" w:rsidP="000C452D">
            <w:pPr>
              <w:rPr>
                <w:rFonts w:ascii="Times New Roman" w:hAnsi="Times New Roman" w:cs="Times New Roman"/>
                <w:b/>
                <w:sz w:val="24"/>
                <w:szCs w:val="24"/>
              </w:rPr>
            </w:pPr>
          </w:p>
        </w:tc>
      </w:tr>
      <w:tr w:rsidR="00C41F79" w:rsidRPr="00C41F79" w14:paraId="21C99304" w14:textId="77777777" w:rsidTr="000C452D">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48488956" w14:textId="77777777" w:rsidR="00C41F79" w:rsidRPr="00C41F79" w:rsidRDefault="00C41F79" w:rsidP="000C452D">
            <w:pPr>
              <w:pStyle w:val="Odsekzoznamu"/>
              <w:numPr>
                <w:ilvl w:val="0"/>
                <w:numId w:val="1"/>
              </w:numPr>
              <w:ind w:left="426"/>
              <w:rPr>
                <w:rFonts w:ascii="Times New Roman" w:hAnsi="Times New Roman" w:cs="Times New Roman"/>
                <w:b/>
                <w:sz w:val="24"/>
                <w:szCs w:val="24"/>
              </w:rPr>
            </w:pPr>
            <w:r w:rsidRPr="00C41F79">
              <w:rPr>
                <w:rFonts w:ascii="Times New Roman" w:hAnsi="Times New Roman" w:cs="Times New Roman"/>
                <w:b/>
                <w:sz w:val="24"/>
                <w:szCs w:val="24"/>
              </w:rPr>
              <w:t>Stanovisko Komisie pre posudzovanie vybraných vplyvov z PPK</w:t>
            </w:r>
          </w:p>
        </w:tc>
      </w:tr>
      <w:tr w:rsidR="00C41F79" w:rsidRPr="00C41F79" w14:paraId="096AFBD7" w14:textId="77777777" w:rsidTr="000C452D">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4D19D413" w14:textId="77777777" w:rsidR="00C41F79" w:rsidRPr="00C41F79" w:rsidRDefault="00C41F79" w:rsidP="000C452D">
            <w:pPr>
              <w:rPr>
                <w:rFonts w:ascii="Times New Roman" w:hAnsi="Times New Roman" w:cs="Times New Roman"/>
                <w:sz w:val="24"/>
                <w:szCs w:val="24"/>
              </w:rPr>
            </w:pPr>
            <w:r w:rsidRPr="00C41F79">
              <w:rPr>
                <w:rFonts w:ascii="Times New Roman" w:hAnsi="Times New Roman" w:cs="Times New Roman"/>
                <w:sz w:val="24"/>
                <w:szCs w:val="24"/>
              </w:rPr>
              <w:t xml:space="preserve">Materiál nebol predmetom PPK, preto nie je k dispozícii stanovisko Komisie pre posudzovanie vybraných vplyvov z PPK. </w:t>
            </w:r>
          </w:p>
          <w:p w14:paraId="72E9ABA6" w14:textId="77777777" w:rsidR="00C41F79" w:rsidRPr="00C41F79" w:rsidRDefault="00C41F79" w:rsidP="000C452D">
            <w:pPr>
              <w:rPr>
                <w:rFonts w:ascii="Times New Roman" w:hAnsi="Times New Roman" w:cs="Times New Roman"/>
                <w:b/>
                <w:sz w:val="24"/>
                <w:szCs w:val="24"/>
              </w:rPr>
            </w:pPr>
          </w:p>
        </w:tc>
      </w:tr>
    </w:tbl>
    <w:p w14:paraId="684C1662" w14:textId="77777777" w:rsidR="00C41F79" w:rsidRPr="00C41F79" w:rsidRDefault="00C41F79" w:rsidP="00C41F79">
      <w:pPr>
        <w:rPr>
          <w:rFonts w:ascii="Times New Roman" w:hAnsi="Times New Roman" w:cs="Times New Roman"/>
          <w:sz w:val="24"/>
          <w:szCs w:val="24"/>
        </w:rPr>
      </w:pPr>
    </w:p>
    <w:p w14:paraId="5C204E7D" w14:textId="051FA20C" w:rsidR="00C41F79" w:rsidRPr="00C41F79" w:rsidRDefault="00C41F79" w:rsidP="007F5FFC">
      <w:pPr>
        <w:pStyle w:val="Default"/>
        <w:jc w:val="both"/>
        <w:rPr>
          <w:color w:val="auto"/>
          <w:lang w:eastAsia="en-US"/>
        </w:rPr>
      </w:pPr>
    </w:p>
    <w:p w14:paraId="29985B1C" w14:textId="54EC1637" w:rsidR="00C41F79" w:rsidRPr="00C41F79" w:rsidRDefault="00C41F79" w:rsidP="007F5FFC">
      <w:pPr>
        <w:pStyle w:val="Default"/>
        <w:jc w:val="both"/>
        <w:rPr>
          <w:color w:val="auto"/>
          <w:lang w:eastAsia="en-US"/>
        </w:rPr>
      </w:pPr>
    </w:p>
    <w:p w14:paraId="001D1C0B" w14:textId="77C98039" w:rsidR="00C41F79" w:rsidRPr="00C41F79" w:rsidRDefault="00C41F79" w:rsidP="007F5FFC">
      <w:pPr>
        <w:pStyle w:val="Default"/>
        <w:jc w:val="both"/>
        <w:rPr>
          <w:color w:val="auto"/>
          <w:lang w:eastAsia="en-US"/>
        </w:rPr>
      </w:pPr>
    </w:p>
    <w:p w14:paraId="08490DB0" w14:textId="759EC7EA" w:rsidR="00C41F79" w:rsidRPr="00C41F79" w:rsidRDefault="00C41F79" w:rsidP="007F5FFC">
      <w:pPr>
        <w:pStyle w:val="Default"/>
        <w:jc w:val="both"/>
        <w:rPr>
          <w:color w:val="auto"/>
          <w:lang w:eastAsia="en-US"/>
        </w:rPr>
      </w:pPr>
    </w:p>
    <w:p w14:paraId="676857F0" w14:textId="29027CD0" w:rsidR="00C41F79" w:rsidRPr="00C41F79" w:rsidRDefault="00C41F79" w:rsidP="007F5FFC">
      <w:pPr>
        <w:pStyle w:val="Default"/>
        <w:jc w:val="both"/>
        <w:rPr>
          <w:color w:val="auto"/>
          <w:lang w:eastAsia="en-US"/>
        </w:rPr>
      </w:pPr>
    </w:p>
    <w:p w14:paraId="5F7AFD3F" w14:textId="0C5230E2" w:rsidR="00C41F79" w:rsidRPr="00C41F79" w:rsidRDefault="00C41F79" w:rsidP="007F5FFC">
      <w:pPr>
        <w:pStyle w:val="Default"/>
        <w:jc w:val="both"/>
        <w:rPr>
          <w:color w:val="auto"/>
          <w:lang w:eastAsia="en-US"/>
        </w:rPr>
      </w:pPr>
    </w:p>
    <w:p w14:paraId="4829FD28" w14:textId="0DE1C412" w:rsidR="00C41F79" w:rsidRPr="00C41F79" w:rsidRDefault="00C41F79" w:rsidP="007F5FFC">
      <w:pPr>
        <w:pStyle w:val="Default"/>
        <w:jc w:val="both"/>
        <w:rPr>
          <w:color w:val="auto"/>
          <w:lang w:eastAsia="en-US"/>
        </w:rPr>
      </w:pPr>
    </w:p>
    <w:p w14:paraId="292BA688" w14:textId="0AA06788" w:rsidR="00C41F79" w:rsidRPr="00C41F79" w:rsidRDefault="00C41F79" w:rsidP="007F5FFC">
      <w:pPr>
        <w:pStyle w:val="Default"/>
        <w:jc w:val="both"/>
        <w:rPr>
          <w:color w:val="auto"/>
          <w:lang w:eastAsia="en-US"/>
        </w:rPr>
      </w:pPr>
    </w:p>
    <w:p w14:paraId="46B081C1" w14:textId="7C6EAF89" w:rsidR="00C41F79" w:rsidRPr="00C41F79" w:rsidRDefault="00C41F79" w:rsidP="007F5FFC">
      <w:pPr>
        <w:pStyle w:val="Default"/>
        <w:jc w:val="both"/>
        <w:rPr>
          <w:color w:val="auto"/>
          <w:lang w:eastAsia="en-US"/>
        </w:rPr>
      </w:pPr>
    </w:p>
    <w:p w14:paraId="3D512696" w14:textId="6D42203B" w:rsidR="00C41F79" w:rsidRPr="00C41F79" w:rsidRDefault="00C41F79" w:rsidP="007F5FFC">
      <w:pPr>
        <w:pStyle w:val="Default"/>
        <w:jc w:val="both"/>
        <w:rPr>
          <w:color w:val="auto"/>
          <w:lang w:eastAsia="en-US"/>
        </w:rPr>
      </w:pPr>
    </w:p>
    <w:p w14:paraId="1CDB6C2D" w14:textId="28D1ADD3" w:rsidR="00C41F79" w:rsidRPr="00C41F79" w:rsidRDefault="00C41F79" w:rsidP="007F5FFC">
      <w:pPr>
        <w:pStyle w:val="Default"/>
        <w:jc w:val="both"/>
        <w:rPr>
          <w:color w:val="auto"/>
          <w:lang w:eastAsia="en-US"/>
        </w:rPr>
      </w:pPr>
    </w:p>
    <w:p w14:paraId="0F064954" w14:textId="7F37CE8A" w:rsidR="00C41F79" w:rsidRPr="00C41F79" w:rsidRDefault="00C41F79" w:rsidP="007F5FFC">
      <w:pPr>
        <w:pStyle w:val="Default"/>
        <w:jc w:val="both"/>
        <w:rPr>
          <w:color w:val="auto"/>
          <w:lang w:eastAsia="en-US"/>
        </w:rPr>
      </w:pPr>
    </w:p>
    <w:p w14:paraId="1AFB78B9" w14:textId="3C531CF6" w:rsidR="00C41F79" w:rsidRPr="00C41F79" w:rsidRDefault="00C41F79" w:rsidP="007F5FFC">
      <w:pPr>
        <w:pStyle w:val="Default"/>
        <w:jc w:val="both"/>
        <w:rPr>
          <w:color w:val="auto"/>
          <w:lang w:eastAsia="en-US"/>
        </w:rPr>
      </w:pPr>
    </w:p>
    <w:p w14:paraId="5B8AD558" w14:textId="782771D9" w:rsidR="00C41F79" w:rsidRPr="00C41F79" w:rsidRDefault="00C41F79" w:rsidP="007F5FFC">
      <w:pPr>
        <w:pStyle w:val="Default"/>
        <w:jc w:val="both"/>
        <w:rPr>
          <w:color w:val="auto"/>
          <w:lang w:eastAsia="en-US"/>
        </w:rPr>
      </w:pPr>
    </w:p>
    <w:p w14:paraId="1C478CB8" w14:textId="7FEE1E1F" w:rsidR="00C41F79" w:rsidRPr="00C41F79" w:rsidRDefault="00C41F79" w:rsidP="007F5FFC">
      <w:pPr>
        <w:pStyle w:val="Default"/>
        <w:jc w:val="both"/>
        <w:rPr>
          <w:color w:val="auto"/>
          <w:lang w:eastAsia="en-US"/>
        </w:rPr>
      </w:pPr>
    </w:p>
    <w:p w14:paraId="6D067CB3" w14:textId="480D06F7" w:rsidR="00C41F79" w:rsidRPr="00C41F79" w:rsidRDefault="00C41F79" w:rsidP="007F5FFC">
      <w:pPr>
        <w:pStyle w:val="Default"/>
        <w:jc w:val="both"/>
        <w:rPr>
          <w:color w:val="auto"/>
          <w:lang w:eastAsia="en-US"/>
        </w:rPr>
      </w:pPr>
    </w:p>
    <w:p w14:paraId="36D1195C" w14:textId="0EC6A84E" w:rsidR="00C41F79" w:rsidRPr="00C41F79" w:rsidRDefault="00C41F79" w:rsidP="007F5FFC">
      <w:pPr>
        <w:pStyle w:val="Default"/>
        <w:jc w:val="both"/>
        <w:rPr>
          <w:color w:val="auto"/>
          <w:lang w:eastAsia="en-US"/>
        </w:rPr>
      </w:pPr>
    </w:p>
    <w:p w14:paraId="76336F8E" w14:textId="2E4B95C5" w:rsidR="00C41F79" w:rsidRPr="00C41F79" w:rsidRDefault="00C41F79" w:rsidP="007F5FFC">
      <w:pPr>
        <w:pStyle w:val="Default"/>
        <w:jc w:val="both"/>
        <w:rPr>
          <w:color w:val="auto"/>
          <w:lang w:eastAsia="en-US"/>
        </w:rPr>
      </w:pPr>
    </w:p>
    <w:p w14:paraId="24BD71B9" w14:textId="12C080CE" w:rsidR="00C41F79" w:rsidRPr="00C41F79" w:rsidRDefault="00C41F79" w:rsidP="007F5FFC">
      <w:pPr>
        <w:pStyle w:val="Default"/>
        <w:jc w:val="both"/>
        <w:rPr>
          <w:color w:val="auto"/>
          <w:lang w:eastAsia="en-US"/>
        </w:rPr>
      </w:pPr>
    </w:p>
    <w:p w14:paraId="7E1A13F5" w14:textId="497C95E4" w:rsidR="00C41F79" w:rsidRPr="00C41F79" w:rsidRDefault="00C41F79" w:rsidP="007F5FFC">
      <w:pPr>
        <w:pStyle w:val="Default"/>
        <w:jc w:val="both"/>
        <w:rPr>
          <w:color w:val="auto"/>
          <w:lang w:eastAsia="en-US"/>
        </w:rPr>
      </w:pPr>
    </w:p>
    <w:p w14:paraId="4B8F1748" w14:textId="4B7CFBA0" w:rsidR="00C41F79" w:rsidRPr="00C41F79" w:rsidRDefault="00C41F79" w:rsidP="007F5FFC">
      <w:pPr>
        <w:pStyle w:val="Default"/>
        <w:jc w:val="both"/>
        <w:rPr>
          <w:color w:val="auto"/>
          <w:lang w:eastAsia="en-US"/>
        </w:rPr>
      </w:pPr>
    </w:p>
    <w:p w14:paraId="14CDF422" w14:textId="3C1B6902" w:rsidR="00C41F79" w:rsidRPr="00C41F79" w:rsidRDefault="00C41F79" w:rsidP="007F5FFC">
      <w:pPr>
        <w:pStyle w:val="Default"/>
        <w:jc w:val="both"/>
        <w:rPr>
          <w:color w:val="auto"/>
          <w:lang w:eastAsia="en-US"/>
        </w:rPr>
      </w:pPr>
    </w:p>
    <w:p w14:paraId="02985576" w14:textId="29133A47" w:rsidR="00C41F79" w:rsidRPr="00C41F79" w:rsidRDefault="00C41F79" w:rsidP="007F5FFC">
      <w:pPr>
        <w:pStyle w:val="Default"/>
        <w:jc w:val="both"/>
        <w:rPr>
          <w:color w:val="auto"/>
          <w:lang w:eastAsia="en-US"/>
        </w:rPr>
      </w:pPr>
    </w:p>
    <w:p w14:paraId="61AF884A" w14:textId="260C6F34" w:rsidR="00C41F79" w:rsidRPr="00C41F79" w:rsidRDefault="00C41F79" w:rsidP="007F5FFC">
      <w:pPr>
        <w:pStyle w:val="Default"/>
        <w:jc w:val="both"/>
        <w:rPr>
          <w:color w:val="auto"/>
          <w:lang w:eastAsia="en-US"/>
        </w:rPr>
      </w:pPr>
    </w:p>
    <w:p w14:paraId="4612DC15" w14:textId="5C91E253" w:rsidR="00C41F79" w:rsidRPr="00C41F79" w:rsidRDefault="00C41F79" w:rsidP="007F5FFC">
      <w:pPr>
        <w:pStyle w:val="Default"/>
        <w:jc w:val="both"/>
        <w:rPr>
          <w:color w:val="auto"/>
          <w:lang w:eastAsia="en-US"/>
        </w:rPr>
      </w:pPr>
    </w:p>
    <w:p w14:paraId="63A47C0B" w14:textId="38378F6F" w:rsidR="00C41F79" w:rsidRPr="00C41F79" w:rsidRDefault="00C41F79" w:rsidP="007F5FFC">
      <w:pPr>
        <w:pStyle w:val="Default"/>
        <w:jc w:val="both"/>
        <w:rPr>
          <w:color w:val="auto"/>
          <w:lang w:eastAsia="en-US"/>
        </w:rPr>
      </w:pPr>
    </w:p>
    <w:p w14:paraId="46865C35" w14:textId="2B8C30A7" w:rsidR="00C41F79" w:rsidRPr="00C41F79" w:rsidRDefault="00C41F79" w:rsidP="007F5FFC">
      <w:pPr>
        <w:pStyle w:val="Default"/>
        <w:jc w:val="both"/>
        <w:rPr>
          <w:color w:val="auto"/>
          <w:lang w:eastAsia="en-US"/>
        </w:rPr>
      </w:pPr>
    </w:p>
    <w:p w14:paraId="3C333083" w14:textId="12D8F420" w:rsidR="00C41F79" w:rsidRPr="00C41F79" w:rsidRDefault="00C41F79" w:rsidP="007F5FFC">
      <w:pPr>
        <w:pStyle w:val="Default"/>
        <w:jc w:val="both"/>
        <w:rPr>
          <w:color w:val="auto"/>
          <w:lang w:eastAsia="en-US"/>
        </w:rPr>
      </w:pPr>
    </w:p>
    <w:p w14:paraId="281A1DA2" w14:textId="0CEF9790" w:rsidR="00C41F79" w:rsidRPr="00C41F79" w:rsidRDefault="00C41F79" w:rsidP="007F5FFC">
      <w:pPr>
        <w:pStyle w:val="Default"/>
        <w:jc w:val="both"/>
        <w:rPr>
          <w:color w:val="auto"/>
          <w:lang w:eastAsia="en-US"/>
        </w:rPr>
      </w:pPr>
    </w:p>
    <w:p w14:paraId="5E961C45" w14:textId="3FC75C4E" w:rsidR="00C41F79" w:rsidRPr="00C41F79" w:rsidRDefault="00C41F79" w:rsidP="007F5FFC">
      <w:pPr>
        <w:pStyle w:val="Default"/>
        <w:jc w:val="both"/>
        <w:rPr>
          <w:color w:val="auto"/>
          <w:lang w:eastAsia="en-US"/>
        </w:rPr>
      </w:pPr>
    </w:p>
    <w:p w14:paraId="5E2D02FC" w14:textId="7FD877E7" w:rsidR="00C41F79" w:rsidRPr="00C41F79" w:rsidRDefault="00C41F79" w:rsidP="007F5FFC">
      <w:pPr>
        <w:pStyle w:val="Default"/>
        <w:jc w:val="both"/>
        <w:rPr>
          <w:color w:val="auto"/>
          <w:lang w:eastAsia="en-US"/>
        </w:rPr>
      </w:pPr>
    </w:p>
    <w:p w14:paraId="2E7CCA83" w14:textId="0471C528" w:rsidR="00C41F79" w:rsidRPr="00C41F79" w:rsidRDefault="00C41F79" w:rsidP="007F5FFC">
      <w:pPr>
        <w:pStyle w:val="Default"/>
        <w:jc w:val="both"/>
        <w:rPr>
          <w:color w:val="auto"/>
          <w:lang w:eastAsia="en-US"/>
        </w:rPr>
      </w:pPr>
    </w:p>
    <w:p w14:paraId="1BA54089" w14:textId="2DA999AB" w:rsidR="00C41F79" w:rsidRPr="00C41F79" w:rsidRDefault="00C41F79" w:rsidP="007F5FFC">
      <w:pPr>
        <w:pStyle w:val="Default"/>
        <w:jc w:val="both"/>
        <w:rPr>
          <w:color w:val="auto"/>
          <w:lang w:eastAsia="en-US"/>
        </w:rPr>
      </w:pPr>
    </w:p>
    <w:p w14:paraId="5E78FD0D" w14:textId="6290C3F2" w:rsidR="00C41F79" w:rsidRPr="00C41F79" w:rsidRDefault="00C41F79" w:rsidP="007F5FFC">
      <w:pPr>
        <w:pStyle w:val="Default"/>
        <w:jc w:val="both"/>
        <w:rPr>
          <w:color w:val="auto"/>
          <w:lang w:eastAsia="en-US"/>
        </w:rPr>
      </w:pPr>
    </w:p>
    <w:p w14:paraId="66BA0E27" w14:textId="0ABDD5F2" w:rsidR="00C41F79" w:rsidRPr="00C41F79" w:rsidRDefault="00C41F79" w:rsidP="007F5FFC">
      <w:pPr>
        <w:pStyle w:val="Default"/>
        <w:jc w:val="both"/>
        <w:rPr>
          <w:color w:val="auto"/>
          <w:lang w:eastAsia="en-US"/>
        </w:rPr>
      </w:pPr>
    </w:p>
    <w:p w14:paraId="2FC56E58" w14:textId="4427001C" w:rsidR="00C41F79" w:rsidRPr="00C41F79" w:rsidRDefault="00C41F79" w:rsidP="007F5FFC">
      <w:pPr>
        <w:pStyle w:val="Default"/>
        <w:jc w:val="both"/>
        <w:rPr>
          <w:color w:val="auto"/>
          <w:lang w:eastAsia="en-US"/>
        </w:rPr>
      </w:pPr>
    </w:p>
    <w:p w14:paraId="273BF95B" w14:textId="42D9E0F7" w:rsidR="00C41F79" w:rsidRPr="00C41F79" w:rsidRDefault="00C41F79" w:rsidP="007F5FFC">
      <w:pPr>
        <w:pStyle w:val="Default"/>
        <w:jc w:val="both"/>
        <w:rPr>
          <w:color w:val="auto"/>
          <w:lang w:eastAsia="en-US"/>
        </w:rPr>
      </w:pPr>
    </w:p>
    <w:p w14:paraId="3B983374" w14:textId="58FACD2B" w:rsidR="00C41F79" w:rsidRPr="00C41F79" w:rsidRDefault="00C41F79" w:rsidP="007F5FFC">
      <w:pPr>
        <w:pStyle w:val="Default"/>
        <w:jc w:val="both"/>
        <w:rPr>
          <w:color w:val="auto"/>
          <w:lang w:eastAsia="en-US"/>
        </w:rPr>
      </w:pPr>
    </w:p>
    <w:p w14:paraId="45C92587" w14:textId="77777777" w:rsidR="00C41F79" w:rsidRDefault="00C41F79" w:rsidP="00C41F79">
      <w:pPr>
        <w:pStyle w:val="Default"/>
        <w:rPr>
          <w:color w:val="auto"/>
          <w:lang w:eastAsia="en-US"/>
        </w:rPr>
      </w:pPr>
    </w:p>
    <w:p w14:paraId="2AF19AE8" w14:textId="6B94C7FD" w:rsidR="00C41F79" w:rsidRPr="00C41F79" w:rsidRDefault="00C41F79" w:rsidP="00C41F79">
      <w:pPr>
        <w:pStyle w:val="Default"/>
        <w:jc w:val="center"/>
      </w:pPr>
      <w:r w:rsidRPr="00C41F79">
        <w:rPr>
          <w:b/>
          <w:bCs/>
        </w:rPr>
        <w:lastRenderedPageBreak/>
        <w:t>DOLOŽKA ZLUČITEĽNOSTI</w:t>
      </w:r>
    </w:p>
    <w:p w14:paraId="11D082A3" w14:textId="77777777" w:rsidR="00C41F79" w:rsidRPr="00C41F79" w:rsidRDefault="00C41F79" w:rsidP="00C41F79">
      <w:pPr>
        <w:pStyle w:val="Default"/>
        <w:ind w:left="426"/>
        <w:jc w:val="center"/>
        <w:rPr>
          <w:b/>
          <w:bCs/>
        </w:rPr>
      </w:pPr>
      <w:r w:rsidRPr="00C41F79">
        <w:rPr>
          <w:b/>
          <w:bCs/>
        </w:rPr>
        <w:t xml:space="preserve">k návrhu zákona, </w:t>
      </w:r>
      <w:r w:rsidRPr="00C41F79">
        <w:rPr>
          <w:b/>
        </w:rPr>
        <w:t xml:space="preserve">ktorým sa mení a dopĺňa zákon č. 292/2014 Z. z. o príspevku poskytovanom z európskych štrukturálnych a investičných fondov a o zmene a doplnení niektorých zákonov v znení neskorších predpisov </w:t>
      </w:r>
      <w:r w:rsidRPr="00C41F79">
        <w:rPr>
          <w:b/>
          <w:bCs/>
        </w:rPr>
        <w:t>s právom Európskej únie</w:t>
      </w:r>
    </w:p>
    <w:p w14:paraId="07305E37" w14:textId="77777777" w:rsidR="00C41F79" w:rsidRPr="00C41F79" w:rsidRDefault="00C41F79" w:rsidP="00C41F79">
      <w:pPr>
        <w:pStyle w:val="Default"/>
        <w:ind w:firstLine="426"/>
      </w:pPr>
    </w:p>
    <w:p w14:paraId="659B23E4" w14:textId="77777777" w:rsidR="00C41F79" w:rsidRPr="00C41F79" w:rsidRDefault="00C41F79" w:rsidP="00C41F79">
      <w:pPr>
        <w:pStyle w:val="Default"/>
        <w:ind w:left="1260" w:hanging="810"/>
      </w:pPr>
      <w:r w:rsidRPr="00C41F79">
        <w:t xml:space="preserve">1. </w:t>
      </w:r>
      <w:r w:rsidRPr="00C41F79">
        <w:rPr>
          <w:b/>
        </w:rPr>
        <w:t>Navrhovateľ zákona</w:t>
      </w:r>
      <w:r w:rsidRPr="00C41F79">
        <w:t xml:space="preserve">: </w:t>
      </w:r>
    </w:p>
    <w:p w14:paraId="0BBCDFB6" w14:textId="77777777" w:rsidR="00C41F79" w:rsidRPr="00C41F79" w:rsidRDefault="00C41F79" w:rsidP="00C41F79">
      <w:pPr>
        <w:pStyle w:val="Default"/>
        <w:ind w:left="1260" w:hanging="810"/>
      </w:pPr>
      <w:r w:rsidRPr="00C41F79">
        <w:rPr>
          <w:i/>
          <w:iCs/>
        </w:rPr>
        <w:t>Ministerstvo investícií, regionálneho rozvoja a informatizácie Slovenskej republiky</w:t>
      </w:r>
    </w:p>
    <w:p w14:paraId="67DF0296" w14:textId="77777777" w:rsidR="00C41F79" w:rsidRPr="00C41F79" w:rsidRDefault="00C41F79" w:rsidP="00C41F79">
      <w:pPr>
        <w:pStyle w:val="Default"/>
        <w:ind w:firstLine="426"/>
      </w:pPr>
    </w:p>
    <w:p w14:paraId="71731A8B" w14:textId="77777777" w:rsidR="00C41F79" w:rsidRPr="00C41F79" w:rsidRDefault="00C41F79" w:rsidP="00C41F79">
      <w:pPr>
        <w:pStyle w:val="Default"/>
        <w:ind w:left="1276" w:hanging="850"/>
        <w:jc w:val="both"/>
      </w:pPr>
      <w:r w:rsidRPr="00C41F79">
        <w:t xml:space="preserve">2. </w:t>
      </w:r>
      <w:r w:rsidRPr="00C41F79">
        <w:rPr>
          <w:b/>
        </w:rPr>
        <w:t>Názov návrhu zákona</w:t>
      </w:r>
      <w:r w:rsidRPr="00C41F79">
        <w:t xml:space="preserve">: </w:t>
      </w:r>
    </w:p>
    <w:p w14:paraId="67CE2F78" w14:textId="77777777" w:rsidR="00C41F79" w:rsidRPr="00C41F79" w:rsidRDefault="00C41F79" w:rsidP="00C41F79">
      <w:pPr>
        <w:pStyle w:val="Default"/>
        <w:ind w:left="426"/>
        <w:jc w:val="both"/>
        <w:rPr>
          <w:i/>
          <w:color w:val="FF0000"/>
        </w:rPr>
      </w:pPr>
      <w:r w:rsidRPr="00C41F79">
        <w:rPr>
          <w:i/>
        </w:rPr>
        <w:t>Zákon, ktorým sa mení a dopĺňa zákon č. 292/2014 Z. z. o príspevku poskytovanom z európskych štrukturálnych a investičných fondov a o zmene a doplnení niektorých zákonov v znení neskorších predpisov</w:t>
      </w:r>
    </w:p>
    <w:p w14:paraId="6BFFFADD" w14:textId="77777777" w:rsidR="00C41F79" w:rsidRPr="00C41F79" w:rsidRDefault="00C41F79" w:rsidP="00C41F79">
      <w:pPr>
        <w:pStyle w:val="Default"/>
        <w:ind w:firstLine="426"/>
        <w:rPr>
          <w:i/>
        </w:rPr>
      </w:pPr>
    </w:p>
    <w:p w14:paraId="5647DC2E" w14:textId="77777777" w:rsidR="00C41F79" w:rsidRPr="00C41F79" w:rsidRDefault="00C41F79" w:rsidP="00C41F79">
      <w:pPr>
        <w:pStyle w:val="Default"/>
        <w:ind w:firstLine="426"/>
      </w:pPr>
      <w:r w:rsidRPr="00C41F79">
        <w:t xml:space="preserve">3. </w:t>
      </w:r>
      <w:r w:rsidRPr="00C41F79">
        <w:rPr>
          <w:b/>
          <w:bCs/>
        </w:rPr>
        <w:t>Predmet návrhu zákona je upravený v práve Európskej únie</w:t>
      </w:r>
      <w:r w:rsidRPr="00C41F79">
        <w:t xml:space="preserve">: </w:t>
      </w:r>
    </w:p>
    <w:p w14:paraId="1DD6C022" w14:textId="77777777" w:rsidR="00C41F79" w:rsidRPr="00C41F79" w:rsidRDefault="00C41F79" w:rsidP="00C41F79">
      <w:pPr>
        <w:pStyle w:val="Default"/>
        <w:ind w:left="567" w:firstLine="426"/>
        <w:jc w:val="both"/>
      </w:pPr>
      <w:r w:rsidRPr="00C41F79">
        <w:t>a) v primárnom práve</w:t>
      </w:r>
    </w:p>
    <w:p w14:paraId="52958FA6" w14:textId="77777777" w:rsidR="00C41F79" w:rsidRPr="00C41F79" w:rsidRDefault="00C41F79" w:rsidP="00C41F79">
      <w:pPr>
        <w:pStyle w:val="Default"/>
        <w:ind w:left="993"/>
        <w:jc w:val="both"/>
      </w:pPr>
      <w:r w:rsidRPr="00C41F79">
        <w:t>čl. 325 Zmluvy o fungovaní Európskej únie (Ú. v. EÚ C 202, 7.6.2016) v platnom znení</w:t>
      </w:r>
    </w:p>
    <w:p w14:paraId="4EB4AF17" w14:textId="77777777" w:rsidR="00C41F79" w:rsidRPr="00C41F79" w:rsidRDefault="00C41F79" w:rsidP="00C41F79">
      <w:pPr>
        <w:pStyle w:val="Default"/>
        <w:jc w:val="both"/>
        <w:rPr>
          <w:i/>
          <w:color w:val="000000" w:themeColor="text1"/>
        </w:rPr>
      </w:pPr>
    </w:p>
    <w:p w14:paraId="04ADF2C1" w14:textId="77777777" w:rsidR="00C41F79" w:rsidRPr="00C41F79" w:rsidRDefault="00C41F79" w:rsidP="00C41F79">
      <w:pPr>
        <w:pStyle w:val="Default"/>
        <w:ind w:left="1276" w:hanging="283"/>
        <w:jc w:val="both"/>
      </w:pPr>
      <w:r w:rsidRPr="00C41F79">
        <w:t>b) v sekundárnom práve</w:t>
      </w:r>
    </w:p>
    <w:p w14:paraId="20469116" w14:textId="77777777" w:rsidR="00C41F79" w:rsidRPr="00C41F79" w:rsidRDefault="00C41F79" w:rsidP="00C41F79">
      <w:pPr>
        <w:pStyle w:val="Default"/>
        <w:ind w:left="993"/>
        <w:jc w:val="both"/>
      </w:pPr>
      <w:r w:rsidRPr="00C41F79">
        <w:t>-</w:t>
      </w:r>
      <w:r w:rsidRPr="00C41F79">
        <w:tab/>
        <w:t>nariadenie Európskeho parlamentu a Rady (EÚ) č. 1300/2013 zo 17. decembra 2013 o Kohéznom fonde, ktorým sa zrušuje nariadenie Rady (ES) č. 1084/2006 (Ú. v. EÚ L 347, 20.12.2013), v platnom znení, gestor: ÚV SR, MDV SR, MŽP SR, MH SR, MF SR,</w:t>
      </w:r>
    </w:p>
    <w:p w14:paraId="4E38AA98" w14:textId="77777777" w:rsidR="00C41F79" w:rsidRPr="00C41F79" w:rsidRDefault="00C41F79" w:rsidP="00C41F79">
      <w:pPr>
        <w:pStyle w:val="Default"/>
        <w:ind w:left="993"/>
        <w:jc w:val="both"/>
      </w:pPr>
      <w:r w:rsidRPr="00C41F79">
        <w:t>-</w:t>
      </w:r>
      <w:r w:rsidRPr="00C41F79">
        <w:tab/>
        <w:t>nariadenie Európskeho parlamentu a Rady (EÚ) č. 1301/2013 zo 17. decembra 2013 o Európskom fonde regionálneho rozvoja a o osobitných ustanoveniach týkajúcich sa cieľa Investovanie do rastu a zamestnanosti, a ktorým sa zrušuje nariadenie (ES) č. 1080/2006 (Ú. v. EÚ L 347, 20.12.2013), v platnom znení, gestor: ÚV SR, MDV SR, MŠVVŠ SR, MZ SR, MV SR, MPSVR SR, MH SR, MŽP SR, MF SR,</w:t>
      </w:r>
    </w:p>
    <w:p w14:paraId="6EF56C7F" w14:textId="77777777" w:rsidR="00C41F79" w:rsidRPr="00C41F79" w:rsidRDefault="00C41F79" w:rsidP="00C41F79">
      <w:pPr>
        <w:pStyle w:val="Default"/>
        <w:ind w:left="993"/>
        <w:jc w:val="both"/>
      </w:pPr>
      <w:r w:rsidRPr="00C41F79">
        <w:t>-</w:t>
      </w:r>
      <w:r w:rsidRPr="00C41F79">
        <w:tab/>
        <w:t>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20.12.2013) v platnom znení, gestor: ÚV SR, MDV SR, MŠVVŠ SR, MZ SR, MV SR, MPSVR SR, MPRV SR, MH SR, MŽP SR, MF SR,</w:t>
      </w:r>
    </w:p>
    <w:p w14:paraId="585037D3" w14:textId="77777777" w:rsidR="00C41F79" w:rsidRPr="00C41F79" w:rsidRDefault="00C41F79" w:rsidP="00C41F79">
      <w:pPr>
        <w:pStyle w:val="Default"/>
        <w:ind w:left="993"/>
        <w:jc w:val="both"/>
      </w:pPr>
      <w:r w:rsidRPr="00C41F79">
        <w:t>-</w:t>
      </w:r>
      <w:r w:rsidRPr="00C41F79">
        <w:tab/>
        <w:t xml:space="preserve">nariadenie Európskeho parlamentu a Rady (EÚ) č. 1304/2013 zo 17. decembra 2013 o Európskom sociálnom fonde a o zrušení nariadenia Rady (ES) </w:t>
      </w:r>
      <w:r w:rsidRPr="00C41F79">
        <w:br/>
        <w:t>č. 1081/2006 (Ú. v. EÚ L 347, 20.12.2013) v platnom znení, gestor: ÚV SR, MPSVR SR, MŠVVŠ SR, MV SR, MF SR,</w:t>
      </w:r>
    </w:p>
    <w:p w14:paraId="187A84E1" w14:textId="77777777" w:rsidR="00C41F79" w:rsidRPr="00C41F79" w:rsidRDefault="00C41F79" w:rsidP="00C41F79">
      <w:pPr>
        <w:pStyle w:val="Default"/>
        <w:ind w:left="993"/>
        <w:jc w:val="both"/>
      </w:pPr>
      <w:r w:rsidRPr="00C41F79">
        <w:t>-</w:t>
      </w:r>
      <w:r w:rsidRPr="00C41F79">
        <w:tab/>
        <w:t>nariadenie Európskeho parlamentu a Rady (EÚ) č. 1305/2013 zo 17. decembra 2013 o podpore rozvoja vidieka prostredníctvom Európskeho poľnohospodárskeho fondu pre rozvoj vidieka (EPFRV) a o zrušení nariadenia Rady (ES) č. 1698/2005 (Ú. v. EÚ L 347, 20.12.2013) v platnom znení, gestor: MPRV SR,</w:t>
      </w:r>
    </w:p>
    <w:p w14:paraId="2F485C71" w14:textId="77777777" w:rsidR="00C41F79" w:rsidRPr="00C41F79" w:rsidRDefault="00C41F79" w:rsidP="00C41F79">
      <w:pPr>
        <w:pStyle w:val="Default"/>
        <w:ind w:left="993"/>
        <w:jc w:val="both"/>
      </w:pPr>
      <w:r w:rsidRPr="00C41F79">
        <w:t>-</w:t>
      </w:r>
      <w:r w:rsidRPr="00C41F79">
        <w:tab/>
        <w:t xml:space="preserve">delegované nariadenie Komisie (EÚ) č. 480/2014 z  3. marca 2014, ktorým sa dopĺňa nariadenie Európskeho parlamentu a Rady (EÚ) č. 1303/2013, ktorým sa stanovujú spoločné ustanovenia o Európskom fonde regionálneho rozvoja, Európskom sociálnom fonde, Kohéznom fonde, Európskom poľnohospodárskom </w:t>
      </w:r>
      <w:r w:rsidRPr="00C41F79">
        <w:lastRenderedPageBreak/>
        <w:t>fonde pre rozvoj vidieka a Európskom námornom a rybárskom fonde a ktorým sa stanovujú všeobecné ustanovenia o Európskom fonde regionálneho rozvoja, Európskom sociálnom fonde, Kohéznom fonde a Európskom námornom a rybárskom fonde (Ú. v. EÚ L 138, 13.5.2014), v platnom znení, gestor: ÚV SR, MDV SR, MŠVVŠ SR, MZ SR, MV SR, MPSVR SR, MPRV SR, MH SR, MŽP SR, MF SR,</w:t>
      </w:r>
    </w:p>
    <w:p w14:paraId="060F3771" w14:textId="77777777" w:rsidR="00C41F79" w:rsidRPr="00C41F79" w:rsidRDefault="00C41F79" w:rsidP="00C41F79">
      <w:pPr>
        <w:pStyle w:val="Default"/>
        <w:ind w:left="993"/>
        <w:jc w:val="both"/>
      </w:pPr>
      <w:r w:rsidRPr="00C41F79">
        <w:t>-</w:t>
      </w:r>
      <w:r w:rsidRPr="00C41F79">
        <w:tab/>
        <w:t>vykonávacie nariadenie Komisie (EÚ) č. 215/2014 zo 7. marca 2014, ktorým sa stanovujú pravidlá vykonávania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v súvislosti s metodikami poskytovania podpory na riešenie zmeny klímy, určovaním čiastkových cieľov a zámerov vo výkonnostnom rámci a nomenklatúrou kategórií intervencií pre európske štrukturálne a investičné fondy (Ú. v. EÚ L 69, 08.03.2014) v platnom znení, gestor: ÚV SR, MDV SR, MŠVVŠ SR, MZ SR, MV SR, MPSVR SR, MPRV SR, MH SR, MŽP SR, MF SR,</w:t>
      </w:r>
    </w:p>
    <w:p w14:paraId="10CE9C1B" w14:textId="77777777" w:rsidR="00C41F79" w:rsidRPr="00C41F79" w:rsidRDefault="00C41F79" w:rsidP="00C41F79">
      <w:pPr>
        <w:pStyle w:val="Default"/>
        <w:ind w:left="993"/>
        <w:jc w:val="both"/>
      </w:pPr>
      <w:r w:rsidRPr="00C41F79">
        <w:t>-</w:t>
      </w:r>
      <w:r w:rsidRPr="00C41F79">
        <w:tab/>
        <w:t xml:space="preserve">nariadenie Rady (ES, </w:t>
      </w:r>
      <w:proofErr w:type="spellStart"/>
      <w:r w:rsidRPr="00C41F79">
        <w:t>Euratom</w:t>
      </w:r>
      <w:proofErr w:type="spellEnd"/>
      <w:r w:rsidRPr="00C41F79">
        <w:t>) č. 2988/95 z 18. decembra 1995 o ochrane finančných záujmov Európskych spoločenstiev (Ú. v. ES L 312, 23.12.1995; Mimoriadne vydanie Ú. v. EÚ, kap. 1/zv. 1), gestor: nebol určený,</w:t>
      </w:r>
    </w:p>
    <w:p w14:paraId="6147782C" w14:textId="77777777" w:rsidR="00C41F79" w:rsidRPr="00C41F79" w:rsidRDefault="00C41F79" w:rsidP="00C41F79">
      <w:pPr>
        <w:pStyle w:val="Default"/>
        <w:jc w:val="both"/>
      </w:pPr>
    </w:p>
    <w:p w14:paraId="0DDA0AF3" w14:textId="77777777" w:rsidR="00C41F79" w:rsidRPr="00C41F79" w:rsidRDefault="00C41F79" w:rsidP="00C41F79">
      <w:pPr>
        <w:pStyle w:val="Default"/>
        <w:jc w:val="both"/>
        <w:rPr>
          <w:i/>
          <w:color w:val="000000" w:themeColor="text1"/>
        </w:rPr>
      </w:pPr>
    </w:p>
    <w:p w14:paraId="00E2D363" w14:textId="77777777" w:rsidR="00C41F79" w:rsidRPr="00C41F79" w:rsidRDefault="00C41F79" w:rsidP="00C41F79">
      <w:pPr>
        <w:pStyle w:val="Default"/>
        <w:ind w:left="1276" w:hanging="283"/>
        <w:jc w:val="both"/>
      </w:pPr>
      <w:r w:rsidRPr="00C41F79">
        <w:rPr>
          <w:color w:val="000000" w:themeColor="text1"/>
        </w:rPr>
        <w:t xml:space="preserve">c) v judikatúre Súdneho dvora Európskej únie (uviesť číslo a označenie </w:t>
      </w:r>
      <w:r w:rsidRPr="00C41F79">
        <w:t>relevantného rozhodnutia a stručne jeho výrok alebo relevantné právne vety)</w:t>
      </w:r>
    </w:p>
    <w:p w14:paraId="18D43EE8" w14:textId="77777777" w:rsidR="00C41F79" w:rsidRPr="00C41F79" w:rsidRDefault="00C41F79" w:rsidP="00C41F79">
      <w:pPr>
        <w:pStyle w:val="Default"/>
        <w:ind w:left="852" w:firstLine="424"/>
        <w:jc w:val="both"/>
        <w:rPr>
          <w:i/>
        </w:rPr>
      </w:pPr>
    </w:p>
    <w:p w14:paraId="217DF7C4" w14:textId="77777777" w:rsidR="00C41F79" w:rsidRPr="00C41F79" w:rsidRDefault="00C41F79" w:rsidP="00C41F79">
      <w:pPr>
        <w:pStyle w:val="Default"/>
        <w:ind w:left="852" w:firstLine="424"/>
        <w:jc w:val="both"/>
        <w:rPr>
          <w:i/>
        </w:rPr>
      </w:pPr>
      <w:r w:rsidRPr="00C41F79">
        <w:rPr>
          <w:i/>
        </w:rPr>
        <w:t>Bezpredmetné.</w:t>
      </w:r>
    </w:p>
    <w:p w14:paraId="7896E2FE" w14:textId="77777777" w:rsidR="00C41F79" w:rsidRPr="00C41F79" w:rsidRDefault="00C41F79" w:rsidP="00C41F79">
      <w:pPr>
        <w:pStyle w:val="Default"/>
        <w:ind w:left="852" w:firstLine="424"/>
        <w:jc w:val="both"/>
        <w:rPr>
          <w:i/>
        </w:rPr>
      </w:pPr>
    </w:p>
    <w:p w14:paraId="4F8F2917" w14:textId="77777777" w:rsidR="00C41F79" w:rsidRPr="00C41F79" w:rsidRDefault="00C41F79" w:rsidP="00C41F79">
      <w:pPr>
        <w:pStyle w:val="Default"/>
        <w:ind w:firstLine="426"/>
      </w:pPr>
      <w:r w:rsidRPr="00C41F79">
        <w:t xml:space="preserve">4. </w:t>
      </w:r>
      <w:r w:rsidRPr="00C41F79">
        <w:rPr>
          <w:b/>
          <w:bCs/>
        </w:rPr>
        <w:t>Záväzky Slovenskej republiky vo vzťahu k Európskej únii</w:t>
      </w:r>
      <w:r w:rsidRPr="00C41F79">
        <w:t xml:space="preserve">: </w:t>
      </w:r>
    </w:p>
    <w:p w14:paraId="42282E7F" w14:textId="77777777" w:rsidR="00C41F79" w:rsidRPr="00C41F79" w:rsidRDefault="00C41F79" w:rsidP="00C41F79">
      <w:pPr>
        <w:pStyle w:val="Default"/>
        <w:ind w:left="1276" w:hanging="283"/>
        <w:jc w:val="both"/>
      </w:pPr>
      <w:r w:rsidRPr="00C41F79">
        <w:t xml:space="preserve">a) uviesť lehotu na prebranie príslušného právneho aktu Európskej únie, príp. aj osobitnú lehotu účinnosti jeho ustanovení, </w:t>
      </w:r>
    </w:p>
    <w:p w14:paraId="1A8CA17F" w14:textId="77777777" w:rsidR="00C41F79" w:rsidRPr="00C41F79" w:rsidRDefault="00C41F79" w:rsidP="00C41F79">
      <w:pPr>
        <w:pStyle w:val="Default"/>
        <w:ind w:left="1276" w:hanging="283"/>
        <w:jc w:val="both"/>
      </w:pPr>
      <w:r w:rsidRPr="00C41F79">
        <w:tab/>
      </w:r>
    </w:p>
    <w:p w14:paraId="201C3312" w14:textId="77777777" w:rsidR="00C41F79" w:rsidRPr="00C41F79" w:rsidRDefault="00C41F79" w:rsidP="00C41F79">
      <w:pPr>
        <w:pStyle w:val="Default"/>
        <w:ind w:left="1276"/>
        <w:jc w:val="both"/>
        <w:rPr>
          <w:i/>
        </w:rPr>
      </w:pPr>
      <w:r w:rsidRPr="00C41F79">
        <w:rPr>
          <w:i/>
        </w:rPr>
        <w:t>Bezpredmetné.</w:t>
      </w:r>
    </w:p>
    <w:p w14:paraId="74DFFA46" w14:textId="77777777" w:rsidR="00C41F79" w:rsidRPr="00C41F79" w:rsidRDefault="00C41F79" w:rsidP="00C41F79">
      <w:pPr>
        <w:pStyle w:val="Default"/>
        <w:ind w:left="1276" w:hanging="283"/>
        <w:jc w:val="both"/>
      </w:pPr>
    </w:p>
    <w:p w14:paraId="4F914D3C" w14:textId="77777777" w:rsidR="00C41F79" w:rsidRPr="00C41F79" w:rsidRDefault="00C41F79" w:rsidP="00C41F79">
      <w:pPr>
        <w:pStyle w:val="Default"/>
        <w:ind w:left="1276" w:hanging="283"/>
        <w:jc w:val="both"/>
        <w:rPr>
          <w:b/>
        </w:rPr>
      </w:pPr>
      <w:r w:rsidRPr="00C41F79">
        <w:t>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w:t>
      </w:r>
      <w:r w:rsidRPr="00C41F79">
        <w:rPr>
          <w:rStyle w:val="Vrazn"/>
          <w:color w:val="auto"/>
        </w:rPr>
        <w:t>ariadenie Európskeho parlamentu a Rady (ES) č. 1049/2001 z 30. mája 2001 o prístupe verejnosti k dokumentom Európskeho parlamentu, Rady a Komisie</w:t>
      </w:r>
      <w:r w:rsidRPr="00C41F79">
        <w:rPr>
          <w:b/>
        </w:rPr>
        <w:t xml:space="preserve">, </w:t>
      </w:r>
    </w:p>
    <w:p w14:paraId="144CCFBD" w14:textId="77777777" w:rsidR="00C41F79" w:rsidRPr="00C41F79" w:rsidRDefault="00C41F79" w:rsidP="00C41F79">
      <w:pPr>
        <w:pStyle w:val="Default"/>
        <w:ind w:left="1276"/>
        <w:jc w:val="both"/>
        <w:rPr>
          <w:i/>
        </w:rPr>
      </w:pPr>
    </w:p>
    <w:p w14:paraId="61CA5070" w14:textId="77777777" w:rsidR="00C41F79" w:rsidRPr="00C41F79" w:rsidRDefault="00C41F79" w:rsidP="00C41F79">
      <w:pPr>
        <w:pStyle w:val="Default"/>
        <w:ind w:left="1276"/>
        <w:jc w:val="both"/>
        <w:rPr>
          <w:i/>
        </w:rPr>
      </w:pPr>
      <w:r w:rsidRPr="00C41F79">
        <w:rPr>
          <w:i/>
        </w:rPr>
        <w:t>Proti SR nebolo začaté konanie v rámci „EÚ Pilot“, ani nebol začatý postup EK a ani konanie o porušení Zmluvy o fungovaní Európskej únie podľa čl. 258 a 260.</w:t>
      </w:r>
    </w:p>
    <w:p w14:paraId="297CBD2B" w14:textId="77777777" w:rsidR="00C41F79" w:rsidRPr="00C41F79" w:rsidRDefault="00C41F79" w:rsidP="00C41F79">
      <w:pPr>
        <w:pStyle w:val="Default"/>
        <w:ind w:left="1276" w:hanging="283"/>
        <w:jc w:val="both"/>
      </w:pPr>
    </w:p>
    <w:p w14:paraId="3171E45A" w14:textId="77777777" w:rsidR="00C41F79" w:rsidRPr="00C41F79" w:rsidRDefault="00C41F79" w:rsidP="00C41F79">
      <w:pPr>
        <w:pStyle w:val="Default"/>
        <w:ind w:left="1276" w:hanging="283"/>
        <w:jc w:val="both"/>
      </w:pPr>
      <w:r w:rsidRPr="00C41F79">
        <w:t xml:space="preserve">c) uviesť informáciu o právnych predpisoch, v ktorých sú uvádzané právne akty Európskej únie už prebrané, spolu s uvedením rozsahu ich prebrania, príp. potreby prijatia ďalších úprav. </w:t>
      </w:r>
    </w:p>
    <w:p w14:paraId="79522057" w14:textId="77777777" w:rsidR="00C41F79" w:rsidRPr="00C41F79" w:rsidRDefault="00C41F79" w:rsidP="00C41F79">
      <w:pPr>
        <w:pStyle w:val="Default"/>
        <w:ind w:left="1276"/>
        <w:jc w:val="both"/>
        <w:rPr>
          <w:i/>
        </w:rPr>
      </w:pPr>
    </w:p>
    <w:p w14:paraId="5EAFAD07" w14:textId="77777777" w:rsidR="00C41F79" w:rsidRPr="00C41F79" w:rsidRDefault="00C41F79" w:rsidP="00C41F79">
      <w:pPr>
        <w:pStyle w:val="Default"/>
        <w:ind w:left="1276"/>
        <w:jc w:val="both"/>
        <w:rPr>
          <w:i/>
        </w:rPr>
      </w:pPr>
      <w:r w:rsidRPr="00C41F79">
        <w:rPr>
          <w:i/>
        </w:rPr>
        <w:t xml:space="preserve">Bezpredmetné. </w:t>
      </w:r>
    </w:p>
    <w:p w14:paraId="148DD676" w14:textId="77777777" w:rsidR="00C41F79" w:rsidRPr="00C41F79" w:rsidRDefault="00C41F79" w:rsidP="00C41F79">
      <w:pPr>
        <w:pStyle w:val="Default"/>
        <w:jc w:val="both"/>
      </w:pPr>
    </w:p>
    <w:p w14:paraId="20693C71" w14:textId="77777777" w:rsidR="00C41F79" w:rsidRPr="00C41F79" w:rsidRDefault="00C41F79" w:rsidP="00C41F79">
      <w:pPr>
        <w:pStyle w:val="Default"/>
      </w:pPr>
      <w:r w:rsidRPr="00C41F79">
        <w:t xml:space="preserve">5. </w:t>
      </w:r>
      <w:r w:rsidRPr="00C41F79">
        <w:rPr>
          <w:b/>
          <w:bCs/>
        </w:rPr>
        <w:t>Návrh zákona je zlučiteľný s právom Európskej únie</w:t>
      </w:r>
      <w:r w:rsidRPr="00C41F79">
        <w:t xml:space="preserve">: </w:t>
      </w:r>
    </w:p>
    <w:p w14:paraId="00409126" w14:textId="77777777" w:rsidR="00C41F79" w:rsidRPr="00C41F79" w:rsidRDefault="00C41F79" w:rsidP="00C41F79">
      <w:pPr>
        <w:pStyle w:val="Default"/>
        <w:ind w:left="1276"/>
        <w:jc w:val="both"/>
        <w:rPr>
          <w:color w:val="000000" w:themeColor="text1"/>
        </w:rPr>
      </w:pPr>
      <w:r w:rsidRPr="00C41F79">
        <w:rPr>
          <w:i/>
        </w:rPr>
        <w:t>Úplne.</w:t>
      </w:r>
    </w:p>
    <w:p w14:paraId="498E2BAA" w14:textId="77777777" w:rsidR="00C41F79" w:rsidRPr="00C41F79" w:rsidRDefault="00C41F79" w:rsidP="007F5FFC">
      <w:pPr>
        <w:pStyle w:val="Default"/>
        <w:jc w:val="both"/>
        <w:rPr>
          <w:color w:val="auto"/>
          <w:lang w:eastAsia="en-US"/>
        </w:rPr>
      </w:pPr>
    </w:p>
    <w:p w14:paraId="5B04A0C6" w14:textId="4F70A7C4" w:rsidR="00767E11" w:rsidRPr="00C41F79" w:rsidRDefault="00767E11" w:rsidP="0010511E">
      <w:pPr>
        <w:jc w:val="both"/>
        <w:rPr>
          <w:rFonts w:ascii="Times New Roman" w:hAnsi="Times New Roman" w:cs="Times New Roman"/>
          <w:sz w:val="24"/>
          <w:szCs w:val="24"/>
        </w:rPr>
      </w:pPr>
    </w:p>
    <w:p w14:paraId="2FE0F1C1" w14:textId="67D1E161" w:rsidR="002D223F" w:rsidRPr="00C41F79" w:rsidRDefault="002D223F" w:rsidP="0010511E">
      <w:pPr>
        <w:jc w:val="both"/>
        <w:rPr>
          <w:rFonts w:ascii="Times New Roman" w:hAnsi="Times New Roman" w:cs="Times New Roman"/>
          <w:sz w:val="24"/>
          <w:szCs w:val="24"/>
        </w:rPr>
      </w:pPr>
    </w:p>
    <w:p w14:paraId="79C02EE9" w14:textId="77777777" w:rsidR="00654D15" w:rsidRPr="00C41F79" w:rsidRDefault="00654D15" w:rsidP="0010511E">
      <w:pPr>
        <w:jc w:val="both"/>
        <w:rPr>
          <w:rFonts w:ascii="Times New Roman" w:hAnsi="Times New Roman" w:cs="Times New Roman"/>
          <w:sz w:val="24"/>
          <w:szCs w:val="24"/>
        </w:rPr>
      </w:pPr>
    </w:p>
    <w:p w14:paraId="0BC10B92" w14:textId="737EF708" w:rsidR="00DA77DA" w:rsidRPr="00C41F79" w:rsidRDefault="00DA77DA" w:rsidP="0010511E">
      <w:pPr>
        <w:jc w:val="both"/>
        <w:rPr>
          <w:rFonts w:ascii="Times New Roman" w:hAnsi="Times New Roman" w:cs="Times New Roman"/>
          <w:sz w:val="24"/>
          <w:szCs w:val="24"/>
        </w:rPr>
      </w:pPr>
    </w:p>
    <w:p w14:paraId="68D7F42D" w14:textId="3FBF4F5E" w:rsidR="0059207C" w:rsidRPr="00C41F79" w:rsidRDefault="0059207C" w:rsidP="0010511E">
      <w:pPr>
        <w:jc w:val="both"/>
        <w:rPr>
          <w:rFonts w:ascii="Times New Roman" w:hAnsi="Times New Roman" w:cs="Times New Roman"/>
          <w:sz w:val="24"/>
          <w:szCs w:val="24"/>
        </w:rPr>
      </w:pPr>
    </w:p>
    <w:p w14:paraId="2954AE01" w14:textId="30A42293" w:rsidR="0059207C" w:rsidRPr="00C41F79" w:rsidRDefault="0059207C" w:rsidP="0010511E">
      <w:pPr>
        <w:jc w:val="both"/>
        <w:rPr>
          <w:rFonts w:ascii="Times New Roman" w:hAnsi="Times New Roman" w:cs="Times New Roman"/>
          <w:sz w:val="24"/>
          <w:szCs w:val="24"/>
        </w:rPr>
      </w:pPr>
    </w:p>
    <w:p w14:paraId="23CF1C73" w14:textId="102DDA61" w:rsidR="0059207C" w:rsidRPr="00C41F79" w:rsidRDefault="0059207C" w:rsidP="0010511E">
      <w:pPr>
        <w:jc w:val="both"/>
        <w:rPr>
          <w:rFonts w:ascii="Times New Roman" w:hAnsi="Times New Roman" w:cs="Times New Roman"/>
          <w:sz w:val="24"/>
          <w:szCs w:val="24"/>
        </w:rPr>
      </w:pPr>
    </w:p>
    <w:p w14:paraId="4A1F875D" w14:textId="3698E99B" w:rsidR="00C41F79" w:rsidRPr="00C41F79" w:rsidRDefault="00C41F79" w:rsidP="0010511E">
      <w:pPr>
        <w:jc w:val="both"/>
        <w:rPr>
          <w:rFonts w:ascii="Times New Roman" w:hAnsi="Times New Roman" w:cs="Times New Roman"/>
          <w:sz w:val="24"/>
          <w:szCs w:val="24"/>
        </w:rPr>
      </w:pPr>
    </w:p>
    <w:p w14:paraId="2346AB96" w14:textId="69316FE2" w:rsidR="00C41F79" w:rsidRPr="00C41F79" w:rsidRDefault="00C41F79" w:rsidP="0010511E">
      <w:pPr>
        <w:jc w:val="both"/>
        <w:rPr>
          <w:rFonts w:ascii="Times New Roman" w:hAnsi="Times New Roman" w:cs="Times New Roman"/>
          <w:sz w:val="24"/>
          <w:szCs w:val="24"/>
        </w:rPr>
      </w:pPr>
    </w:p>
    <w:p w14:paraId="289E1B80" w14:textId="5491D4A4" w:rsidR="00C41F79" w:rsidRPr="00C41F79" w:rsidRDefault="00C41F79" w:rsidP="0010511E">
      <w:pPr>
        <w:jc w:val="both"/>
        <w:rPr>
          <w:rFonts w:ascii="Times New Roman" w:hAnsi="Times New Roman" w:cs="Times New Roman"/>
          <w:sz w:val="24"/>
          <w:szCs w:val="24"/>
        </w:rPr>
      </w:pPr>
    </w:p>
    <w:p w14:paraId="79977AEE" w14:textId="4353F71E" w:rsidR="00C41F79" w:rsidRPr="00C41F79" w:rsidRDefault="00C41F79" w:rsidP="0010511E">
      <w:pPr>
        <w:jc w:val="both"/>
        <w:rPr>
          <w:rFonts w:ascii="Times New Roman" w:hAnsi="Times New Roman" w:cs="Times New Roman"/>
          <w:sz w:val="24"/>
          <w:szCs w:val="24"/>
        </w:rPr>
      </w:pPr>
    </w:p>
    <w:p w14:paraId="073C2114" w14:textId="28CDB450" w:rsidR="00C41F79" w:rsidRPr="00C41F79" w:rsidRDefault="00C41F79" w:rsidP="0010511E">
      <w:pPr>
        <w:jc w:val="both"/>
        <w:rPr>
          <w:rFonts w:ascii="Times New Roman" w:hAnsi="Times New Roman" w:cs="Times New Roman"/>
          <w:sz w:val="24"/>
          <w:szCs w:val="24"/>
        </w:rPr>
      </w:pPr>
    </w:p>
    <w:p w14:paraId="768B35CE" w14:textId="559C0A62" w:rsidR="00C41F79" w:rsidRPr="00C41F79" w:rsidRDefault="00C41F79" w:rsidP="0010511E">
      <w:pPr>
        <w:jc w:val="both"/>
        <w:rPr>
          <w:rFonts w:ascii="Times New Roman" w:hAnsi="Times New Roman" w:cs="Times New Roman"/>
          <w:sz w:val="24"/>
          <w:szCs w:val="24"/>
        </w:rPr>
      </w:pPr>
    </w:p>
    <w:p w14:paraId="5E4736D4" w14:textId="6D0F4C10" w:rsidR="00C41F79" w:rsidRPr="00C41F79" w:rsidRDefault="00C41F79" w:rsidP="0010511E">
      <w:pPr>
        <w:jc w:val="both"/>
        <w:rPr>
          <w:rFonts w:ascii="Times New Roman" w:hAnsi="Times New Roman" w:cs="Times New Roman"/>
          <w:sz w:val="24"/>
          <w:szCs w:val="24"/>
        </w:rPr>
      </w:pPr>
    </w:p>
    <w:p w14:paraId="7EE5F4F9" w14:textId="56F3FBB4" w:rsidR="00C41F79" w:rsidRPr="00C41F79" w:rsidRDefault="00C41F79" w:rsidP="0010511E">
      <w:pPr>
        <w:jc w:val="both"/>
        <w:rPr>
          <w:rFonts w:ascii="Times New Roman" w:hAnsi="Times New Roman" w:cs="Times New Roman"/>
          <w:sz w:val="24"/>
          <w:szCs w:val="24"/>
        </w:rPr>
      </w:pPr>
    </w:p>
    <w:p w14:paraId="690BFCFC" w14:textId="0BF52C29" w:rsidR="00C41F79" w:rsidRPr="00C41F79" w:rsidRDefault="00C41F79" w:rsidP="0010511E">
      <w:pPr>
        <w:jc w:val="both"/>
        <w:rPr>
          <w:rFonts w:ascii="Times New Roman" w:hAnsi="Times New Roman" w:cs="Times New Roman"/>
          <w:sz w:val="24"/>
          <w:szCs w:val="24"/>
        </w:rPr>
      </w:pPr>
    </w:p>
    <w:p w14:paraId="57ABE7DA" w14:textId="78EA708E" w:rsidR="00C41F79" w:rsidRPr="00C41F79" w:rsidRDefault="00C41F79" w:rsidP="0010511E">
      <w:pPr>
        <w:jc w:val="both"/>
        <w:rPr>
          <w:rFonts w:ascii="Times New Roman" w:hAnsi="Times New Roman" w:cs="Times New Roman"/>
          <w:sz w:val="24"/>
          <w:szCs w:val="24"/>
        </w:rPr>
      </w:pPr>
    </w:p>
    <w:p w14:paraId="54ECFA09" w14:textId="22410E40" w:rsidR="00C41F79" w:rsidRPr="00C41F79" w:rsidRDefault="00C41F79" w:rsidP="0010511E">
      <w:pPr>
        <w:jc w:val="both"/>
        <w:rPr>
          <w:rFonts w:ascii="Times New Roman" w:hAnsi="Times New Roman" w:cs="Times New Roman"/>
          <w:sz w:val="24"/>
          <w:szCs w:val="24"/>
        </w:rPr>
      </w:pPr>
    </w:p>
    <w:p w14:paraId="34CC8511" w14:textId="2519B285" w:rsidR="00C41F79" w:rsidRPr="00C41F79" w:rsidRDefault="00C41F79" w:rsidP="0010511E">
      <w:pPr>
        <w:jc w:val="both"/>
        <w:rPr>
          <w:rFonts w:ascii="Times New Roman" w:hAnsi="Times New Roman" w:cs="Times New Roman"/>
          <w:sz w:val="24"/>
          <w:szCs w:val="24"/>
        </w:rPr>
      </w:pPr>
    </w:p>
    <w:p w14:paraId="65E26DE2" w14:textId="3A9E6193" w:rsidR="00C41F79" w:rsidRPr="00C41F79" w:rsidRDefault="00C41F79" w:rsidP="0010511E">
      <w:pPr>
        <w:jc w:val="both"/>
        <w:rPr>
          <w:rFonts w:ascii="Times New Roman" w:hAnsi="Times New Roman" w:cs="Times New Roman"/>
          <w:sz w:val="24"/>
          <w:szCs w:val="24"/>
        </w:rPr>
      </w:pPr>
    </w:p>
    <w:p w14:paraId="69122283" w14:textId="77C2DAD2" w:rsidR="00C41F79" w:rsidRPr="00C41F79" w:rsidRDefault="00C41F79" w:rsidP="0010511E">
      <w:pPr>
        <w:jc w:val="both"/>
        <w:rPr>
          <w:rFonts w:ascii="Times New Roman" w:hAnsi="Times New Roman" w:cs="Times New Roman"/>
          <w:sz w:val="24"/>
          <w:szCs w:val="24"/>
        </w:rPr>
      </w:pPr>
    </w:p>
    <w:p w14:paraId="0951A553" w14:textId="1C401E85" w:rsidR="00C41F79" w:rsidRPr="00C41F79" w:rsidRDefault="00C41F79" w:rsidP="0010511E">
      <w:pPr>
        <w:jc w:val="both"/>
        <w:rPr>
          <w:rFonts w:ascii="Times New Roman" w:hAnsi="Times New Roman" w:cs="Times New Roman"/>
          <w:sz w:val="24"/>
          <w:szCs w:val="24"/>
        </w:rPr>
      </w:pPr>
    </w:p>
    <w:p w14:paraId="62DFA516" w14:textId="38CD35DA" w:rsidR="00C41F79" w:rsidRPr="00C41F79" w:rsidRDefault="00C41F79" w:rsidP="0010511E">
      <w:pPr>
        <w:jc w:val="both"/>
        <w:rPr>
          <w:rFonts w:ascii="Times New Roman" w:hAnsi="Times New Roman" w:cs="Times New Roman"/>
          <w:sz w:val="24"/>
          <w:szCs w:val="24"/>
        </w:rPr>
      </w:pPr>
    </w:p>
    <w:p w14:paraId="3397C583" w14:textId="77777777" w:rsidR="00C41F79" w:rsidRPr="00C41F79" w:rsidRDefault="00C41F79" w:rsidP="0010511E">
      <w:pPr>
        <w:jc w:val="both"/>
        <w:rPr>
          <w:rFonts w:ascii="Times New Roman" w:hAnsi="Times New Roman" w:cs="Times New Roman"/>
          <w:sz w:val="24"/>
          <w:szCs w:val="24"/>
        </w:rPr>
      </w:pPr>
    </w:p>
    <w:p w14:paraId="507CD57E" w14:textId="77777777" w:rsidR="0059207C" w:rsidRPr="00C41F79" w:rsidRDefault="0059207C" w:rsidP="0010511E">
      <w:pPr>
        <w:jc w:val="both"/>
        <w:rPr>
          <w:rFonts w:ascii="Times New Roman" w:hAnsi="Times New Roman" w:cs="Times New Roman"/>
          <w:sz w:val="24"/>
          <w:szCs w:val="24"/>
        </w:rPr>
      </w:pPr>
    </w:p>
    <w:p w14:paraId="5B98BBB9" w14:textId="77777777" w:rsidR="00767E11" w:rsidRPr="00C41F79" w:rsidRDefault="00767E11" w:rsidP="0010511E">
      <w:pPr>
        <w:jc w:val="both"/>
        <w:rPr>
          <w:rFonts w:ascii="Times New Roman" w:hAnsi="Times New Roman" w:cs="Times New Roman"/>
          <w:b/>
          <w:sz w:val="24"/>
          <w:szCs w:val="24"/>
        </w:rPr>
      </w:pPr>
      <w:r w:rsidRPr="00C41F79">
        <w:rPr>
          <w:rFonts w:ascii="Times New Roman" w:hAnsi="Times New Roman" w:cs="Times New Roman"/>
          <w:b/>
          <w:sz w:val="24"/>
          <w:szCs w:val="24"/>
        </w:rPr>
        <w:lastRenderedPageBreak/>
        <w:t>B. Osobitná časť</w:t>
      </w:r>
    </w:p>
    <w:p w14:paraId="0D668259" w14:textId="77777777" w:rsidR="00767E11" w:rsidRPr="00C41F79" w:rsidRDefault="00767E11" w:rsidP="0010511E">
      <w:pPr>
        <w:jc w:val="both"/>
        <w:rPr>
          <w:rFonts w:ascii="Times New Roman" w:hAnsi="Times New Roman" w:cs="Times New Roman"/>
          <w:b/>
          <w:sz w:val="24"/>
          <w:szCs w:val="24"/>
        </w:rPr>
      </w:pPr>
      <w:r w:rsidRPr="00C41F79">
        <w:rPr>
          <w:rFonts w:ascii="Times New Roman" w:hAnsi="Times New Roman" w:cs="Times New Roman"/>
          <w:b/>
          <w:sz w:val="24"/>
          <w:szCs w:val="24"/>
        </w:rPr>
        <w:t xml:space="preserve">k článku I. </w:t>
      </w:r>
    </w:p>
    <w:p w14:paraId="2B3B2FE9" w14:textId="34AF5071" w:rsidR="00C17C7C" w:rsidRPr="00C41F79" w:rsidRDefault="00C17C7C"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k</w:t>
      </w:r>
      <w:r w:rsidR="0044176C" w:rsidRPr="00C41F79">
        <w:rPr>
          <w:rFonts w:ascii="Times New Roman" w:hAnsi="Times New Roman" w:cs="Times New Roman"/>
          <w:b/>
          <w:sz w:val="24"/>
          <w:szCs w:val="24"/>
          <w:u w:val="single"/>
        </w:rPr>
        <w:t> </w:t>
      </w:r>
      <w:r w:rsidRPr="00C41F79">
        <w:rPr>
          <w:rFonts w:ascii="Times New Roman" w:hAnsi="Times New Roman" w:cs="Times New Roman"/>
          <w:b/>
          <w:sz w:val="24"/>
          <w:szCs w:val="24"/>
          <w:u w:val="single"/>
        </w:rPr>
        <w:t>bodu</w:t>
      </w:r>
      <w:r w:rsidR="0044176C" w:rsidRPr="00C41F79">
        <w:rPr>
          <w:rFonts w:ascii="Times New Roman" w:hAnsi="Times New Roman" w:cs="Times New Roman"/>
          <w:b/>
          <w:sz w:val="24"/>
          <w:szCs w:val="24"/>
          <w:u w:val="single"/>
        </w:rPr>
        <w:t xml:space="preserve"> 1</w:t>
      </w:r>
      <w:r w:rsidR="00C04A4A" w:rsidRPr="00C41F79">
        <w:rPr>
          <w:rFonts w:ascii="Times New Roman" w:hAnsi="Times New Roman" w:cs="Times New Roman"/>
          <w:b/>
          <w:sz w:val="24"/>
          <w:szCs w:val="24"/>
          <w:u w:val="single"/>
        </w:rPr>
        <w:t xml:space="preserve"> (§ 3 ods. 1 písm. f))</w:t>
      </w:r>
    </w:p>
    <w:p w14:paraId="58632E6E" w14:textId="77777777" w:rsidR="00C17C7C" w:rsidRPr="00C41F79" w:rsidRDefault="00C17C7C" w:rsidP="00C17C7C">
      <w:pPr>
        <w:jc w:val="both"/>
        <w:rPr>
          <w:rFonts w:ascii="Times New Roman" w:hAnsi="Times New Roman" w:cs="Times New Roman"/>
          <w:sz w:val="24"/>
          <w:szCs w:val="24"/>
        </w:rPr>
      </w:pPr>
      <w:r w:rsidRPr="00C41F79">
        <w:rPr>
          <w:rFonts w:ascii="Times New Roman" w:hAnsi="Times New Roman" w:cs="Times New Roman"/>
          <w:sz w:val="24"/>
          <w:szCs w:val="24"/>
        </w:rPr>
        <w:t>Poznámka pod čiarou k odkazu 11 odkazovala na zrušený zákon č. 502/2001 Z. z. o finančnej kontrole a vnútornom audite. Z toho dôvodu sa navrhuje odkaz 11 v § 3 ods. 1 písm. f) nahradiť odkazom 12 a zároveň vypustiť poznámku pod čiarou 11). Navrhuje sa použiť odkaz na poznámku pod čiarou, ktorá v zákone už zavedená je a odkazuje na zákon č. 357/2015 Z. z. o finančnej kontrole a audite, ktorým bol zákon č. 502/2001 Z. z. zrušený.</w:t>
      </w:r>
    </w:p>
    <w:p w14:paraId="55211303" w14:textId="3367EB01" w:rsidR="00C17C7C" w:rsidRPr="00C41F79" w:rsidRDefault="00C17C7C"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bodu </w:t>
      </w:r>
      <w:r w:rsidR="00923CF7" w:rsidRPr="00C41F79">
        <w:rPr>
          <w:rFonts w:ascii="Times New Roman" w:hAnsi="Times New Roman" w:cs="Times New Roman"/>
          <w:b/>
          <w:sz w:val="24"/>
          <w:szCs w:val="24"/>
          <w:u w:val="single"/>
        </w:rPr>
        <w:t>2</w:t>
      </w:r>
      <w:r w:rsidR="00C04A4A" w:rsidRPr="00C41F79">
        <w:rPr>
          <w:rFonts w:ascii="Times New Roman" w:hAnsi="Times New Roman" w:cs="Times New Roman"/>
          <w:b/>
          <w:sz w:val="24"/>
          <w:szCs w:val="24"/>
          <w:u w:val="single"/>
        </w:rPr>
        <w:t xml:space="preserve"> (§ 5 ods. 5)</w:t>
      </w:r>
    </w:p>
    <w:p w14:paraId="3FA95CFE" w14:textId="375ED782" w:rsidR="00C17C7C" w:rsidRPr="00C41F79" w:rsidRDefault="002A1719" w:rsidP="00C17C7C">
      <w:pPr>
        <w:jc w:val="both"/>
        <w:rPr>
          <w:rFonts w:ascii="Times New Roman" w:hAnsi="Times New Roman" w:cs="Times New Roman"/>
          <w:sz w:val="24"/>
          <w:szCs w:val="24"/>
        </w:rPr>
      </w:pPr>
      <w:r w:rsidRPr="00C41F79">
        <w:rPr>
          <w:rFonts w:ascii="Times New Roman" w:hAnsi="Times New Roman" w:cs="Times New Roman"/>
          <w:sz w:val="24"/>
          <w:szCs w:val="24"/>
        </w:rPr>
        <w:t xml:space="preserve">Vypúšťa odkaz na nariadenie (EÚ, </w:t>
      </w:r>
      <w:proofErr w:type="spellStart"/>
      <w:r w:rsidRPr="00C41F79">
        <w:rPr>
          <w:rFonts w:ascii="Times New Roman" w:hAnsi="Times New Roman" w:cs="Times New Roman"/>
          <w:sz w:val="24"/>
          <w:szCs w:val="24"/>
        </w:rPr>
        <w:t>Euratom</w:t>
      </w:r>
      <w:proofErr w:type="spellEnd"/>
      <w:r w:rsidRPr="00C41F79">
        <w:rPr>
          <w:rFonts w:ascii="Times New Roman" w:hAnsi="Times New Roman" w:cs="Times New Roman"/>
          <w:sz w:val="24"/>
          <w:szCs w:val="24"/>
        </w:rPr>
        <w:t>) č. 883/2013, nakoľko p</w:t>
      </w:r>
      <w:r w:rsidR="00B80620" w:rsidRPr="00C41F79">
        <w:rPr>
          <w:rFonts w:ascii="Times New Roman" w:hAnsi="Times New Roman" w:cs="Times New Roman"/>
          <w:sz w:val="24"/>
          <w:szCs w:val="24"/>
        </w:rPr>
        <w:t xml:space="preserve">rávny rámec pre plnenie úloh orgánu zabezpečujúceho ochranu finančných záujmov Európskej únie je oveľa širší a preto nie je vhodné odkazovať iba na právne predpisy uvedené v poznámke pod čiarou k odkazu 33). Právne predpisy EÚ a SR, v zmysle ktorých plní orgán zabezpečujúci ochranu finančných záujmov Európskej únie svoje úlohy, sa podľa potreby aktualizujú a preto </w:t>
      </w:r>
      <w:r w:rsidRPr="00C41F79">
        <w:rPr>
          <w:rFonts w:ascii="Times New Roman" w:hAnsi="Times New Roman" w:cs="Times New Roman"/>
          <w:sz w:val="24"/>
          <w:szCs w:val="24"/>
        </w:rPr>
        <w:t>sa predmetný odkaz vypúšťa</w:t>
      </w:r>
      <w:r w:rsidR="00B80620" w:rsidRPr="00C41F79">
        <w:rPr>
          <w:rFonts w:ascii="Times New Roman" w:hAnsi="Times New Roman" w:cs="Times New Roman"/>
          <w:sz w:val="24"/>
          <w:szCs w:val="24"/>
        </w:rPr>
        <w:t>.</w:t>
      </w:r>
    </w:p>
    <w:p w14:paraId="563EC924" w14:textId="68198506" w:rsidR="00C17C7C" w:rsidRPr="00C41F79" w:rsidRDefault="00C17C7C"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bodu </w:t>
      </w:r>
      <w:r w:rsidR="00923CF7" w:rsidRPr="00C41F79">
        <w:rPr>
          <w:rFonts w:ascii="Times New Roman" w:hAnsi="Times New Roman" w:cs="Times New Roman"/>
          <w:b/>
          <w:sz w:val="24"/>
          <w:szCs w:val="24"/>
          <w:u w:val="single"/>
        </w:rPr>
        <w:t>3</w:t>
      </w:r>
      <w:r w:rsidR="00C04A4A" w:rsidRPr="00C41F79">
        <w:rPr>
          <w:rFonts w:ascii="Times New Roman" w:hAnsi="Times New Roman" w:cs="Times New Roman"/>
          <w:b/>
          <w:sz w:val="24"/>
          <w:szCs w:val="24"/>
          <w:u w:val="single"/>
        </w:rPr>
        <w:t xml:space="preserve"> (§ 10 ods. 1)</w:t>
      </w:r>
    </w:p>
    <w:p w14:paraId="1CF1B7CE" w14:textId="601A0C31" w:rsidR="00B80620" w:rsidRPr="00C41F79" w:rsidRDefault="00B80620" w:rsidP="0010511E">
      <w:pPr>
        <w:jc w:val="both"/>
        <w:rPr>
          <w:rFonts w:ascii="Times New Roman" w:hAnsi="Times New Roman" w:cs="Times New Roman"/>
          <w:sz w:val="24"/>
          <w:szCs w:val="24"/>
          <w:u w:val="single"/>
        </w:rPr>
      </w:pPr>
      <w:r w:rsidRPr="00C41F79">
        <w:rPr>
          <w:rFonts w:ascii="Times New Roman" w:hAnsi="Times New Roman" w:cs="Times New Roman"/>
          <w:sz w:val="24"/>
          <w:szCs w:val="24"/>
        </w:rPr>
        <w:t>Z dôvodu precizovania terminológie sa mení časť ustanovenia týkajúca Európskeho poľnohospodárskeho fondu pre rozvoj vidieka, nakoľko orgán auditu nie je súčasťou systému riadenia Európskeho poľnohospodárskeho fondu pre rozvoj vidieka. Tento pojem nie je vymedzený v nariadení (EÚ) č. 1306/2013 o financovaní, riadení a monitorovaní spoločnej poľnohospodárskej politiky, ani vo vykonávacom nariadení Komisie (EÚ) č. 908/2014, ktorým sa stanovujú pravidlá uplatňovania nariadenia (EÚ) č. 1306/2013.</w:t>
      </w:r>
    </w:p>
    <w:p w14:paraId="44582B4D" w14:textId="7B9156DC" w:rsidR="00465837" w:rsidRPr="00C41F79" w:rsidRDefault="00465837"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bodu </w:t>
      </w:r>
      <w:r w:rsidR="00923CF7" w:rsidRPr="00C41F79">
        <w:rPr>
          <w:rFonts w:ascii="Times New Roman" w:hAnsi="Times New Roman" w:cs="Times New Roman"/>
          <w:b/>
          <w:sz w:val="24"/>
          <w:szCs w:val="24"/>
          <w:u w:val="single"/>
        </w:rPr>
        <w:t>4</w:t>
      </w:r>
      <w:r w:rsidR="00C04A4A" w:rsidRPr="00C41F79">
        <w:rPr>
          <w:rFonts w:ascii="Times New Roman" w:hAnsi="Times New Roman" w:cs="Times New Roman"/>
          <w:b/>
          <w:sz w:val="24"/>
          <w:szCs w:val="24"/>
          <w:u w:val="single"/>
        </w:rPr>
        <w:t xml:space="preserve"> (§ 10 ods. 2)</w:t>
      </w:r>
    </w:p>
    <w:p w14:paraId="49DD5315" w14:textId="77777777" w:rsidR="00ED2950" w:rsidRPr="00C41F79" w:rsidRDefault="00ED2950" w:rsidP="00ED2950">
      <w:pPr>
        <w:jc w:val="both"/>
        <w:rPr>
          <w:rFonts w:ascii="Times New Roman" w:hAnsi="Times New Roman" w:cs="Times New Roman"/>
          <w:sz w:val="24"/>
          <w:szCs w:val="24"/>
        </w:rPr>
      </w:pPr>
      <w:r w:rsidRPr="00C41F79">
        <w:rPr>
          <w:rFonts w:ascii="Times New Roman" w:hAnsi="Times New Roman" w:cs="Times New Roman"/>
          <w:sz w:val="24"/>
          <w:szCs w:val="24"/>
        </w:rPr>
        <w:t xml:space="preserve">V súčasnosti nie sú verejne dostupné informácie o nedostatkoch, zistených v auditoch vykonaných Orgánom auditu. Zverejňovanie týchto nedostatkov má potenciál významne prispieť k prevencii a predchádzaniu vzniku opakovaných nedostatkov, ktoré už boli v minulosti identifikované na iných subjektoch, a tým k zníženiu negatívnych dopadov na subjekty podieľajúce sa na implementácii európskych štrukturálnych a investičných fondov, napr. v podobe neoprávnených výdavkov. Orgán auditu bude dvakrát ročne v termíne k 28.2. a 31.8 zverejňovať také nedostatky z vykonaných auditov, s dôrazom na porušenie legislatívy EÚ alebo SR, ktoré majú významný finančný vplyv, ako aj k nim navrhnuté odporúčania. Nedostatky s významným finančným vplyvom sú v tomto kontexte tie, ku ktorým bolo navrhnuté odporúčanie formulované ako uplatnenie percentuálnej sadzby finančnej opravy podľa sadzobníka EK – za porušenie pravidiel a postupov verejného obstarávania, ako paušálna alebo </w:t>
      </w:r>
      <w:proofErr w:type="spellStart"/>
      <w:r w:rsidRPr="00C41F79">
        <w:rPr>
          <w:rFonts w:ascii="Times New Roman" w:hAnsi="Times New Roman" w:cs="Times New Roman"/>
          <w:sz w:val="24"/>
          <w:szCs w:val="24"/>
        </w:rPr>
        <w:t>extrapolovaná</w:t>
      </w:r>
      <w:proofErr w:type="spellEnd"/>
      <w:r w:rsidRPr="00C41F79">
        <w:rPr>
          <w:rFonts w:ascii="Times New Roman" w:hAnsi="Times New Roman" w:cs="Times New Roman"/>
          <w:sz w:val="24"/>
          <w:szCs w:val="24"/>
        </w:rPr>
        <w:t xml:space="preserve"> finančná oprava uplatňovaná pri zistených nedostatkoch v systéme riadenia a kontroly operačného programu alebo ako iná významná individuálna finančná oprava. </w:t>
      </w:r>
    </w:p>
    <w:p w14:paraId="7BDC66A4" w14:textId="165ED923" w:rsidR="00767E11" w:rsidRPr="00C41F79" w:rsidRDefault="00465837"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lastRenderedPageBreak/>
        <w:t xml:space="preserve">k bodu </w:t>
      </w:r>
      <w:r w:rsidR="00923CF7" w:rsidRPr="00C41F79">
        <w:rPr>
          <w:rFonts w:ascii="Times New Roman" w:hAnsi="Times New Roman" w:cs="Times New Roman"/>
          <w:b/>
          <w:sz w:val="24"/>
          <w:szCs w:val="24"/>
          <w:u w:val="single"/>
        </w:rPr>
        <w:t>5</w:t>
      </w:r>
      <w:r w:rsidR="00C04A4A" w:rsidRPr="00C41F79">
        <w:rPr>
          <w:rFonts w:ascii="Times New Roman" w:hAnsi="Times New Roman" w:cs="Times New Roman"/>
          <w:b/>
          <w:sz w:val="24"/>
          <w:szCs w:val="24"/>
          <w:u w:val="single"/>
        </w:rPr>
        <w:t xml:space="preserve"> (§ 16a ods. 2)</w:t>
      </w:r>
    </w:p>
    <w:p w14:paraId="515AABF8" w14:textId="0EC55FCA" w:rsidR="00C4336F" w:rsidRPr="00C41F79" w:rsidRDefault="005271CE" w:rsidP="0010511E">
      <w:pPr>
        <w:jc w:val="both"/>
        <w:rPr>
          <w:rFonts w:ascii="Times New Roman" w:hAnsi="Times New Roman" w:cs="Times New Roman"/>
          <w:sz w:val="24"/>
          <w:szCs w:val="24"/>
        </w:rPr>
      </w:pPr>
      <w:r w:rsidRPr="00C41F79">
        <w:rPr>
          <w:rFonts w:ascii="Times New Roman" w:hAnsi="Times New Roman" w:cs="Times New Roman"/>
          <w:sz w:val="24"/>
          <w:szCs w:val="24"/>
        </w:rPr>
        <w:t>Zavádza sa väčšia flexibilita pre poskytovateľov a prijímateľov vo vzťahu k aplikovaniu zjednodušeného vykazovania výdavkov tým, že sa umožňuje uviesť podmienky uplatnenia zjednodušeného vykazovania výdavkov a spôsob výkonu kontroly aj v zmluve o poskytnutí nenávratného finančného príspevku, alebo v rozhodnutí o schválení nenávratného finančného príspevku v prípade, ak poskytovateľ a prijímateľ sú tá istá osoba (vrátane dokumentov, na ktoré predmetná zmluva alebo rozhodnutie odkazuje). Touto úpravou sa umožní v rámci už implementovaných projektov nahradiť pôvodnú metodiku zjednodušeného vykazovania výdavkov uplatnenú v dotknutých projektoch novou metodikou zjednodušeného vykazovania výdavkov. Nahradenie pôvodnej metodiky zjednodušeného vykazovania výdavkov novou je v súlade s legislatívnymi pravidlami EÚ aj SR.</w:t>
      </w:r>
    </w:p>
    <w:p w14:paraId="1E8435D1" w14:textId="10BABCA5" w:rsidR="00767E11" w:rsidRPr="00C41F79" w:rsidRDefault="00465837"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bodom </w:t>
      </w:r>
      <w:r w:rsidR="002B5006" w:rsidRPr="00C41F79">
        <w:rPr>
          <w:rFonts w:ascii="Times New Roman" w:hAnsi="Times New Roman" w:cs="Times New Roman"/>
          <w:b/>
          <w:sz w:val="24"/>
          <w:szCs w:val="24"/>
          <w:u w:val="single"/>
        </w:rPr>
        <w:t>6</w:t>
      </w:r>
      <w:r w:rsidR="00767E11" w:rsidRPr="00C41F79">
        <w:rPr>
          <w:rFonts w:ascii="Times New Roman" w:hAnsi="Times New Roman" w:cs="Times New Roman"/>
          <w:b/>
          <w:sz w:val="24"/>
          <w:szCs w:val="24"/>
          <w:u w:val="single"/>
        </w:rPr>
        <w:t xml:space="preserve"> a</w:t>
      </w:r>
      <w:r w:rsidR="00E12C8B" w:rsidRPr="00C41F79">
        <w:rPr>
          <w:rFonts w:ascii="Times New Roman" w:hAnsi="Times New Roman" w:cs="Times New Roman"/>
          <w:b/>
          <w:sz w:val="24"/>
          <w:szCs w:val="24"/>
          <w:u w:val="single"/>
        </w:rPr>
        <w:t xml:space="preserve">ž </w:t>
      </w:r>
      <w:r w:rsidR="002B5006" w:rsidRPr="00C41F79">
        <w:rPr>
          <w:rFonts w:ascii="Times New Roman" w:hAnsi="Times New Roman" w:cs="Times New Roman"/>
          <w:b/>
          <w:sz w:val="24"/>
          <w:szCs w:val="24"/>
          <w:u w:val="single"/>
        </w:rPr>
        <w:t>9</w:t>
      </w:r>
      <w:r w:rsidR="00C04A4A" w:rsidRPr="00C41F79">
        <w:rPr>
          <w:rFonts w:ascii="Times New Roman" w:hAnsi="Times New Roman" w:cs="Times New Roman"/>
          <w:b/>
          <w:sz w:val="24"/>
          <w:szCs w:val="24"/>
          <w:u w:val="single"/>
        </w:rPr>
        <w:t xml:space="preserve"> (§ 17 ods. 6 až 11)</w:t>
      </w:r>
    </w:p>
    <w:p w14:paraId="20DA8564" w14:textId="77777777" w:rsidR="00551176" w:rsidRPr="00C41F79" w:rsidRDefault="00551176" w:rsidP="00551176">
      <w:pPr>
        <w:spacing w:after="60"/>
        <w:jc w:val="both"/>
        <w:rPr>
          <w:rFonts w:ascii="Times New Roman" w:hAnsi="Times New Roman" w:cs="Times New Roman"/>
          <w:sz w:val="24"/>
          <w:szCs w:val="24"/>
        </w:rPr>
      </w:pPr>
      <w:r w:rsidRPr="00C41F79">
        <w:rPr>
          <w:rFonts w:ascii="Times New Roman" w:hAnsi="Times New Roman" w:cs="Times New Roman"/>
          <w:sz w:val="24"/>
          <w:szCs w:val="24"/>
        </w:rPr>
        <w:t xml:space="preserve">Upravujú sa ustanovenia týkajúce sa zmeny a zrušenia výzvy. Zmeny vo formálnych náležitostiach výzvy nie sú dotknuté a ich režim sa nemení. </w:t>
      </w:r>
    </w:p>
    <w:p w14:paraId="7A3C0D2A" w14:textId="77777777" w:rsidR="00551176" w:rsidRPr="00C41F79" w:rsidRDefault="00551176" w:rsidP="00551176">
      <w:pPr>
        <w:spacing w:after="60"/>
        <w:jc w:val="both"/>
        <w:rPr>
          <w:rFonts w:ascii="Times New Roman" w:hAnsi="Times New Roman" w:cs="Times New Roman"/>
          <w:sz w:val="24"/>
          <w:szCs w:val="24"/>
        </w:rPr>
      </w:pPr>
      <w:r w:rsidRPr="00C41F79">
        <w:rPr>
          <w:rFonts w:ascii="Times New Roman" w:hAnsi="Times New Roman" w:cs="Times New Roman"/>
          <w:sz w:val="24"/>
          <w:szCs w:val="24"/>
        </w:rPr>
        <w:t xml:space="preserve">Navrhovaným znením sa umožňuje zmeniť prebiehajúcu ako aj už uzavretú výzvu (už či na základe uplynutia času alebo inej skutočnosti), a to až do vydania prvého rozhodnutia. Pri tzv. otvorenej výzve (výzva s uzavretím na základe skutočnosti) sa možnosť zmeny výzvy vzťahuje na aktuálne posudzované hodnotiace kolo (posudzované časové obdobie), </w:t>
      </w:r>
      <w:proofErr w:type="spellStart"/>
      <w:r w:rsidRPr="00C41F79">
        <w:rPr>
          <w:rFonts w:ascii="Times New Roman" w:hAnsi="Times New Roman" w:cs="Times New Roman"/>
          <w:sz w:val="24"/>
          <w:szCs w:val="24"/>
        </w:rPr>
        <w:t>t.j</w:t>
      </w:r>
      <w:proofErr w:type="spellEnd"/>
      <w:r w:rsidRPr="00C41F79">
        <w:rPr>
          <w:rFonts w:ascii="Times New Roman" w:hAnsi="Times New Roman" w:cs="Times New Roman"/>
          <w:sz w:val="24"/>
          <w:szCs w:val="24"/>
        </w:rPr>
        <w:t xml:space="preserve">. do vydania rozhodnutia v rámci daného hodnotiaceho kola, v ktorom dochádza k zmene výzvy. Takáto zmena sa vzťahuje aj na všetky nasledujúce hodnotiace kolá, pričom smerom do minulosti (vo vzťahu k predchádzajúcim hodnotiacim kolám, </w:t>
      </w:r>
      <w:proofErr w:type="spellStart"/>
      <w:r w:rsidRPr="00C41F79">
        <w:rPr>
          <w:rFonts w:ascii="Times New Roman" w:hAnsi="Times New Roman" w:cs="Times New Roman"/>
          <w:sz w:val="24"/>
          <w:szCs w:val="24"/>
        </w:rPr>
        <w:t>t.j</w:t>
      </w:r>
      <w:proofErr w:type="spellEnd"/>
      <w:r w:rsidRPr="00C41F79">
        <w:rPr>
          <w:rFonts w:ascii="Times New Roman" w:hAnsi="Times New Roman" w:cs="Times New Roman"/>
          <w:sz w:val="24"/>
          <w:szCs w:val="24"/>
        </w:rPr>
        <w:t>. predchádzajúcim posudzovaným časovým obdobiam), zostáva výzva takouto zmenou nedotknutá a takáto zmena sa nijako netýka ani rozhodnutí, ktoré už boli vydané pred takouto zmenou výzvy. Cieľom je zabezpečiť, aby v rovnakej skupine žiadateľov platili pre výber ich žiadostí rovnaké podmienky.</w:t>
      </w:r>
    </w:p>
    <w:p w14:paraId="6CD1FB2B" w14:textId="77777777" w:rsidR="00551176" w:rsidRPr="00C41F79" w:rsidRDefault="00551176" w:rsidP="00551176">
      <w:pPr>
        <w:spacing w:after="60"/>
        <w:jc w:val="both"/>
        <w:rPr>
          <w:rFonts w:ascii="Times New Roman" w:hAnsi="Times New Roman" w:cs="Times New Roman"/>
          <w:sz w:val="24"/>
          <w:szCs w:val="24"/>
        </w:rPr>
      </w:pPr>
      <w:r w:rsidRPr="00C41F79">
        <w:rPr>
          <w:rFonts w:ascii="Times New Roman" w:hAnsi="Times New Roman" w:cs="Times New Roman"/>
          <w:sz w:val="24"/>
          <w:szCs w:val="24"/>
        </w:rPr>
        <w:t>Hoci sa upúšťa od delenia zmien na podstatné a nepodstatné a výzvu je možné meniť v celom rozsahu, okrem zákazu zužovať podmienku oprávnenosti žiadateľa a/alebo partnera podľa pôvodne vyhlásenej výzvy, poskytovateľ je pri každej zmene výzvy povinný postupovať tak, aby nedošlo k porušeniu žiadneho z princípov uvedených v §2 ods. 2. Súčasne musia byť dodržané ustanovenia a povinnosti podľa právnych predpisov (napr. nemožnosť vylúčenia listinného predloženia žiadosti, bezúhonnosť) alebo záväznej riadiacej dokumentácie (napr. platné znenie operačného programu, schválené hodnotiace a výberové kritériá). Osobitne sa upozorňuje na princíp právnej istoty a predvídateľnosti práva, ktorý sa pri zmene výzvy prejavuje aj v tom, že takáto zmena musí byť riadne odôvodnená z hľadiska potreby jej vykonania a súčasne je poskytovateľ povinný poskytnúť žiadateľom primerané predĺženie lehoty (</w:t>
      </w:r>
      <w:proofErr w:type="spellStart"/>
      <w:r w:rsidRPr="00C41F79">
        <w:rPr>
          <w:rFonts w:ascii="Times New Roman" w:hAnsi="Times New Roman" w:cs="Times New Roman"/>
          <w:sz w:val="24"/>
          <w:szCs w:val="24"/>
        </w:rPr>
        <w:t>t.j</w:t>
      </w:r>
      <w:proofErr w:type="spellEnd"/>
      <w:r w:rsidRPr="00C41F79">
        <w:rPr>
          <w:rFonts w:ascii="Times New Roman" w:hAnsi="Times New Roman" w:cs="Times New Roman"/>
          <w:sz w:val="24"/>
          <w:szCs w:val="24"/>
        </w:rPr>
        <w:t xml:space="preserve">. lehoty na predĺženie uzavretia výzvy/hodnotiaceho kola otvorenej výzvy, resp. lehoty na doplnenie žiadosti) na prispôsobenie obsahu nimi podávaných žiadostí zmenenému obsahu výzvy, pokiaľ to bude vyžadovať charakter zmien výzvy. Poskytovateľ preto pri zmene výzvy zohľadňuje čo najmenší dopad na existujúcich žiadateľov. Určuje sa minimálna lehota na doplnenie alebo zmenu žiadosti vzhľadom na zmenu výzvy, ktorá nesmie byť kratšia ako 15 pracovných dní, na rozdiel od pôvodnej úpravy, ktorá obsahovala len povinnosť stanoviť primeranú lehotu. Je nevyhnutné, aby poskytovateľ určil lehotu tak, aby boli zachované </w:t>
      </w:r>
      <w:r w:rsidRPr="00C41F79">
        <w:rPr>
          <w:rFonts w:ascii="Times New Roman" w:hAnsi="Times New Roman" w:cs="Times New Roman"/>
          <w:sz w:val="24"/>
          <w:szCs w:val="24"/>
        </w:rPr>
        <w:lastRenderedPageBreak/>
        <w:t xml:space="preserve">princípy nediskriminácie a rovnakého zaobchádzania, preto nie je vylúčené stanoviť aj podstatne dlhšiu lehotu, ak je rozsah alebo intenzita zmien výzvy väčšia. </w:t>
      </w:r>
    </w:p>
    <w:p w14:paraId="4E9D84A6" w14:textId="77777777" w:rsidR="00551176" w:rsidRPr="00C41F79" w:rsidRDefault="00551176" w:rsidP="00551176">
      <w:pPr>
        <w:spacing w:after="60"/>
        <w:jc w:val="both"/>
        <w:rPr>
          <w:rFonts w:ascii="Times New Roman" w:hAnsi="Times New Roman" w:cs="Times New Roman"/>
          <w:sz w:val="24"/>
          <w:szCs w:val="24"/>
        </w:rPr>
      </w:pPr>
      <w:r w:rsidRPr="00C41F79">
        <w:rPr>
          <w:rFonts w:ascii="Times New Roman" w:hAnsi="Times New Roman" w:cs="Times New Roman"/>
          <w:sz w:val="24"/>
          <w:szCs w:val="24"/>
        </w:rPr>
        <w:t>Nakoľko riadenie operačného programu je na zodpovednosti poskytovateľa, pričom aj pri zmene výzvy musia byť dodržané jednotlivé princípy podľa § 2 ods. 2, musí byť braný aj zreteľ na žiadateľa alebo potenciálneho žiadateľa. Vydané rozhodnutia o žiadostiach sú výsledkom súťaže medzi projektmi, preto nie je možné spätne zasahovať do tohto procesu a meniť projekty (napr. navyšovať NFP nad pôvodné rozhodnutie, alebo vypúšťať alebo upravovať podmienky poskytnutia príspevku, ktoré žiadatelia napr. v momente vydania rozhodnutia neplnili</w:t>
      </w:r>
      <w:r w:rsidRPr="00C41F79">
        <w:rPr>
          <w:rStyle w:val="Odkaznapoznmkupodiarou"/>
          <w:rFonts w:ascii="Times New Roman" w:hAnsi="Times New Roman" w:cs="Times New Roman"/>
          <w:sz w:val="24"/>
          <w:szCs w:val="24"/>
        </w:rPr>
        <w:footnoteReference w:id="1"/>
      </w:r>
      <w:r w:rsidRPr="00C41F79">
        <w:rPr>
          <w:rFonts w:ascii="Times New Roman" w:hAnsi="Times New Roman" w:cs="Times New Roman"/>
          <w:sz w:val="24"/>
          <w:szCs w:val="24"/>
        </w:rPr>
        <w:t>). Na takúto úpravu výziev a projektov tento návrh nezavádza žiaden inštitút a takáto úprava naďalej nie je možná.</w:t>
      </w:r>
    </w:p>
    <w:p w14:paraId="0BF6C107" w14:textId="77777777" w:rsidR="00551176" w:rsidRPr="00C41F79" w:rsidRDefault="00551176" w:rsidP="00551176">
      <w:pPr>
        <w:spacing w:after="60"/>
        <w:jc w:val="both"/>
        <w:rPr>
          <w:rFonts w:ascii="Times New Roman" w:hAnsi="Times New Roman" w:cs="Times New Roman"/>
          <w:sz w:val="24"/>
          <w:szCs w:val="24"/>
        </w:rPr>
      </w:pPr>
      <w:r w:rsidRPr="00C41F79">
        <w:rPr>
          <w:rFonts w:ascii="Times New Roman" w:hAnsi="Times New Roman" w:cs="Times New Roman"/>
          <w:sz w:val="24"/>
          <w:szCs w:val="24"/>
        </w:rPr>
        <w:t>Zmenou výzvy možno zmeniť alebo doplniť rôzne aspekty alebo inštitúty, ako napr. možnosť vytvárania tzv. zásobníka projektov (§ 21) alebo vydávanie rozhodnutí s podmienkou (§ 19 ods. 11).</w:t>
      </w:r>
    </w:p>
    <w:p w14:paraId="1457F287" w14:textId="77777777" w:rsidR="00551176" w:rsidRPr="00C41F79" w:rsidRDefault="00551176" w:rsidP="00551176">
      <w:pPr>
        <w:spacing w:after="60"/>
        <w:jc w:val="both"/>
        <w:rPr>
          <w:rFonts w:ascii="Times New Roman" w:hAnsi="Times New Roman" w:cs="Times New Roman"/>
          <w:sz w:val="24"/>
          <w:szCs w:val="24"/>
        </w:rPr>
      </w:pPr>
      <w:r w:rsidRPr="00C41F79">
        <w:rPr>
          <w:rFonts w:ascii="Times New Roman" w:hAnsi="Times New Roman" w:cs="Times New Roman"/>
          <w:sz w:val="24"/>
          <w:szCs w:val="24"/>
        </w:rPr>
        <w:t>V prípade, ak z objektívnych dôvodov alebo skutočností, ktoré nastali po vyhlásení výzvy, nie je možné financovať projekty na základe výzvy, poskytovateľ môže výzvu zrušiť. Navrhovaným ustanovením môže poskytovateľ zrušiť výzvu bez obmedzenia. Hoci zrušenie výzvy predstavuje manažérsky nástroj poskytovateľa k možnosti presunutia finančných prostriedkov na iné alebo nové výzvy, z dôvodu princípu predvídateľnosti práva a právnej istoty k zrušeniu výzvy môže dochádzať iba výnimočne, v riadne odôvodnených prípadoch.</w:t>
      </w:r>
    </w:p>
    <w:p w14:paraId="0CFFD560" w14:textId="77777777" w:rsidR="00551176" w:rsidRPr="00C41F79" w:rsidRDefault="00551176" w:rsidP="00551176">
      <w:pPr>
        <w:spacing w:after="60"/>
        <w:jc w:val="both"/>
        <w:rPr>
          <w:rFonts w:ascii="Times New Roman" w:hAnsi="Times New Roman" w:cs="Times New Roman"/>
          <w:sz w:val="24"/>
          <w:szCs w:val="24"/>
        </w:rPr>
      </w:pPr>
      <w:r w:rsidRPr="00C41F79">
        <w:rPr>
          <w:rFonts w:ascii="Times New Roman" w:hAnsi="Times New Roman" w:cs="Times New Roman"/>
          <w:sz w:val="24"/>
          <w:szCs w:val="24"/>
        </w:rPr>
        <w:t>Zrušenie výzvy nemôže mať vplyv na už vydané rozhodnutie o žiadosti, ktorým boli už v minulosti právoplatne upravené právne vzťahy. Účinky rozhodnutí vydaných do zrušenia výzvy ostávajú zachované. Uvedené rovnako platí aj pre už podané žiadosti, o ktorých nebolo k zrušeniu výzvy rozhodnuté. Čo sa týka postupu poskytovateľa k žiadostiam podaným do zrušenia výzvy, navrhovaná úprava zotrváva na doterajšej úprave bezo zmeny.</w:t>
      </w:r>
    </w:p>
    <w:p w14:paraId="4DA97D6B" w14:textId="77777777" w:rsidR="00551176" w:rsidRPr="00C41F79" w:rsidRDefault="00551176" w:rsidP="00551176">
      <w:pPr>
        <w:spacing w:after="60"/>
        <w:jc w:val="both"/>
        <w:rPr>
          <w:rFonts w:ascii="Times New Roman" w:hAnsi="Times New Roman" w:cs="Times New Roman"/>
          <w:sz w:val="24"/>
          <w:szCs w:val="24"/>
        </w:rPr>
      </w:pPr>
      <w:r w:rsidRPr="00C41F79">
        <w:rPr>
          <w:rFonts w:ascii="Times New Roman" w:hAnsi="Times New Roman" w:cs="Times New Roman"/>
          <w:sz w:val="24"/>
          <w:szCs w:val="24"/>
        </w:rPr>
        <w:t xml:space="preserve">Za účelom dosiahnutia stability právnych vzťahov a pri rešpektovaní zásady jednotnosti správneho konania zostávajú účastníkovi konania zachované všetky práva na podanie odvolania, rozhodnutie o ňom a podanie podnetu podľa § 24 v prípade, ak bolo o ním podanej žiadosti rozhodnuté v rámci zrušenej výzvy alebo v rámci hodnotiaceho kola, ktorého sa zmena výzvy nedotýka (posledná veta v odseku 2). </w:t>
      </w:r>
    </w:p>
    <w:p w14:paraId="7A3D5EE3" w14:textId="77777777" w:rsidR="00551176" w:rsidRPr="00C41F79" w:rsidRDefault="00551176" w:rsidP="00551176">
      <w:pPr>
        <w:jc w:val="both"/>
        <w:rPr>
          <w:rFonts w:ascii="Times New Roman" w:hAnsi="Times New Roman" w:cs="Times New Roman"/>
          <w:sz w:val="24"/>
          <w:szCs w:val="24"/>
        </w:rPr>
      </w:pPr>
      <w:r w:rsidRPr="00C41F79">
        <w:rPr>
          <w:rFonts w:ascii="Times New Roman" w:hAnsi="Times New Roman" w:cs="Times New Roman"/>
          <w:sz w:val="24"/>
          <w:szCs w:val="24"/>
        </w:rPr>
        <w:t xml:space="preserve">Navrhuje sa zachovanie povinností poskytovateľa za účelom zachovania transparentnosti, a teda aj informácie o zmene a zrušení výzvy sa budú zverejňovať na webovom sídle poskytovateľa v ich plnom znení. </w:t>
      </w:r>
    </w:p>
    <w:p w14:paraId="1F6E35AF" w14:textId="77777777" w:rsidR="00551176" w:rsidRPr="00C41F79" w:rsidRDefault="00551176" w:rsidP="00551176">
      <w:pPr>
        <w:jc w:val="both"/>
        <w:rPr>
          <w:rFonts w:ascii="Times New Roman" w:hAnsi="Times New Roman" w:cs="Times New Roman"/>
          <w:sz w:val="24"/>
          <w:szCs w:val="24"/>
        </w:rPr>
      </w:pPr>
      <w:r w:rsidRPr="00C41F79">
        <w:rPr>
          <w:rFonts w:ascii="Times New Roman" w:hAnsi="Times New Roman" w:cs="Times New Roman"/>
          <w:sz w:val="24"/>
          <w:szCs w:val="24"/>
        </w:rPr>
        <w:t xml:space="preserve">V prípade, ak pri zmene alebo zrušení výzvy nebudú dodržané princípy a podmienky ich vykonania, poskytovateľ sa vystavuje riziku zistení týkajúcich sa porušenia systému riadenia a kontroly a s tým súvisiacich sankcií na jeho úrovni, </w:t>
      </w:r>
      <w:proofErr w:type="spellStart"/>
      <w:r w:rsidRPr="00C41F79">
        <w:rPr>
          <w:rFonts w:ascii="Times New Roman" w:hAnsi="Times New Roman" w:cs="Times New Roman"/>
          <w:sz w:val="24"/>
          <w:szCs w:val="24"/>
        </w:rPr>
        <w:t>t.j</w:t>
      </w:r>
      <w:proofErr w:type="spellEnd"/>
      <w:r w:rsidRPr="00C41F79">
        <w:rPr>
          <w:rFonts w:ascii="Times New Roman" w:hAnsi="Times New Roman" w:cs="Times New Roman"/>
          <w:sz w:val="24"/>
          <w:szCs w:val="24"/>
        </w:rPr>
        <w:t>. zaťažujúcich poskytovateľa samotného.</w:t>
      </w:r>
    </w:p>
    <w:p w14:paraId="21FFA9FA" w14:textId="2F6617FF" w:rsidR="00767E11" w:rsidRPr="00C41F79" w:rsidRDefault="00767E11"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bodu </w:t>
      </w:r>
      <w:r w:rsidR="00FA6530" w:rsidRPr="00C41F79">
        <w:rPr>
          <w:rFonts w:ascii="Times New Roman" w:hAnsi="Times New Roman" w:cs="Times New Roman"/>
          <w:b/>
          <w:sz w:val="24"/>
          <w:szCs w:val="24"/>
          <w:u w:val="single"/>
        </w:rPr>
        <w:t>1</w:t>
      </w:r>
      <w:r w:rsidR="002B5006" w:rsidRPr="00C41F79">
        <w:rPr>
          <w:rFonts w:ascii="Times New Roman" w:hAnsi="Times New Roman" w:cs="Times New Roman"/>
          <w:b/>
          <w:sz w:val="24"/>
          <w:szCs w:val="24"/>
          <w:u w:val="single"/>
        </w:rPr>
        <w:t>0</w:t>
      </w:r>
      <w:r w:rsidR="00C04A4A" w:rsidRPr="00C41F79">
        <w:rPr>
          <w:rFonts w:ascii="Times New Roman" w:hAnsi="Times New Roman" w:cs="Times New Roman"/>
          <w:b/>
          <w:sz w:val="24"/>
          <w:szCs w:val="24"/>
          <w:u w:val="single"/>
        </w:rPr>
        <w:t xml:space="preserve"> (§ 19 ods. 7)</w:t>
      </w:r>
    </w:p>
    <w:p w14:paraId="6828955D" w14:textId="4570952D" w:rsidR="00767E11" w:rsidRPr="00C41F79" w:rsidRDefault="00767E11" w:rsidP="0010511E">
      <w:pPr>
        <w:jc w:val="both"/>
        <w:rPr>
          <w:rFonts w:ascii="Times New Roman" w:hAnsi="Times New Roman" w:cs="Times New Roman"/>
          <w:sz w:val="24"/>
          <w:szCs w:val="24"/>
        </w:rPr>
      </w:pPr>
      <w:r w:rsidRPr="00C41F79">
        <w:rPr>
          <w:rFonts w:ascii="Times New Roman" w:hAnsi="Times New Roman" w:cs="Times New Roman"/>
          <w:sz w:val="24"/>
          <w:szCs w:val="24"/>
        </w:rPr>
        <w:lastRenderedPageBreak/>
        <w:t xml:space="preserve">Vypustením časti ustanovenia sa reaguje na skutočnú situáciu pri overovaní splnenia podmienok poskytnutia príspevku v praxi, kedy dochádza k overovaniu prostredníctvom tzv. integrácie zo strany poskytovateľa, </w:t>
      </w:r>
      <w:proofErr w:type="spellStart"/>
      <w:r w:rsidRPr="00C41F79">
        <w:rPr>
          <w:rFonts w:ascii="Times New Roman" w:hAnsi="Times New Roman" w:cs="Times New Roman"/>
          <w:sz w:val="24"/>
          <w:szCs w:val="24"/>
        </w:rPr>
        <w:t>t.j</w:t>
      </w:r>
      <w:proofErr w:type="spellEnd"/>
      <w:r w:rsidRPr="00C41F79">
        <w:rPr>
          <w:rFonts w:ascii="Times New Roman" w:hAnsi="Times New Roman" w:cs="Times New Roman"/>
          <w:sz w:val="24"/>
          <w:szCs w:val="24"/>
        </w:rPr>
        <w:t>. bez administratívnych nárokov na žiadateľa spočívajúcich v povinnosti predkladať rôzne potvrdenia</w:t>
      </w:r>
      <w:r w:rsidR="006922F6" w:rsidRPr="00C41F79">
        <w:rPr>
          <w:rFonts w:ascii="Times New Roman" w:hAnsi="Times New Roman" w:cs="Times New Roman"/>
          <w:sz w:val="24"/>
          <w:szCs w:val="24"/>
        </w:rPr>
        <w:t xml:space="preserve"> alebo iné doklady konštatujúce určitú skutočnosť. </w:t>
      </w:r>
      <w:r w:rsidR="001A2266" w:rsidRPr="00C41F79">
        <w:rPr>
          <w:rFonts w:ascii="Times New Roman" w:hAnsi="Times New Roman" w:cs="Times New Roman"/>
          <w:sz w:val="24"/>
          <w:szCs w:val="24"/>
        </w:rPr>
        <w:t>Z technických dôvodov nie je možné overiť splnenie určitej podmienky poskytnutia príspevku k</w:t>
      </w:r>
      <w:r w:rsidR="004F36FB" w:rsidRPr="00C41F79">
        <w:rPr>
          <w:rFonts w:ascii="Times New Roman" w:hAnsi="Times New Roman" w:cs="Times New Roman"/>
          <w:sz w:val="24"/>
          <w:szCs w:val="24"/>
        </w:rPr>
        <w:t> </w:t>
      </w:r>
      <w:r w:rsidR="001A2266" w:rsidRPr="00C41F79">
        <w:rPr>
          <w:rFonts w:ascii="Times New Roman" w:hAnsi="Times New Roman" w:cs="Times New Roman"/>
          <w:sz w:val="24"/>
          <w:szCs w:val="24"/>
        </w:rPr>
        <w:t>určitému</w:t>
      </w:r>
      <w:r w:rsidR="004F36FB" w:rsidRPr="00C41F79">
        <w:rPr>
          <w:rFonts w:ascii="Times New Roman" w:hAnsi="Times New Roman" w:cs="Times New Roman"/>
          <w:sz w:val="24"/>
          <w:szCs w:val="24"/>
        </w:rPr>
        <w:t>,</w:t>
      </w:r>
      <w:r w:rsidR="001A2266" w:rsidRPr="00C41F79">
        <w:rPr>
          <w:rFonts w:ascii="Times New Roman" w:hAnsi="Times New Roman" w:cs="Times New Roman"/>
          <w:sz w:val="24"/>
          <w:szCs w:val="24"/>
        </w:rPr>
        <w:t xml:space="preserve"> vopred stavenému dňu a súčasne n</w:t>
      </w:r>
      <w:r w:rsidR="006922F6" w:rsidRPr="00C41F79">
        <w:rPr>
          <w:rFonts w:ascii="Times New Roman" w:hAnsi="Times New Roman" w:cs="Times New Roman"/>
          <w:sz w:val="24"/>
          <w:szCs w:val="24"/>
        </w:rPr>
        <w:t>ie je záujmom, aby bol žiadateľ vystavovaný riziku zvyšovania administratívnej záťaže tým, že bude v konaní o žiadosti dožadovaný o doplnenie potvrdenia alebo iného dokladu</w:t>
      </w:r>
      <w:r w:rsidR="001A2266" w:rsidRPr="00C41F79">
        <w:rPr>
          <w:rFonts w:ascii="Times New Roman" w:hAnsi="Times New Roman" w:cs="Times New Roman"/>
          <w:sz w:val="24"/>
          <w:szCs w:val="24"/>
        </w:rPr>
        <w:t xml:space="preserve">. </w:t>
      </w:r>
      <w:r w:rsidR="004F36FB" w:rsidRPr="00C41F79">
        <w:rPr>
          <w:rFonts w:ascii="Times New Roman" w:hAnsi="Times New Roman" w:cs="Times New Roman"/>
          <w:sz w:val="24"/>
          <w:szCs w:val="24"/>
        </w:rPr>
        <w:t>Keďže sa v</w:t>
      </w:r>
      <w:r w:rsidR="006922F6" w:rsidRPr="00C41F79">
        <w:rPr>
          <w:rFonts w:ascii="Times New Roman" w:hAnsi="Times New Roman" w:cs="Times New Roman"/>
          <w:sz w:val="24"/>
          <w:szCs w:val="24"/>
        </w:rPr>
        <w:t xml:space="preserve"> záujme zrýchlenia procesov </w:t>
      </w:r>
      <w:r w:rsidR="004F36FB" w:rsidRPr="00C41F79">
        <w:rPr>
          <w:rFonts w:ascii="Times New Roman" w:hAnsi="Times New Roman" w:cs="Times New Roman"/>
          <w:sz w:val="24"/>
          <w:szCs w:val="24"/>
        </w:rPr>
        <w:t>a snahy o elimináciu administratívnej záťaže, osobitne vo vzťahu k žiadateľom, predpokladá neustále rozširovanie rozsahu vykonávaných integrácií,  je potrebné, aby na to právna úprava zodpovedajúcim spôsobom reagovala</w:t>
      </w:r>
      <w:r w:rsidR="006922F6" w:rsidRPr="00C41F79">
        <w:rPr>
          <w:rFonts w:ascii="Times New Roman" w:hAnsi="Times New Roman" w:cs="Times New Roman"/>
          <w:sz w:val="24"/>
          <w:szCs w:val="24"/>
        </w:rPr>
        <w:t>.</w:t>
      </w:r>
    </w:p>
    <w:p w14:paraId="77F6FDCD" w14:textId="71E3A128" w:rsidR="006922F6" w:rsidRPr="00C41F79" w:rsidRDefault="006922F6"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bodu </w:t>
      </w:r>
      <w:r w:rsidR="00FA6530" w:rsidRPr="00C41F79">
        <w:rPr>
          <w:rFonts w:ascii="Times New Roman" w:hAnsi="Times New Roman" w:cs="Times New Roman"/>
          <w:b/>
          <w:sz w:val="24"/>
          <w:szCs w:val="24"/>
          <w:u w:val="single"/>
        </w:rPr>
        <w:t>1</w:t>
      </w:r>
      <w:r w:rsidR="002B5006" w:rsidRPr="00C41F79">
        <w:rPr>
          <w:rFonts w:ascii="Times New Roman" w:hAnsi="Times New Roman" w:cs="Times New Roman"/>
          <w:b/>
          <w:sz w:val="24"/>
          <w:szCs w:val="24"/>
          <w:u w:val="single"/>
        </w:rPr>
        <w:t>1</w:t>
      </w:r>
      <w:r w:rsidR="00C04A4A" w:rsidRPr="00C41F79">
        <w:rPr>
          <w:rFonts w:ascii="Times New Roman" w:hAnsi="Times New Roman" w:cs="Times New Roman"/>
          <w:b/>
          <w:sz w:val="24"/>
          <w:szCs w:val="24"/>
          <w:u w:val="single"/>
        </w:rPr>
        <w:t xml:space="preserve"> (§ 19 ods. 10)</w:t>
      </w:r>
    </w:p>
    <w:p w14:paraId="45B4C8A9" w14:textId="340BA553" w:rsidR="009F0DE0" w:rsidRPr="00C41F79" w:rsidRDefault="003407AA" w:rsidP="0010511E">
      <w:pPr>
        <w:pStyle w:val="Odsekzoznamu"/>
        <w:ind w:left="0"/>
        <w:jc w:val="both"/>
        <w:rPr>
          <w:rFonts w:ascii="Times New Roman" w:hAnsi="Times New Roman" w:cs="Times New Roman"/>
          <w:sz w:val="24"/>
          <w:szCs w:val="24"/>
        </w:rPr>
      </w:pPr>
      <w:r w:rsidRPr="00C41F79">
        <w:rPr>
          <w:rFonts w:ascii="Times New Roman" w:hAnsi="Times New Roman" w:cs="Times New Roman"/>
          <w:sz w:val="24"/>
          <w:szCs w:val="24"/>
        </w:rPr>
        <w:t>Novou systematickou úpravou § 19 ods. 10 sa odstraňujú nejasnosti identifikované v aplikačnej praxi. Jednoznačne sa stanovujú náležitosti rozhodnutia, ktoré sú spoločné pre listinnú aj elektronickú podobu rozhodnutia a tiež náležitosti, ktoré sú v každej z uvedených podôb uvedené odlišným spôsobom. Z hľadiska meritórneho obsahu sa oproti doterajšiemu zneniu dopĺňa pre elektronickú podobu rozhodnutia jednoznačné určenie</w:t>
      </w:r>
      <w:r w:rsidR="006922F6" w:rsidRPr="00C41F79">
        <w:rPr>
          <w:rFonts w:ascii="Times New Roman" w:hAnsi="Times New Roman" w:cs="Times New Roman"/>
          <w:sz w:val="24"/>
          <w:szCs w:val="24"/>
        </w:rPr>
        <w:t>, ktorý dátum sa považuje v prípade elektronicky vydávaného rozhodnutia za dátum vydania rozhodnutia</w:t>
      </w:r>
      <w:r w:rsidR="0019723D" w:rsidRPr="00C41F79">
        <w:rPr>
          <w:rFonts w:ascii="Times New Roman" w:hAnsi="Times New Roman" w:cs="Times New Roman"/>
          <w:sz w:val="24"/>
          <w:szCs w:val="24"/>
        </w:rPr>
        <w:t>.</w:t>
      </w:r>
      <w:r w:rsidR="006922F6" w:rsidRPr="00C41F79">
        <w:rPr>
          <w:rFonts w:ascii="Times New Roman" w:hAnsi="Times New Roman" w:cs="Times New Roman"/>
          <w:sz w:val="24"/>
          <w:szCs w:val="24"/>
        </w:rPr>
        <w:t xml:space="preserve"> </w:t>
      </w:r>
      <w:r w:rsidR="0019723D" w:rsidRPr="00C41F79">
        <w:rPr>
          <w:rFonts w:ascii="Times New Roman" w:hAnsi="Times New Roman" w:cs="Times New Roman"/>
          <w:sz w:val="24"/>
          <w:szCs w:val="24"/>
        </w:rPr>
        <w:t>O</w:t>
      </w:r>
      <w:r w:rsidR="006922F6" w:rsidRPr="00C41F79">
        <w:rPr>
          <w:rFonts w:ascii="Times New Roman" w:hAnsi="Times New Roman" w:cs="Times New Roman"/>
          <w:sz w:val="24"/>
          <w:szCs w:val="24"/>
        </w:rPr>
        <w:t>dstraňuje</w:t>
      </w:r>
      <w:r w:rsidR="0019723D" w:rsidRPr="00C41F79">
        <w:rPr>
          <w:rFonts w:ascii="Times New Roman" w:hAnsi="Times New Roman" w:cs="Times New Roman"/>
          <w:sz w:val="24"/>
          <w:szCs w:val="24"/>
        </w:rPr>
        <w:t xml:space="preserve"> sa</w:t>
      </w:r>
      <w:r w:rsidR="006922F6" w:rsidRPr="00C41F79">
        <w:rPr>
          <w:rFonts w:ascii="Times New Roman" w:hAnsi="Times New Roman" w:cs="Times New Roman"/>
          <w:sz w:val="24"/>
          <w:szCs w:val="24"/>
        </w:rPr>
        <w:t xml:space="preserve"> neistota identifikovaná v aplikačnej praxi, kedy nebolo zrejmé, či dátumom vydania rozhodnutia sa myslí dátum, kedy bolo rozhodnutiu pridelené registračné číslo z internej registratúry poskytovateľa, prípadne iný dátum súvisiaci s autorizáciou rozhodnutia podľa osobitného predpisu. Nová úprava vychádza z § 23 zák. č. 305/2013 Z. z. o elektronickej podobe výkonu pôsobnosti orgánov verejnej moci a o zmene a doplnení niektorých zákonov (zákon o e-</w:t>
      </w:r>
      <w:proofErr w:type="spellStart"/>
      <w:r w:rsidR="006922F6" w:rsidRPr="00C41F79">
        <w:rPr>
          <w:rFonts w:ascii="Times New Roman" w:hAnsi="Times New Roman" w:cs="Times New Roman"/>
          <w:sz w:val="24"/>
          <w:szCs w:val="24"/>
        </w:rPr>
        <w:t>Governmente</w:t>
      </w:r>
      <w:proofErr w:type="spellEnd"/>
      <w:r w:rsidR="006922F6" w:rsidRPr="00C41F79">
        <w:rPr>
          <w:rFonts w:ascii="Times New Roman" w:hAnsi="Times New Roman" w:cs="Times New Roman"/>
          <w:sz w:val="24"/>
          <w:szCs w:val="24"/>
        </w:rPr>
        <w:t xml:space="preserve">) v znení neskorších predpisov v nadväznosti na článok 3 bod 34 nariadenia </w:t>
      </w:r>
      <w:r w:rsidR="009130BE" w:rsidRPr="00C41F79">
        <w:rPr>
          <w:rFonts w:ascii="Times New Roman" w:hAnsi="Times New Roman" w:cs="Times New Roman"/>
          <w:sz w:val="24"/>
          <w:szCs w:val="24"/>
        </w:rPr>
        <w:t xml:space="preserve">(EÚ) č. 910/2014 k úprave tzv. elektronickej časovej pečiatky. </w:t>
      </w:r>
      <w:r w:rsidR="00F778BD" w:rsidRPr="00C41F79">
        <w:rPr>
          <w:rFonts w:ascii="Times New Roman" w:hAnsi="Times New Roman" w:cs="Times New Roman"/>
          <w:sz w:val="24"/>
          <w:szCs w:val="24"/>
        </w:rPr>
        <w:t xml:space="preserve">Dátumom vydania rozhodnutia sa preto rozumie dátum, ktorý vyplýva z časovej pečiatky pripojenej k autorizácii oprávnenej osoby pre podpis vydávaného rozhodnutia, </w:t>
      </w:r>
      <w:proofErr w:type="spellStart"/>
      <w:r w:rsidR="00F778BD" w:rsidRPr="00C41F79">
        <w:rPr>
          <w:rFonts w:ascii="Times New Roman" w:hAnsi="Times New Roman" w:cs="Times New Roman"/>
          <w:sz w:val="24"/>
          <w:szCs w:val="24"/>
        </w:rPr>
        <w:t>t.j</w:t>
      </w:r>
      <w:proofErr w:type="spellEnd"/>
      <w:r w:rsidR="00F778BD" w:rsidRPr="00C41F79">
        <w:rPr>
          <w:rFonts w:ascii="Times New Roman" w:hAnsi="Times New Roman" w:cs="Times New Roman"/>
          <w:sz w:val="24"/>
          <w:szCs w:val="24"/>
        </w:rPr>
        <w:t>. osoby konajúcej za poskytovateľa alebo štatutárneho orgánu poskytovateľa.</w:t>
      </w:r>
    </w:p>
    <w:p w14:paraId="4382C460" w14:textId="603FF307" w:rsidR="009130BE" w:rsidRPr="00C41F79" w:rsidRDefault="009130BE"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bodom </w:t>
      </w:r>
      <w:r w:rsidR="00E12C8B" w:rsidRPr="00C41F79">
        <w:rPr>
          <w:rFonts w:ascii="Times New Roman" w:hAnsi="Times New Roman" w:cs="Times New Roman"/>
          <w:b/>
          <w:sz w:val="24"/>
          <w:szCs w:val="24"/>
          <w:u w:val="single"/>
        </w:rPr>
        <w:t>1</w:t>
      </w:r>
      <w:r w:rsidR="002B5006" w:rsidRPr="00C41F79">
        <w:rPr>
          <w:rFonts w:ascii="Times New Roman" w:hAnsi="Times New Roman" w:cs="Times New Roman"/>
          <w:b/>
          <w:sz w:val="24"/>
          <w:szCs w:val="24"/>
          <w:u w:val="single"/>
        </w:rPr>
        <w:t>2</w:t>
      </w:r>
      <w:r w:rsidR="00EF3595" w:rsidRPr="00C41F79">
        <w:rPr>
          <w:rFonts w:ascii="Times New Roman" w:hAnsi="Times New Roman" w:cs="Times New Roman"/>
          <w:b/>
          <w:sz w:val="24"/>
          <w:szCs w:val="24"/>
          <w:u w:val="single"/>
        </w:rPr>
        <w:t>,</w:t>
      </w:r>
      <w:r w:rsidR="00EF59A2" w:rsidRPr="00C41F79">
        <w:rPr>
          <w:rFonts w:ascii="Times New Roman" w:hAnsi="Times New Roman" w:cs="Times New Roman"/>
          <w:b/>
          <w:sz w:val="24"/>
          <w:szCs w:val="24"/>
          <w:u w:val="single"/>
        </w:rPr>
        <w:t xml:space="preserve"> 13</w:t>
      </w:r>
      <w:r w:rsidR="00EF3595" w:rsidRPr="00C41F79">
        <w:rPr>
          <w:rFonts w:ascii="Times New Roman" w:hAnsi="Times New Roman" w:cs="Times New Roman"/>
          <w:b/>
          <w:sz w:val="24"/>
          <w:szCs w:val="24"/>
          <w:u w:val="single"/>
        </w:rPr>
        <w:t xml:space="preserve"> a</w:t>
      </w:r>
      <w:r w:rsidR="00950AD6" w:rsidRPr="00C41F79">
        <w:rPr>
          <w:rFonts w:ascii="Times New Roman" w:hAnsi="Times New Roman" w:cs="Times New Roman"/>
          <w:b/>
          <w:sz w:val="24"/>
          <w:szCs w:val="24"/>
          <w:u w:val="single"/>
        </w:rPr>
        <w:t> </w:t>
      </w:r>
      <w:r w:rsidR="00841C43" w:rsidRPr="00C41F79">
        <w:rPr>
          <w:rFonts w:ascii="Times New Roman" w:hAnsi="Times New Roman" w:cs="Times New Roman"/>
          <w:b/>
          <w:sz w:val="24"/>
          <w:szCs w:val="24"/>
          <w:u w:val="single"/>
        </w:rPr>
        <w:t>3</w:t>
      </w:r>
      <w:r w:rsidR="004D0C6D" w:rsidRPr="00C41F79">
        <w:rPr>
          <w:rFonts w:ascii="Times New Roman" w:hAnsi="Times New Roman" w:cs="Times New Roman"/>
          <w:b/>
          <w:sz w:val="24"/>
          <w:szCs w:val="24"/>
          <w:u w:val="single"/>
        </w:rPr>
        <w:t>6</w:t>
      </w:r>
      <w:r w:rsidR="00950AD6" w:rsidRPr="00C41F79">
        <w:rPr>
          <w:rFonts w:ascii="Times New Roman" w:hAnsi="Times New Roman" w:cs="Times New Roman"/>
          <w:b/>
          <w:sz w:val="24"/>
          <w:szCs w:val="24"/>
          <w:u w:val="single"/>
        </w:rPr>
        <w:t xml:space="preserve"> (§ 20 ods. 1 a § 61 ods. 2)</w:t>
      </w:r>
    </w:p>
    <w:p w14:paraId="4C9DD9E0" w14:textId="68C5FCD0" w:rsidR="001009DB" w:rsidRPr="00C41F79" w:rsidRDefault="001009DB" w:rsidP="005271CE">
      <w:pPr>
        <w:spacing w:after="60"/>
        <w:jc w:val="both"/>
        <w:rPr>
          <w:rFonts w:ascii="Times New Roman" w:hAnsi="Times New Roman" w:cs="Times New Roman"/>
          <w:bCs/>
          <w:sz w:val="24"/>
          <w:szCs w:val="24"/>
        </w:rPr>
      </w:pPr>
      <w:r w:rsidRPr="00C41F79">
        <w:rPr>
          <w:rFonts w:ascii="Times New Roman" w:hAnsi="Times New Roman" w:cs="Times New Roman"/>
          <w:sz w:val="24"/>
          <w:szCs w:val="24"/>
        </w:rPr>
        <w:t xml:space="preserve">Neodstránenie nedostatku alebo pochybnosti poskytovateľa o pravdivosti alebo úplnosti žiadosti zo strany žiadateľa na výzvu poskytovateľa alebo vznik novej pochybnosti na strane poskytovateľa nemusí automaticky viesť k zastaveniu konania o žiadosti, ako tomu bolo podľa doterajšej právnej úpravy. Tento dôvod zastavenia konania sa navrhuje stanoviť ako fakultatívny, a to za podmienky, že žiadateľ bol vo výzve na doplnenie žiadosti (§19 ods. 5) o možnosti zastavenia konania poučený. Vyzývanie na doplnenie žiadosti vykonáva poskytovateľ vzhľadom na druh pochybnej skutočnosti, charakter podmienky poskytnutia príspevku, ktorej sa pochybnosti týkajú, a dôvodu, prečo tieto pochybnosti pretrvávajú. Vzhľadom na uvedené faktory nie je vhodné ani možné vopred stanoviť alebo limitovať počet výziev poskytovateľa na doplnenie žiadosti, a už vôbec nie plošne uvedením absolútneho čísla (dva razy, tri razy a podobne). Poskytovateľ sa však tak ako pri iných činnostiach pri poskytovaní príspevku podľa tohto zákona musí riadiť princípmi a zásadami podľa § 2 ods. 2, </w:t>
      </w:r>
      <w:r w:rsidRPr="00C41F79">
        <w:rPr>
          <w:rFonts w:ascii="Times New Roman" w:hAnsi="Times New Roman" w:cs="Times New Roman"/>
          <w:sz w:val="24"/>
          <w:szCs w:val="24"/>
        </w:rPr>
        <w:lastRenderedPageBreak/>
        <w:t xml:space="preserve">ako aj podľa princípov správneho konania. </w:t>
      </w:r>
      <w:r w:rsidRPr="00C41F79">
        <w:rPr>
          <w:rFonts w:ascii="Times New Roman" w:hAnsi="Times New Roman" w:cs="Times New Roman"/>
          <w:bCs/>
          <w:sz w:val="24"/>
          <w:szCs w:val="24"/>
        </w:rPr>
        <w:t xml:space="preserve">Jedným zo základných princípov je povinnosť postupovať tak, aby v rozhodovaní o skutkovo zhodných alebo podobných prípadoch nevznikali neodôvodnené rozdiely. Preto si poskytovateľ musí nastaviť svoju </w:t>
      </w:r>
      <w:r w:rsidR="005E469F" w:rsidRPr="00C41F79">
        <w:rPr>
          <w:rFonts w:ascii="Times New Roman" w:hAnsi="Times New Roman" w:cs="Times New Roman"/>
          <w:bCs/>
          <w:sz w:val="24"/>
          <w:szCs w:val="24"/>
        </w:rPr>
        <w:t xml:space="preserve">činnosť v konaní a </w:t>
      </w:r>
      <w:r w:rsidRPr="00C41F79">
        <w:rPr>
          <w:rFonts w:ascii="Times New Roman" w:hAnsi="Times New Roman" w:cs="Times New Roman"/>
          <w:bCs/>
          <w:sz w:val="24"/>
          <w:szCs w:val="24"/>
        </w:rPr>
        <w:t>rozhodovaciu prax tak, aby spĺňal uvedený princíp, ako aj všetky princípy podľa §</w:t>
      </w:r>
      <w:r w:rsidR="0018455B" w:rsidRPr="00C41F79">
        <w:rPr>
          <w:rFonts w:ascii="Times New Roman" w:hAnsi="Times New Roman" w:cs="Times New Roman"/>
          <w:bCs/>
          <w:sz w:val="24"/>
          <w:szCs w:val="24"/>
        </w:rPr>
        <w:t> </w:t>
      </w:r>
      <w:r w:rsidRPr="00C41F79">
        <w:rPr>
          <w:rFonts w:ascii="Times New Roman" w:hAnsi="Times New Roman" w:cs="Times New Roman"/>
          <w:bCs/>
          <w:sz w:val="24"/>
          <w:szCs w:val="24"/>
        </w:rPr>
        <w:t xml:space="preserve">2 ods. 2 a princípy správneho konania. </w:t>
      </w:r>
    </w:p>
    <w:p w14:paraId="75E17C32" w14:textId="40879260" w:rsidR="001009DB" w:rsidRPr="00C41F79" w:rsidRDefault="00EF3595" w:rsidP="0052648F">
      <w:pPr>
        <w:spacing w:after="0"/>
        <w:jc w:val="both"/>
        <w:rPr>
          <w:rFonts w:ascii="Times New Roman" w:hAnsi="Times New Roman" w:cs="Times New Roman"/>
          <w:sz w:val="24"/>
          <w:szCs w:val="24"/>
        </w:rPr>
      </w:pPr>
      <w:r w:rsidRPr="00C41F79">
        <w:rPr>
          <w:rFonts w:ascii="Times New Roman" w:hAnsi="Times New Roman" w:cs="Times New Roman"/>
          <w:sz w:val="24"/>
          <w:szCs w:val="24"/>
        </w:rPr>
        <w:t>Vypustenie podmienky podľa § 20 ods. 1 písm. d) je zároveň potrebné aktualizovať aj v ustanovení § 61 ods. 2 zákona.</w:t>
      </w:r>
    </w:p>
    <w:p w14:paraId="08B3C827" w14:textId="4F2FD716" w:rsidR="009130BE" w:rsidRPr="00C41F79" w:rsidRDefault="009130BE"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bodu </w:t>
      </w:r>
      <w:r w:rsidR="00E12C8B" w:rsidRPr="00C41F79">
        <w:rPr>
          <w:rFonts w:ascii="Times New Roman" w:hAnsi="Times New Roman" w:cs="Times New Roman"/>
          <w:b/>
          <w:sz w:val="24"/>
          <w:szCs w:val="24"/>
          <w:u w:val="single"/>
        </w:rPr>
        <w:t>1</w:t>
      </w:r>
      <w:r w:rsidR="002B5006" w:rsidRPr="00C41F79">
        <w:rPr>
          <w:rFonts w:ascii="Times New Roman" w:hAnsi="Times New Roman" w:cs="Times New Roman"/>
          <w:b/>
          <w:sz w:val="24"/>
          <w:szCs w:val="24"/>
          <w:u w:val="single"/>
        </w:rPr>
        <w:t>4</w:t>
      </w:r>
      <w:r w:rsidR="00950AD6" w:rsidRPr="00C41F79">
        <w:rPr>
          <w:rFonts w:ascii="Times New Roman" w:hAnsi="Times New Roman" w:cs="Times New Roman"/>
          <w:b/>
          <w:sz w:val="24"/>
          <w:szCs w:val="24"/>
          <w:u w:val="single"/>
        </w:rPr>
        <w:t xml:space="preserve"> (§ 21 ods. 5)</w:t>
      </w:r>
    </w:p>
    <w:p w14:paraId="7AFA9F99" w14:textId="30DA441E" w:rsidR="009130BE" w:rsidRPr="00C41F79" w:rsidRDefault="009130BE" w:rsidP="0010511E">
      <w:pPr>
        <w:pStyle w:val="Odsekzoznamu"/>
        <w:ind w:left="0"/>
        <w:jc w:val="both"/>
        <w:rPr>
          <w:rFonts w:ascii="Times New Roman" w:hAnsi="Times New Roman" w:cs="Times New Roman"/>
          <w:sz w:val="24"/>
          <w:szCs w:val="24"/>
        </w:rPr>
      </w:pPr>
      <w:r w:rsidRPr="00C41F79">
        <w:rPr>
          <w:rFonts w:ascii="Times New Roman" w:hAnsi="Times New Roman" w:cs="Times New Roman"/>
          <w:sz w:val="24"/>
          <w:szCs w:val="24"/>
        </w:rPr>
        <w:t xml:space="preserve">Úprava má charakter odstránenia formálnej chyby. </w:t>
      </w:r>
    </w:p>
    <w:p w14:paraId="04B51394" w14:textId="186CF436" w:rsidR="009130BE" w:rsidRPr="00C41F79" w:rsidRDefault="00E07273"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k bodom</w:t>
      </w:r>
      <w:r w:rsidR="009130BE" w:rsidRPr="00C41F79">
        <w:rPr>
          <w:rFonts w:ascii="Times New Roman" w:hAnsi="Times New Roman" w:cs="Times New Roman"/>
          <w:b/>
          <w:sz w:val="24"/>
          <w:szCs w:val="24"/>
          <w:u w:val="single"/>
        </w:rPr>
        <w:t xml:space="preserve"> </w:t>
      </w:r>
      <w:r w:rsidR="00E12C8B" w:rsidRPr="00C41F79">
        <w:rPr>
          <w:rFonts w:ascii="Times New Roman" w:hAnsi="Times New Roman" w:cs="Times New Roman"/>
          <w:b/>
          <w:sz w:val="24"/>
          <w:szCs w:val="24"/>
          <w:u w:val="single"/>
        </w:rPr>
        <w:t>1</w:t>
      </w:r>
      <w:r w:rsidR="002B5006" w:rsidRPr="00C41F79">
        <w:rPr>
          <w:rFonts w:ascii="Times New Roman" w:hAnsi="Times New Roman" w:cs="Times New Roman"/>
          <w:b/>
          <w:sz w:val="24"/>
          <w:szCs w:val="24"/>
          <w:u w:val="single"/>
        </w:rPr>
        <w:t>5</w:t>
      </w:r>
      <w:r w:rsidR="00ED530A" w:rsidRPr="00C41F79">
        <w:rPr>
          <w:rFonts w:ascii="Times New Roman" w:hAnsi="Times New Roman" w:cs="Times New Roman"/>
          <w:b/>
          <w:sz w:val="24"/>
          <w:szCs w:val="24"/>
          <w:u w:val="single"/>
        </w:rPr>
        <w:t xml:space="preserve"> </w:t>
      </w:r>
      <w:r w:rsidRPr="00C41F79">
        <w:rPr>
          <w:rFonts w:ascii="Times New Roman" w:hAnsi="Times New Roman" w:cs="Times New Roman"/>
          <w:b/>
          <w:sz w:val="24"/>
          <w:szCs w:val="24"/>
          <w:u w:val="single"/>
        </w:rPr>
        <w:t>a</w:t>
      </w:r>
      <w:r w:rsidR="00950AD6" w:rsidRPr="00C41F79">
        <w:rPr>
          <w:rFonts w:ascii="Times New Roman" w:hAnsi="Times New Roman" w:cs="Times New Roman"/>
          <w:b/>
          <w:sz w:val="24"/>
          <w:szCs w:val="24"/>
          <w:u w:val="single"/>
        </w:rPr>
        <w:t> </w:t>
      </w:r>
      <w:r w:rsidR="00841C43" w:rsidRPr="00C41F79">
        <w:rPr>
          <w:rFonts w:ascii="Times New Roman" w:hAnsi="Times New Roman" w:cs="Times New Roman"/>
          <w:b/>
          <w:sz w:val="24"/>
          <w:szCs w:val="24"/>
          <w:u w:val="single"/>
        </w:rPr>
        <w:t>3</w:t>
      </w:r>
      <w:r w:rsidR="005F3808" w:rsidRPr="00C41F79">
        <w:rPr>
          <w:rFonts w:ascii="Times New Roman" w:hAnsi="Times New Roman" w:cs="Times New Roman"/>
          <w:b/>
          <w:sz w:val="24"/>
          <w:szCs w:val="24"/>
          <w:u w:val="single"/>
        </w:rPr>
        <w:t>7</w:t>
      </w:r>
      <w:r w:rsidR="00950AD6" w:rsidRPr="00C41F79">
        <w:rPr>
          <w:rFonts w:ascii="Times New Roman" w:hAnsi="Times New Roman" w:cs="Times New Roman"/>
          <w:b/>
          <w:sz w:val="24"/>
          <w:szCs w:val="24"/>
          <w:u w:val="single"/>
        </w:rPr>
        <w:t xml:space="preserve"> (§ 22 ods. 7 písm. a) a § 62</w:t>
      </w:r>
      <w:r w:rsidR="00B16818" w:rsidRPr="00C41F79">
        <w:rPr>
          <w:rFonts w:ascii="Times New Roman" w:hAnsi="Times New Roman" w:cs="Times New Roman"/>
          <w:b/>
          <w:sz w:val="24"/>
          <w:szCs w:val="24"/>
          <w:u w:val="single"/>
        </w:rPr>
        <w:t xml:space="preserve"> ods. 2 a 3</w:t>
      </w:r>
      <w:r w:rsidR="00950AD6" w:rsidRPr="00C41F79">
        <w:rPr>
          <w:rFonts w:ascii="Times New Roman" w:hAnsi="Times New Roman" w:cs="Times New Roman"/>
          <w:b/>
          <w:sz w:val="24"/>
          <w:szCs w:val="24"/>
          <w:u w:val="single"/>
        </w:rPr>
        <w:t>)</w:t>
      </w:r>
    </w:p>
    <w:p w14:paraId="31BCD07C" w14:textId="72010D69" w:rsidR="009130BE" w:rsidRPr="00C41F79" w:rsidRDefault="006F06F2" w:rsidP="0010511E">
      <w:pPr>
        <w:pStyle w:val="Odsekzoznamu"/>
        <w:ind w:left="0"/>
        <w:jc w:val="both"/>
        <w:rPr>
          <w:rFonts w:ascii="Times New Roman" w:hAnsi="Times New Roman" w:cs="Times New Roman"/>
          <w:sz w:val="24"/>
          <w:szCs w:val="24"/>
        </w:rPr>
      </w:pPr>
      <w:r w:rsidRPr="00C41F79">
        <w:rPr>
          <w:rFonts w:ascii="Times New Roman" w:hAnsi="Times New Roman" w:cs="Times New Roman"/>
          <w:sz w:val="24"/>
          <w:szCs w:val="24"/>
        </w:rPr>
        <w:t>Zavádza sa možnosť odvolania aj voči rozhodnutiam o zastavení konania</w:t>
      </w:r>
      <w:r w:rsidR="000D6BC2" w:rsidRPr="00C41F79">
        <w:rPr>
          <w:rFonts w:ascii="Times New Roman" w:hAnsi="Times New Roman" w:cs="Times New Roman"/>
          <w:sz w:val="24"/>
          <w:szCs w:val="24"/>
        </w:rPr>
        <w:t xml:space="preserve"> z dôvodu pochybnosti o pravdivosti alebo úplnosti žiadosti a z dôvodu, ak žiadateľ nepredložil žiadosť riadne, včas a vo forme určenej poskytovateľom</w:t>
      </w:r>
      <w:r w:rsidRPr="00C41F79">
        <w:rPr>
          <w:rFonts w:ascii="Times New Roman" w:hAnsi="Times New Roman" w:cs="Times New Roman"/>
          <w:sz w:val="24"/>
          <w:szCs w:val="24"/>
        </w:rPr>
        <w:t xml:space="preserve">, voči ktorým bolo v doterajšej úprave možné sa brániť </w:t>
      </w:r>
      <w:r w:rsidR="009F0DE0" w:rsidRPr="00C41F79">
        <w:rPr>
          <w:rFonts w:ascii="Times New Roman" w:hAnsi="Times New Roman" w:cs="Times New Roman"/>
          <w:sz w:val="24"/>
          <w:szCs w:val="24"/>
        </w:rPr>
        <w:t xml:space="preserve">len </w:t>
      </w:r>
      <w:r w:rsidRPr="00C41F79">
        <w:rPr>
          <w:rFonts w:ascii="Times New Roman" w:hAnsi="Times New Roman" w:cs="Times New Roman"/>
          <w:sz w:val="24"/>
          <w:szCs w:val="24"/>
        </w:rPr>
        <w:t>prostredníctvom § 24 zákona, prípadne podaním správnej žaloby. Novou úpravou sa sleduje zrýchlenie procesov, kedy využitím všetkých postupov aktuálne obsiahnutých v § 23 (odvolacie konanie) je možné zo strany poskytovateľa resp. štatutárneho orgánu poskytovateľa</w:t>
      </w:r>
      <w:r w:rsidR="000D6BC2" w:rsidRPr="00C41F79">
        <w:rPr>
          <w:rFonts w:ascii="Times New Roman" w:hAnsi="Times New Roman" w:cs="Times New Roman"/>
          <w:sz w:val="24"/>
          <w:szCs w:val="24"/>
        </w:rPr>
        <w:t>,</w:t>
      </w:r>
      <w:r w:rsidRPr="00C41F79">
        <w:rPr>
          <w:rFonts w:ascii="Times New Roman" w:hAnsi="Times New Roman" w:cs="Times New Roman"/>
          <w:sz w:val="24"/>
          <w:szCs w:val="24"/>
        </w:rPr>
        <w:t xml:space="preserve"> v </w:t>
      </w:r>
      <w:r w:rsidR="000D6BC2" w:rsidRPr="00C41F79">
        <w:rPr>
          <w:rFonts w:ascii="Times New Roman" w:hAnsi="Times New Roman" w:cs="Times New Roman"/>
          <w:sz w:val="24"/>
          <w:szCs w:val="24"/>
        </w:rPr>
        <w:t xml:space="preserve">časovo bezprostrednom </w:t>
      </w:r>
      <w:r w:rsidRPr="00C41F79">
        <w:rPr>
          <w:rFonts w:ascii="Times New Roman" w:hAnsi="Times New Roman" w:cs="Times New Roman"/>
          <w:sz w:val="24"/>
          <w:szCs w:val="24"/>
        </w:rPr>
        <w:t xml:space="preserve">napojení na </w:t>
      </w:r>
      <w:r w:rsidR="009A16AF" w:rsidRPr="00C41F79">
        <w:rPr>
          <w:rFonts w:ascii="Times New Roman" w:hAnsi="Times New Roman" w:cs="Times New Roman"/>
          <w:sz w:val="24"/>
          <w:szCs w:val="24"/>
        </w:rPr>
        <w:t>konanie o žiadosti</w:t>
      </w:r>
      <w:r w:rsidRPr="00C41F79">
        <w:rPr>
          <w:rFonts w:ascii="Times New Roman" w:hAnsi="Times New Roman" w:cs="Times New Roman"/>
          <w:sz w:val="24"/>
          <w:szCs w:val="24"/>
        </w:rPr>
        <w:t xml:space="preserve"> reagovať žiadateľovi na ním vyjadrené pochybnosti o správnosti postupu poskyto</w:t>
      </w:r>
      <w:r w:rsidR="009A16AF" w:rsidRPr="00C41F79">
        <w:rPr>
          <w:rFonts w:ascii="Times New Roman" w:hAnsi="Times New Roman" w:cs="Times New Roman"/>
          <w:sz w:val="24"/>
          <w:szCs w:val="24"/>
        </w:rPr>
        <w:t>vateľa pri zastavení konania</w:t>
      </w:r>
      <w:r w:rsidR="000D6BC2" w:rsidRPr="00C41F79">
        <w:rPr>
          <w:rFonts w:ascii="Times New Roman" w:hAnsi="Times New Roman" w:cs="Times New Roman"/>
          <w:sz w:val="24"/>
          <w:szCs w:val="24"/>
        </w:rPr>
        <w:t>. Posúdenie obsahu odvolania žiadateľa v rámci odvolacieho konania umožňuje</w:t>
      </w:r>
      <w:r w:rsidR="009A16AF" w:rsidRPr="00C41F79">
        <w:rPr>
          <w:rFonts w:ascii="Times New Roman" w:hAnsi="Times New Roman" w:cs="Times New Roman"/>
          <w:sz w:val="24"/>
          <w:szCs w:val="24"/>
        </w:rPr>
        <w:t xml:space="preserve"> </w:t>
      </w:r>
      <w:r w:rsidR="000D6BC2" w:rsidRPr="00C41F79">
        <w:rPr>
          <w:rFonts w:ascii="Times New Roman" w:hAnsi="Times New Roman" w:cs="Times New Roman"/>
          <w:sz w:val="24"/>
          <w:szCs w:val="24"/>
        </w:rPr>
        <w:t>pri identifikovaní nesprávneho postupu poskytovateľa následne (</w:t>
      </w:r>
      <w:proofErr w:type="spellStart"/>
      <w:r w:rsidR="000D6BC2" w:rsidRPr="00C41F79">
        <w:rPr>
          <w:rFonts w:ascii="Times New Roman" w:hAnsi="Times New Roman" w:cs="Times New Roman"/>
          <w:sz w:val="24"/>
          <w:szCs w:val="24"/>
        </w:rPr>
        <w:t>t.j</w:t>
      </w:r>
      <w:proofErr w:type="spellEnd"/>
      <w:r w:rsidR="000D6BC2" w:rsidRPr="00C41F79">
        <w:rPr>
          <w:rFonts w:ascii="Times New Roman" w:hAnsi="Times New Roman" w:cs="Times New Roman"/>
          <w:sz w:val="24"/>
          <w:szCs w:val="24"/>
        </w:rPr>
        <w:t xml:space="preserve">. po zrušení odvolaním napadnutého rozhodnutia o zastavení konania) </w:t>
      </w:r>
      <w:r w:rsidR="009A16AF" w:rsidRPr="00C41F79">
        <w:rPr>
          <w:rFonts w:ascii="Times New Roman" w:hAnsi="Times New Roman" w:cs="Times New Roman"/>
          <w:sz w:val="24"/>
          <w:szCs w:val="24"/>
        </w:rPr>
        <w:t xml:space="preserve">využiť štandardné </w:t>
      </w:r>
      <w:r w:rsidR="00F778BD" w:rsidRPr="00C41F79">
        <w:rPr>
          <w:rFonts w:ascii="Times New Roman" w:hAnsi="Times New Roman" w:cs="Times New Roman"/>
          <w:sz w:val="24"/>
          <w:szCs w:val="24"/>
        </w:rPr>
        <w:t>postupy</w:t>
      </w:r>
      <w:r w:rsidR="009A16AF" w:rsidRPr="00C41F79">
        <w:rPr>
          <w:rFonts w:ascii="Times New Roman" w:hAnsi="Times New Roman" w:cs="Times New Roman"/>
          <w:sz w:val="24"/>
          <w:szCs w:val="24"/>
        </w:rPr>
        <w:t xml:space="preserve"> uplatňované </w:t>
      </w:r>
      <w:r w:rsidR="00F778BD" w:rsidRPr="00C41F79">
        <w:rPr>
          <w:rFonts w:ascii="Times New Roman" w:hAnsi="Times New Roman" w:cs="Times New Roman"/>
          <w:sz w:val="24"/>
          <w:szCs w:val="24"/>
        </w:rPr>
        <w:t>v</w:t>
      </w:r>
      <w:r w:rsidR="009A16AF" w:rsidRPr="00C41F79">
        <w:rPr>
          <w:rFonts w:ascii="Times New Roman" w:hAnsi="Times New Roman" w:cs="Times New Roman"/>
          <w:sz w:val="24"/>
          <w:szCs w:val="24"/>
        </w:rPr>
        <w:t xml:space="preserve"> konaní o žiadosti bez toho, aby vznikali dodatočné časové straty alebo nároky na personálne a organizačné zabezpečenie preskúmania mimo odvolacieho konania</w:t>
      </w:r>
      <w:r w:rsidR="009F0DE0" w:rsidRPr="00C41F79">
        <w:rPr>
          <w:rFonts w:ascii="Times New Roman" w:hAnsi="Times New Roman" w:cs="Times New Roman"/>
          <w:sz w:val="24"/>
          <w:szCs w:val="24"/>
        </w:rPr>
        <w:t xml:space="preserve"> a tiež sa znižuje pravdepodobnosť podania správnej žaloby, </w:t>
      </w:r>
      <w:proofErr w:type="spellStart"/>
      <w:r w:rsidR="009F0DE0" w:rsidRPr="00C41F79">
        <w:rPr>
          <w:rFonts w:ascii="Times New Roman" w:hAnsi="Times New Roman" w:cs="Times New Roman"/>
          <w:sz w:val="24"/>
          <w:szCs w:val="24"/>
        </w:rPr>
        <w:t>t.j</w:t>
      </w:r>
      <w:proofErr w:type="spellEnd"/>
      <w:r w:rsidR="009F0DE0" w:rsidRPr="00C41F79">
        <w:rPr>
          <w:rFonts w:ascii="Times New Roman" w:hAnsi="Times New Roman" w:cs="Times New Roman"/>
          <w:sz w:val="24"/>
          <w:szCs w:val="24"/>
        </w:rPr>
        <w:t>. odbremeňujú sa správne súdy</w:t>
      </w:r>
      <w:r w:rsidR="009A16AF" w:rsidRPr="00C41F79">
        <w:rPr>
          <w:rFonts w:ascii="Times New Roman" w:hAnsi="Times New Roman" w:cs="Times New Roman"/>
          <w:sz w:val="24"/>
          <w:szCs w:val="24"/>
        </w:rPr>
        <w:t>. Ide o postup, ktorým sa zároveň zvyšuje transparentnosť procesov a</w:t>
      </w:r>
      <w:r w:rsidR="004220FF" w:rsidRPr="00C41F79">
        <w:rPr>
          <w:rFonts w:ascii="Times New Roman" w:hAnsi="Times New Roman" w:cs="Times New Roman"/>
          <w:sz w:val="24"/>
          <w:szCs w:val="24"/>
        </w:rPr>
        <w:t> ochrana práv žiadateľov</w:t>
      </w:r>
      <w:r w:rsidR="009A16AF" w:rsidRPr="00C41F79">
        <w:rPr>
          <w:rFonts w:ascii="Times New Roman" w:hAnsi="Times New Roman" w:cs="Times New Roman"/>
          <w:sz w:val="24"/>
          <w:szCs w:val="24"/>
        </w:rPr>
        <w:t>. Vychádza sa z toho, že odvolacie konanie je v súčasnosti dobre organizované a pri jeho realizácii nevznikajú v praxi problémy. Naopak, využitie mimoriadneho opravného prostriedku podľa § 24 by malo byť využívané iba mimoriadne, v osobitých prípadoch, čo v súčasnosti neplatí, v nadväznosti na vylúčenie rozhodnutia o zastavení konania z možnosti podať odvolanie</w:t>
      </w:r>
      <w:r w:rsidR="00F778BD" w:rsidRPr="00C41F79">
        <w:rPr>
          <w:rFonts w:ascii="Times New Roman" w:hAnsi="Times New Roman" w:cs="Times New Roman"/>
          <w:sz w:val="24"/>
          <w:szCs w:val="24"/>
        </w:rPr>
        <w:t xml:space="preserve"> ako riadny opravný prostriedok</w:t>
      </w:r>
      <w:r w:rsidR="009A16AF" w:rsidRPr="00C41F79">
        <w:rPr>
          <w:rFonts w:ascii="Times New Roman" w:hAnsi="Times New Roman" w:cs="Times New Roman"/>
          <w:sz w:val="24"/>
          <w:szCs w:val="24"/>
        </w:rPr>
        <w:t xml:space="preserve">. </w:t>
      </w:r>
      <w:r w:rsidR="00577C5A" w:rsidRPr="00C41F79">
        <w:rPr>
          <w:rFonts w:ascii="Times New Roman" w:hAnsi="Times New Roman" w:cs="Times New Roman"/>
          <w:sz w:val="24"/>
          <w:szCs w:val="24"/>
        </w:rPr>
        <w:t>V praxi prevažnú časť rozhodnutí preskúmavaných podľa § 24 zákona predstavujú práve rozhodnutia o zastavení konania</w:t>
      </w:r>
      <w:r w:rsidR="002B5006" w:rsidRPr="00C41F79">
        <w:rPr>
          <w:rFonts w:ascii="Times New Roman" w:hAnsi="Times New Roman" w:cs="Times New Roman"/>
          <w:sz w:val="24"/>
          <w:szCs w:val="24"/>
        </w:rPr>
        <w:t xml:space="preserve"> z dôvodu pochybnosti o pravdivosti alebo úplnosti žiadosti a z dôvodu, ak žiadateľ nepredložil žiadosť riadne, včas a vo forme určenej poskytovateľom</w:t>
      </w:r>
      <w:r w:rsidR="00577C5A" w:rsidRPr="00C41F79">
        <w:rPr>
          <w:rFonts w:ascii="Times New Roman" w:hAnsi="Times New Roman" w:cs="Times New Roman"/>
          <w:sz w:val="24"/>
          <w:szCs w:val="24"/>
        </w:rPr>
        <w:t>, nakoľko podľa doterajšej právnej úpravy ide o jedinú možnosť žiadateľa napadnúť rozhodnutie o zastavení konania mimo správnej žaloby.</w:t>
      </w:r>
    </w:p>
    <w:p w14:paraId="3396F5F8" w14:textId="77777777" w:rsidR="00ED530A" w:rsidRPr="00C41F79" w:rsidRDefault="00ED530A" w:rsidP="0010511E">
      <w:pPr>
        <w:pStyle w:val="Odsekzoznamu"/>
        <w:ind w:left="0"/>
        <w:jc w:val="both"/>
        <w:rPr>
          <w:rFonts w:ascii="Times New Roman" w:hAnsi="Times New Roman" w:cs="Times New Roman"/>
          <w:sz w:val="24"/>
          <w:szCs w:val="24"/>
        </w:rPr>
      </w:pPr>
    </w:p>
    <w:p w14:paraId="29320B1E" w14:textId="1A5F2C7A" w:rsidR="009130BE" w:rsidRPr="00C41F79" w:rsidRDefault="00ED530A" w:rsidP="0010511E">
      <w:pPr>
        <w:pStyle w:val="Odsekzoznamu"/>
        <w:ind w:left="0"/>
        <w:jc w:val="both"/>
        <w:rPr>
          <w:rFonts w:ascii="Times New Roman" w:hAnsi="Times New Roman" w:cs="Times New Roman"/>
          <w:sz w:val="24"/>
          <w:szCs w:val="24"/>
        </w:rPr>
      </w:pPr>
      <w:r w:rsidRPr="00C41F79">
        <w:rPr>
          <w:rFonts w:ascii="Times New Roman" w:hAnsi="Times New Roman" w:cs="Times New Roman"/>
          <w:sz w:val="24"/>
          <w:szCs w:val="24"/>
        </w:rPr>
        <w:t xml:space="preserve">K uvedenej zmene sa viaže prechodné ustanovenie, podľa ktorého je možné podať odvolanie voči rozhodnutiu o zastavení konania, ktoré bolo doručené žiadateľovi po nadobudnutí účinnosti novely zákona. To znamená, že odvolanie je možné podať aj voči takým rozhodnutiam o zastavení konania, ktoré boli vydané ešte pred nadobudnutím účinnosti novely zákona, keďže rozhodujúcim momentom je doručenie, nie vydanie rozhodnutia o zastavení konania. Touto právnou úpravou sa sleduje dôsledné zachovanie rovnakých práv všetkým </w:t>
      </w:r>
      <w:r w:rsidRPr="00C41F79">
        <w:rPr>
          <w:rFonts w:ascii="Times New Roman" w:hAnsi="Times New Roman" w:cs="Times New Roman"/>
          <w:sz w:val="24"/>
          <w:szCs w:val="24"/>
        </w:rPr>
        <w:lastRenderedPageBreak/>
        <w:t>žiadateľom, ktorým po nadobudnutí účinnosti novely zákona bude doručené rozhodnutie o zastavení konania, pretože vo vzťahu k uplatneniu práva na odvolanie je vo všeobecnosti rozhodujúci moment doručenia, nie vydania rozhodnutia, voči ktorému by mohlo byť odvolanie uplatnené.</w:t>
      </w:r>
    </w:p>
    <w:p w14:paraId="00439E1E" w14:textId="5C938D99" w:rsidR="004220FF" w:rsidRPr="00C41F79" w:rsidRDefault="004220FF"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k bodu 1</w:t>
      </w:r>
      <w:r w:rsidR="002B5006" w:rsidRPr="00C41F79">
        <w:rPr>
          <w:rFonts w:ascii="Times New Roman" w:hAnsi="Times New Roman" w:cs="Times New Roman"/>
          <w:b/>
          <w:sz w:val="24"/>
          <w:szCs w:val="24"/>
          <w:u w:val="single"/>
        </w:rPr>
        <w:t>6</w:t>
      </w:r>
      <w:r w:rsidR="00950AD6" w:rsidRPr="00C41F79">
        <w:rPr>
          <w:rFonts w:ascii="Times New Roman" w:hAnsi="Times New Roman" w:cs="Times New Roman"/>
          <w:b/>
          <w:sz w:val="24"/>
          <w:szCs w:val="24"/>
          <w:u w:val="single"/>
        </w:rPr>
        <w:t xml:space="preserve"> (§ 24 ods. 9)</w:t>
      </w:r>
    </w:p>
    <w:p w14:paraId="08FB883B" w14:textId="70BA383B" w:rsidR="003366E1" w:rsidRPr="00C41F79" w:rsidRDefault="004220FF" w:rsidP="0010511E">
      <w:pPr>
        <w:pStyle w:val="Odsekzoznamu"/>
        <w:ind w:left="0"/>
        <w:jc w:val="both"/>
        <w:rPr>
          <w:rFonts w:ascii="Times New Roman" w:hAnsi="Times New Roman" w:cs="Times New Roman"/>
          <w:sz w:val="24"/>
          <w:szCs w:val="24"/>
        </w:rPr>
      </w:pPr>
      <w:r w:rsidRPr="00C41F79">
        <w:rPr>
          <w:rFonts w:ascii="Times New Roman" w:hAnsi="Times New Roman" w:cs="Times New Roman"/>
          <w:sz w:val="24"/>
          <w:szCs w:val="24"/>
        </w:rPr>
        <w:t xml:space="preserve">Zastavenie konania o preskúmaní rozhodnutia o neschválení žiadosti alebo rozhodnutia o zastavení konania v priebehu </w:t>
      </w:r>
      <w:proofErr w:type="spellStart"/>
      <w:r w:rsidRPr="00C41F79">
        <w:rPr>
          <w:rFonts w:ascii="Times New Roman" w:hAnsi="Times New Roman" w:cs="Times New Roman"/>
          <w:sz w:val="24"/>
          <w:szCs w:val="24"/>
        </w:rPr>
        <w:t>mimoodvolacieho</w:t>
      </w:r>
      <w:proofErr w:type="spellEnd"/>
      <w:r w:rsidRPr="00C41F79">
        <w:rPr>
          <w:rFonts w:ascii="Times New Roman" w:hAnsi="Times New Roman" w:cs="Times New Roman"/>
          <w:sz w:val="24"/>
          <w:szCs w:val="24"/>
        </w:rPr>
        <w:t xml:space="preserve"> konania podľa § 24 ods. 5, ak o to požiada žiadateľ,  vychádza z požiadaviek implementačnej praxe. Vychádza sa z toho, že nie je účelné viesť </w:t>
      </w:r>
      <w:proofErr w:type="spellStart"/>
      <w:r w:rsidR="00F778BD" w:rsidRPr="00C41F79">
        <w:rPr>
          <w:rFonts w:ascii="Times New Roman" w:hAnsi="Times New Roman" w:cs="Times New Roman"/>
          <w:sz w:val="24"/>
          <w:szCs w:val="24"/>
        </w:rPr>
        <w:t>preskúmavacie</w:t>
      </w:r>
      <w:proofErr w:type="spellEnd"/>
      <w:r w:rsidR="00F778BD" w:rsidRPr="00C41F79">
        <w:rPr>
          <w:rFonts w:ascii="Times New Roman" w:hAnsi="Times New Roman" w:cs="Times New Roman"/>
          <w:sz w:val="24"/>
          <w:szCs w:val="24"/>
        </w:rPr>
        <w:t xml:space="preserve"> </w:t>
      </w:r>
      <w:r w:rsidRPr="00C41F79">
        <w:rPr>
          <w:rFonts w:ascii="Times New Roman" w:hAnsi="Times New Roman" w:cs="Times New Roman"/>
          <w:sz w:val="24"/>
          <w:szCs w:val="24"/>
        </w:rPr>
        <w:t xml:space="preserve">konanie v prípade, ak by išlo o konanie proti vôli žiadateľa, ktorého podnet bol </w:t>
      </w:r>
      <w:r w:rsidR="00577C5A" w:rsidRPr="00C41F79">
        <w:rPr>
          <w:rFonts w:ascii="Times New Roman" w:hAnsi="Times New Roman" w:cs="Times New Roman"/>
          <w:sz w:val="24"/>
          <w:szCs w:val="24"/>
        </w:rPr>
        <w:t xml:space="preserve">podaný na začiatku </w:t>
      </w:r>
      <w:r w:rsidRPr="00C41F79">
        <w:rPr>
          <w:rFonts w:ascii="Times New Roman" w:hAnsi="Times New Roman" w:cs="Times New Roman"/>
          <w:sz w:val="24"/>
          <w:szCs w:val="24"/>
        </w:rPr>
        <w:t xml:space="preserve">procesu preskúmania rozhodnutia mimo odvolacieho konania (§ 24 ods. 1). Súčasne sa takáto </w:t>
      </w:r>
      <w:r w:rsidR="003D7504" w:rsidRPr="00C41F79">
        <w:rPr>
          <w:rFonts w:ascii="Times New Roman" w:hAnsi="Times New Roman" w:cs="Times New Roman"/>
          <w:sz w:val="24"/>
          <w:szCs w:val="24"/>
        </w:rPr>
        <w:t xml:space="preserve">povinnosť </w:t>
      </w:r>
      <w:r w:rsidRPr="00C41F79">
        <w:rPr>
          <w:rFonts w:ascii="Times New Roman" w:hAnsi="Times New Roman" w:cs="Times New Roman"/>
          <w:sz w:val="24"/>
          <w:szCs w:val="24"/>
        </w:rPr>
        <w:t xml:space="preserve">zastavenia konania aj mimo dôvodov uvedených v § 24 ods. 5, </w:t>
      </w:r>
      <w:proofErr w:type="spellStart"/>
      <w:r w:rsidRPr="00C41F79">
        <w:rPr>
          <w:rFonts w:ascii="Times New Roman" w:hAnsi="Times New Roman" w:cs="Times New Roman"/>
          <w:sz w:val="24"/>
          <w:szCs w:val="24"/>
        </w:rPr>
        <w:t>t.j</w:t>
      </w:r>
      <w:proofErr w:type="spellEnd"/>
      <w:r w:rsidRPr="00C41F79">
        <w:rPr>
          <w:rFonts w:ascii="Times New Roman" w:hAnsi="Times New Roman" w:cs="Times New Roman"/>
          <w:sz w:val="24"/>
          <w:szCs w:val="24"/>
        </w:rPr>
        <w:t xml:space="preserve">. okrem dôvodu nezistenia porušenia tohto zákona, zavádza len vo vzťahu k preskúmaniu rozhodnutia o neschválení žiadosti alebo rozhodnutia o zastavení konania, nie však vo vzťahu k rozhodnutiu o schválení žiadosti, ktoré je tiež preskúmateľné mimo odvolacieho konania podľa § 24 ods. 1 a 3. Dôvodom je vylúčenie možnosti špekulatívneho správania žiadateľa, ktoré by mohlo mať negatívny vplyv na výsledné rozhodnutie v konaní o žiadosti. </w:t>
      </w:r>
    </w:p>
    <w:p w14:paraId="5D508738" w14:textId="77777777" w:rsidR="003366E1" w:rsidRPr="00C41F79" w:rsidRDefault="003366E1" w:rsidP="0010511E">
      <w:pPr>
        <w:pStyle w:val="Odsekzoznamu"/>
        <w:ind w:left="0"/>
        <w:jc w:val="both"/>
        <w:rPr>
          <w:rFonts w:ascii="Times New Roman" w:hAnsi="Times New Roman" w:cs="Times New Roman"/>
          <w:sz w:val="24"/>
          <w:szCs w:val="24"/>
        </w:rPr>
      </w:pPr>
    </w:p>
    <w:p w14:paraId="3D15874B" w14:textId="6B0AD39B" w:rsidR="004220FF" w:rsidRPr="00C41F79" w:rsidRDefault="003366E1" w:rsidP="0010511E">
      <w:pPr>
        <w:pStyle w:val="Odsekzoznamu"/>
        <w:ind w:left="0"/>
        <w:jc w:val="both"/>
        <w:rPr>
          <w:rFonts w:ascii="Times New Roman" w:hAnsi="Times New Roman" w:cs="Times New Roman"/>
          <w:sz w:val="24"/>
          <w:szCs w:val="24"/>
        </w:rPr>
      </w:pPr>
      <w:r w:rsidRPr="00C41F79">
        <w:rPr>
          <w:rFonts w:ascii="Times New Roman" w:hAnsi="Times New Roman" w:cs="Times New Roman"/>
          <w:sz w:val="24"/>
          <w:szCs w:val="24"/>
        </w:rPr>
        <w:t>Právo na podanie podnetu žiadateľa na preskúmanie rozhodnutia mimo odvolacieho konania podľa § 24 ods. 1 v spojení s ods. 3 zákona, zostáva</w:t>
      </w:r>
      <w:r w:rsidR="00D32553" w:rsidRPr="00C41F79">
        <w:rPr>
          <w:rFonts w:ascii="Times New Roman" w:hAnsi="Times New Roman" w:cs="Times New Roman"/>
          <w:sz w:val="24"/>
          <w:szCs w:val="24"/>
        </w:rPr>
        <w:t xml:space="preserve"> navrhovaným</w:t>
      </w:r>
      <w:r w:rsidRPr="00C41F79">
        <w:rPr>
          <w:rFonts w:ascii="Times New Roman" w:hAnsi="Times New Roman" w:cs="Times New Roman"/>
          <w:sz w:val="24"/>
          <w:szCs w:val="24"/>
        </w:rPr>
        <w:t xml:space="preserve"> § 24 ods. 9 nedotknuté.</w:t>
      </w:r>
    </w:p>
    <w:p w14:paraId="7DF40A08" w14:textId="694EADD3" w:rsidR="006922F6" w:rsidRPr="00C41F79" w:rsidRDefault="004220FF"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bodom </w:t>
      </w:r>
      <w:r w:rsidR="00846CC6" w:rsidRPr="00C41F79">
        <w:rPr>
          <w:rFonts w:ascii="Times New Roman" w:hAnsi="Times New Roman" w:cs="Times New Roman"/>
          <w:b/>
          <w:sz w:val="24"/>
          <w:szCs w:val="24"/>
          <w:u w:val="single"/>
        </w:rPr>
        <w:t>1</w:t>
      </w:r>
      <w:r w:rsidR="002B5006" w:rsidRPr="00C41F79">
        <w:rPr>
          <w:rFonts w:ascii="Times New Roman" w:hAnsi="Times New Roman" w:cs="Times New Roman"/>
          <w:b/>
          <w:sz w:val="24"/>
          <w:szCs w:val="24"/>
          <w:u w:val="single"/>
        </w:rPr>
        <w:t>7</w:t>
      </w:r>
      <w:r w:rsidR="000143DE" w:rsidRPr="00C41F79">
        <w:rPr>
          <w:rFonts w:ascii="Times New Roman" w:hAnsi="Times New Roman" w:cs="Times New Roman"/>
          <w:b/>
          <w:sz w:val="24"/>
          <w:szCs w:val="24"/>
          <w:u w:val="single"/>
        </w:rPr>
        <w:t xml:space="preserve"> a</w:t>
      </w:r>
      <w:r w:rsidR="00950AD6" w:rsidRPr="00C41F79">
        <w:rPr>
          <w:rFonts w:ascii="Times New Roman" w:hAnsi="Times New Roman" w:cs="Times New Roman"/>
          <w:b/>
          <w:sz w:val="24"/>
          <w:szCs w:val="24"/>
          <w:u w:val="single"/>
        </w:rPr>
        <w:t> </w:t>
      </w:r>
      <w:r w:rsidR="002B5006" w:rsidRPr="00C41F79">
        <w:rPr>
          <w:rFonts w:ascii="Times New Roman" w:hAnsi="Times New Roman" w:cs="Times New Roman"/>
          <w:b/>
          <w:sz w:val="24"/>
          <w:szCs w:val="24"/>
          <w:u w:val="single"/>
        </w:rPr>
        <w:t>19</w:t>
      </w:r>
      <w:r w:rsidR="00950AD6" w:rsidRPr="00C41F79">
        <w:rPr>
          <w:rFonts w:ascii="Times New Roman" w:hAnsi="Times New Roman" w:cs="Times New Roman"/>
          <w:b/>
          <w:sz w:val="24"/>
          <w:szCs w:val="24"/>
          <w:u w:val="single"/>
        </w:rPr>
        <w:t xml:space="preserve"> (§ 26 ods. 3 a § 28 ods. 1)</w:t>
      </w:r>
    </w:p>
    <w:p w14:paraId="1631CF91" w14:textId="1DB4BCC3" w:rsidR="004220FF" w:rsidRPr="00C41F79" w:rsidRDefault="00993A27" w:rsidP="0010511E">
      <w:pPr>
        <w:jc w:val="both"/>
        <w:rPr>
          <w:rFonts w:ascii="Times New Roman" w:hAnsi="Times New Roman" w:cs="Times New Roman"/>
          <w:sz w:val="24"/>
          <w:szCs w:val="24"/>
        </w:rPr>
      </w:pPr>
      <w:r w:rsidRPr="00C41F79">
        <w:rPr>
          <w:rFonts w:ascii="Times New Roman" w:hAnsi="Times New Roman" w:cs="Times New Roman"/>
          <w:sz w:val="24"/>
          <w:szCs w:val="24"/>
        </w:rPr>
        <w:t xml:space="preserve">Vo vzťahu k národným projektom sa zavádza možnosť, aby jedno vyzvanie bolo základom pre podanie viacerých národných projektov toho istého žiadateľa alebo rôznych žiadateľov. Vo vzťahu k projektom technickej pomoci </w:t>
      </w:r>
      <w:r w:rsidR="004220FF" w:rsidRPr="00C41F79">
        <w:rPr>
          <w:rFonts w:ascii="Times New Roman" w:hAnsi="Times New Roman" w:cs="Times New Roman"/>
          <w:sz w:val="24"/>
          <w:szCs w:val="24"/>
        </w:rPr>
        <w:t xml:space="preserve"> je podstatou zmeny </w:t>
      </w:r>
      <w:r w:rsidRPr="00C41F79">
        <w:rPr>
          <w:rFonts w:ascii="Times New Roman" w:hAnsi="Times New Roman" w:cs="Times New Roman"/>
          <w:sz w:val="24"/>
          <w:szCs w:val="24"/>
        </w:rPr>
        <w:t xml:space="preserve">ustanovenia </w:t>
      </w:r>
      <w:r w:rsidR="004220FF" w:rsidRPr="00C41F79">
        <w:rPr>
          <w:rFonts w:ascii="Times New Roman" w:hAnsi="Times New Roman" w:cs="Times New Roman"/>
          <w:sz w:val="24"/>
          <w:szCs w:val="24"/>
        </w:rPr>
        <w:t>možnosť podania viacerých projektov tým istým žiadateľom</w:t>
      </w:r>
      <w:r w:rsidR="00A65CF0" w:rsidRPr="00C41F79">
        <w:rPr>
          <w:rFonts w:ascii="Times New Roman" w:hAnsi="Times New Roman" w:cs="Times New Roman"/>
          <w:sz w:val="24"/>
          <w:szCs w:val="24"/>
        </w:rPr>
        <w:t xml:space="preserve"> alebo viacerých žiadateľov</w:t>
      </w:r>
      <w:r w:rsidR="004220FF" w:rsidRPr="00C41F79">
        <w:rPr>
          <w:rFonts w:ascii="Times New Roman" w:hAnsi="Times New Roman" w:cs="Times New Roman"/>
          <w:sz w:val="24"/>
          <w:szCs w:val="24"/>
        </w:rPr>
        <w:t xml:space="preserve"> vo vzťahu k jednému vyzvaniu. To znamená, že sa na úrovni všeobecne záväzného právneho predpisu potvrdzuje už skôr zavedená aplikačná prax, ktorá však nebola jednotná</w:t>
      </w:r>
      <w:r w:rsidR="00E9405A" w:rsidRPr="00C41F79">
        <w:rPr>
          <w:rFonts w:ascii="Times New Roman" w:hAnsi="Times New Roman" w:cs="Times New Roman"/>
          <w:sz w:val="24"/>
          <w:szCs w:val="24"/>
        </w:rPr>
        <w:t xml:space="preserve">, čím sa zvyšuje právna istota, a to aj vo vzťahu k oprávnenosti výdavkov generovaných v rámci národných projektov a projektov technickej pomoci. </w:t>
      </w:r>
    </w:p>
    <w:p w14:paraId="39BA4F9E" w14:textId="690C0A09" w:rsidR="00435D52" w:rsidRPr="00C41F79" w:rsidRDefault="00435D52"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k bod</w:t>
      </w:r>
      <w:r w:rsidR="000356DA" w:rsidRPr="00C41F79">
        <w:rPr>
          <w:rFonts w:ascii="Times New Roman" w:hAnsi="Times New Roman" w:cs="Times New Roman"/>
          <w:b/>
          <w:sz w:val="24"/>
          <w:szCs w:val="24"/>
          <w:u w:val="single"/>
        </w:rPr>
        <w:t>u</w:t>
      </w:r>
      <w:r w:rsidRPr="00C41F79">
        <w:rPr>
          <w:rFonts w:ascii="Times New Roman" w:hAnsi="Times New Roman" w:cs="Times New Roman"/>
          <w:b/>
          <w:sz w:val="24"/>
          <w:szCs w:val="24"/>
          <w:u w:val="single"/>
        </w:rPr>
        <w:t xml:space="preserve"> 1</w:t>
      </w:r>
      <w:r w:rsidR="002B5006" w:rsidRPr="00C41F79">
        <w:rPr>
          <w:rFonts w:ascii="Times New Roman" w:hAnsi="Times New Roman" w:cs="Times New Roman"/>
          <w:b/>
          <w:sz w:val="24"/>
          <w:szCs w:val="24"/>
          <w:u w:val="single"/>
        </w:rPr>
        <w:t>8</w:t>
      </w:r>
      <w:r w:rsidR="00950AD6" w:rsidRPr="00C41F79">
        <w:rPr>
          <w:rFonts w:ascii="Times New Roman" w:hAnsi="Times New Roman" w:cs="Times New Roman"/>
          <w:b/>
          <w:sz w:val="24"/>
          <w:szCs w:val="24"/>
          <w:u w:val="single"/>
        </w:rPr>
        <w:t xml:space="preserve"> (§ 26 ods. 3, § 27 ods. 1 a § 28 ods. 4)</w:t>
      </w:r>
    </w:p>
    <w:p w14:paraId="3F3A9C3F" w14:textId="205A091E" w:rsidR="00435D52" w:rsidRPr="00C41F79" w:rsidRDefault="00435D52" w:rsidP="0010511E">
      <w:pPr>
        <w:jc w:val="both"/>
        <w:rPr>
          <w:rFonts w:ascii="Times New Roman" w:hAnsi="Times New Roman" w:cs="Times New Roman"/>
          <w:sz w:val="24"/>
          <w:szCs w:val="24"/>
        </w:rPr>
      </w:pPr>
      <w:r w:rsidRPr="00C41F79">
        <w:rPr>
          <w:rFonts w:ascii="Times New Roman" w:hAnsi="Times New Roman" w:cs="Times New Roman"/>
          <w:sz w:val="24"/>
          <w:szCs w:val="24"/>
        </w:rPr>
        <w:t xml:space="preserve">Legislatívno-technická úprava </w:t>
      </w:r>
      <w:r w:rsidR="00EF59A2" w:rsidRPr="00C41F79">
        <w:rPr>
          <w:rFonts w:ascii="Times New Roman" w:hAnsi="Times New Roman" w:cs="Times New Roman"/>
          <w:sz w:val="24"/>
          <w:szCs w:val="24"/>
        </w:rPr>
        <w:t xml:space="preserve">vnútorných odkazov </w:t>
      </w:r>
      <w:r w:rsidRPr="00C41F79">
        <w:rPr>
          <w:rFonts w:ascii="Times New Roman" w:hAnsi="Times New Roman" w:cs="Times New Roman"/>
          <w:sz w:val="24"/>
          <w:szCs w:val="24"/>
        </w:rPr>
        <w:t>v súvislosti so zmenami v číslovaní odsekov § 17.</w:t>
      </w:r>
    </w:p>
    <w:p w14:paraId="0FF4AE7E" w14:textId="0353A8B6" w:rsidR="00E9405A" w:rsidRPr="00C41F79" w:rsidRDefault="00E9405A"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k</w:t>
      </w:r>
      <w:r w:rsidR="0083072C" w:rsidRPr="00C41F79">
        <w:rPr>
          <w:rFonts w:ascii="Times New Roman" w:hAnsi="Times New Roman" w:cs="Times New Roman"/>
          <w:b/>
          <w:sz w:val="24"/>
          <w:szCs w:val="24"/>
          <w:u w:val="single"/>
        </w:rPr>
        <w:t> </w:t>
      </w:r>
      <w:r w:rsidRPr="00C41F79">
        <w:rPr>
          <w:rFonts w:ascii="Times New Roman" w:hAnsi="Times New Roman" w:cs="Times New Roman"/>
          <w:b/>
          <w:sz w:val="24"/>
          <w:szCs w:val="24"/>
          <w:u w:val="single"/>
        </w:rPr>
        <w:t>bod</w:t>
      </w:r>
      <w:r w:rsidR="0083072C" w:rsidRPr="00C41F79">
        <w:rPr>
          <w:rFonts w:ascii="Times New Roman" w:hAnsi="Times New Roman" w:cs="Times New Roman"/>
          <w:b/>
          <w:sz w:val="24"/>
          <w:szCs w:val="24"/>
          <w:u w:val="single"/>
        </w:rPr>
        <w:t xml:space="preserve">u </w:t>
      </w:r>
      <w:r w:rsidR="00BF6533" w:rsidRPr="00C41F79">
        <w:rPr>
          <w:rFonts w:ascii="Times New Roman" w:hAnsi="Times New Roman" w:cs="Times New Roman"/>
          <w:b/>
          <w:sz w:val="24"/>
          <w:szCs w:val="24"/>
          <w:u w:val="single"/>
        </w:rPr>
        <w:t>20</w:t>
      </w:r>
      <w:r w:rsidR="00950AD6" w:rsidRPr="00C41F79">
        <w:rPr>
          <w:rFonts w:ascii="Times New Roman" w:hAnsi="Times New Roman" w:cs="Times New Roman"/>
          <w:b/>
          <w:sz w:val="24"/>
          <w:szCs w:val="24"/>
          <w:u w:val="single"/>
        </w:rPr>
        <w:t xml:space="preserve"> (§ 28 ods. 2 až 4 a § 41 ods. 11)</w:t>
      </w:r>
    </w:p>
    <w:p w14:paraId="23EF8009" w14:textId="460B4A09" w:rsidR="00E9405A" w:rsidRPr="00C41F79" w:rsidRDefault="00E9405A" w:rsidP="0010511E">
      <w:pPr>
        <w:pStyle w:val="Odsekzoznamu"/>
        <w:ind w:left="0"/>
        <w:jc w:val="both"/>
        <w:rPr>
          <w:rFonts w:ascii="Times New Roman" w:hAnsi="Times New Roman" w:cs="Times New Roman"/>
          <w:sz w:val="24"/>
          <w:szCs w:val="24"/>
        </w:rPr>
      </w:pPr>
      <w:r w:rsidRPr="00C41F79">
        <w:rPr>
          <w:rFonts w:ascii="Times New Roman" w:hAnsi="Times New Roman" w:cs="Times New Roman"/>
          <w:sz w:val="24"/>
          <w:szCs w:val="24"/>
        </w:rPr>
        <w:t xml:space="preserve">Úprava má charakter odstránenia terminologických nedostatkov v nadväznosti na definíciu poskytovateľa uvedenú v § 3 ods. 2 písm. f). </w:t>
      </w:r>
    </w:p>
    <w:p w14:paraId="6C70BCBA" w14:textId="14EB6449" w:rsidR="00F35504" w:rsidRPr="00C41F79" w:rsidRDefault="00F35504"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bodu </w:t>
      </w:r>
      <w:r w:rsidR="003015CC" w:rsidRPr="00C41F79">
        <w:rPr>
          <w:rFonts w:ascii="Times New Roman" w:hAnsi="Times New Roman" w:cs="Times New Roman"/>
          <w:b/>
          <w:sz w:val="24"/>
          <w:szCs w:val="24"/>
          <w:u w:val="single"/>
        </w:rPr>
        <w:t>2</w:t>
      </w:r>
      <w:r w:rsidR="00474DDC" w:rsidRPr="00C41F79">
        <w:rPr>
          <w:rFonts w:ascii="Times New Roman" w:hAnsi="Times New Roman" w:cs="Times New Roman"/>
          <w:b/>
          <w:sz w:val="24"/>
          <w:szCs w:val="24"/>
          <w:u w:val="single"/>
        </w:rPr>
        <w:t>1</w:t>
      </w:r>
      <w:r w:rsidR="00425F8B" w:rsidRPr="00C41F79">
        <w:rPr>
          <w:rFonts w:ascii="Times New Roman" w:hAnsi="Times New Roman" w:cs="Times New Roman"/>
          <w:b/>
          <w:sz w:val="24"/>
          <w:szCs w:val="24"/>
          <w:u w:val="single"/>
        </w:rPr>
        <w:t xml:space="preserve"> (§ 37 ods. 3 až 5)</w:t>
      </w:r>
    </w:p>
    <w:p w14:paraId="3C052002" w14:textId="3CB593B4" w:rsidR="00F35504" w:rsidRPr="00C41F79" w:rsidRDefault="00F35504" w:rsidP="00F35504">
      <w:pPr>
        <w:pStyle w:val="Odsekzoznamu"/>
        <w:ind w:left="0"/>
        <w:jc w:val="both"/>
        <w:rPr>
          <w:rFonts w:ascii="Times New Roman" w:hAnsi="Times New Roman" w:cs="Times New Roman"/>
          <w:iCs/>
          <w:sz w:val="24"/>
          <w:szCs w:val="24"/>
        </w:rPr>
      </w:pPr>
      <w:r w:rsidRPr="00C41F79">
        <w:rPr>
          <w:rFonts w:ascii="Times New Roman" w:hAnsi="Times New Roman" w:cs="Times New Roman"/>
          <w:iCs/>
          <w:sz w:val="24"/>
          <w:szCs w:val="24"/>
        </w:rPr>
        <w:lastRenderedPageBreak/>
        <w:t>Vzhľadom k novej funkcionalite informačného monitorovacieho systému (ITMS) sa zjednodušujú ustanovenia ohľadne povinnosti vypracovania, schválenia a predkladania správ o zistenej nezrovnalosti. V odsekoch 3 a 4 sa pod schválením správy o zistenej nezrovnalosti rozumie schválenie a uzatvorenie aktualizácie nezrovnalosti v ITMS. Od momentu schválenia správy o zistenej nezrovnalosti v ITMS sa nezrovnalosť považuje za formálne schválenú radiacim alebo sprostredkovateľským orgánom, certifikačným orgánom alebo orgánom auditu a takáto nezrovnalosť vyvoláva účinky do ďalších nadväzujúcich formálnych postupov implementácie EŠIF podľa nariadení EÚ, napr. vznik povinnosti hlásiť nezrovnalosť Európskemu úradu pre boj proti podvodom alebo uplatnenia voči rozpočtu EÚ odpočítaním v žiadosti o platbu na EK, prípadne v Účtoch.</w:t>
      </w:r>
      <w:r w:rsidR="00923CF7" w:rsidRPr="00C41F79">
        <w:rPr>
          <w:rFonts w:ascii="Times New Roman" w:hAnsi="Times New Roman" w:cs="Times New Roman"/>
          <w:iCs/>
          <w:sz w:val="24"/>
          <w:szCs w:val="24"/>
        </w:rPr>
        <w:t xml:space="preserve"> Prijímateľ je o vypracovaní správy o zistenej nezrovnalosti informovaný prostredníctvom ITMS, resp. mailovej notifikácie o novej správe v ITMS. </w:t>
      </w:r>
    </w:p>
    <w:p w14:paraId="2BA9D10F" w14:textId="77777777" w:rsidR="00F35504" w:rsidRPr="00C41F79" w:rsidRDefault="00F35504" w:rsidP="00F35504">
      <w:pPr>
        <w:pStyle w:val="Odsekzoznamu"/>
        <w:ind w:left="0"/>
        <w:jc w:val="both"/>
        <w:rPr>
          <w:rFonts w:ascii="Times New Roman" w:hAnsi="Times New Roman" w:cs="Times New Roman"/>
          <w:iCs/>
          <w:sz w:val="24"/>
          <w:szCs w:val="24"/>
        </w:rPr>
      </w:pPr>
      <w:r w:rsidRPr="00C41F79">
        <w:rPr>
          <w:rFonts w:ascii="Times New Roman" w:hAnsi="Times New Roman" w:cs="Times New Roman"/>
          <w:iCs/>
          <w:sz w:val="24"/>
          <w:szCs w:val="24"/>
        </w:rPr>
        <w:t> </w:t>
      </w:r>
    </w:p>
    <w:p w14:paraId="2CC5E83E" w14:textId="20DD4F84" w:rsidR="00F35504" w:rsidRPr="00C41F79" w:rsidRDefault="00F35504" w:rsidP="00F35504">
      <w:pPr>
        <w:pStyle w:val="Odsekzoznamu"/>
        <w:ind w:left="0"/>
        <w:jc w:val="both"/>
        <w:rPr>
          <w:rFonts w:ascii="Times New Roman" w:hAnsi="Times New Roman" w:cs="Times New Roman"/>
          <w:iCs/>
          <w:sz w:val="24"/>
          <w:szCs w:val="24"/>
        </w:rPr>
      </w:pPr>
      <w:r w:rsidRPr="00C41F79">
        <w:rPr>
          <w:rFonts w:ascii="Times New Roman" w:hAnsi="Times New Roman" w:cs="Times New Roman"/>
          <w:iCs/>
          <w:sz w:val="24"/>
          <w:szCs w:val="24"/>
        </w:rPr>
        <w:t>Zároveň sa novelizovaným ustanovením upravujú postupy v </w:t>
      </w:r>
      <w:r w:rsidR="00777565" w:rsidRPr="00C41F79">
        <w:rPr>
          <w:rFonts w:ascii="Times New Roman" w:hAnsi="Times New Roman" w:cs="Times New Roman"/>
          <w:iCs/>
          <w:sz w:val="24"/>
          <w:szCs w:val="24"/>
        </w:rPr>
        <w:t xml:space="preserve">odôvodnených </w:t>
      </w:r>
      <w:r w:rsidRPr="00C41F79">
        <w:rPr>
          <w:rFonts w:ascii="Times New Roman" w:hAnsi="Times New Roman" w:cs="Times New Roman"/>
          <w:iCs/>
          <w:sz w:val="24"/>
          <w:szCs w:val="24"/>
        </w:rPr>
        <w:t xml:space="preserve">prípadoch, </w:t>
      </w:r>
      <w:r w:rsidR="00777565" w:rsidRPr="00C41F79">
        <w:rPr>
          <w:rFonts w:ascii="Times New Roman" w:hAnsi="Times New Roman" w:cs="Times New Roman"/>
          <w:iCs/>
          <w:sz w:val="24"/>
          <w:szCs w:val="24"/>
        </w:rPr>
        <w:t xml:space="preserve">najmä </w:t>
      </w:r>
      <w:r w:rsidRPr="00C41F79">
        <w:rPr>
          <w:rFonts w:ascii="Times New Roman" w:hAnsi="Times New Roman" w:cs="Times New Roman"/>
          <w:iCs/>
          <w:sz w:val="24"/>
          <w:szCs w:val="24"/>
        </w:rPr>
        <w:t>ak je zamestnanec, štatutárny orgán alebo osoba konajúca v mene riadiaceho orgánu (alebo sprostredkovateľského orgánu) podozrivá zo spáchania trestného činu priestupku alebo iného správneho deliktu. Schválenie a uzatvorenie správy o zistenej nezrovnalosti sa v takom prípade nevykonáva v ITMS – k vypracovaniu a schváleniu správy dôjde v papierovej podobe, a to z dôvodu zamedzenia zmarenia objasnenia a vyšetrenia veci (či už zo strany OČTK alebo iných subjektov vykonávajúcich kontrolu alebo vyšetrovanie – napr. Protimonopolný úrad SR).</w:t>
      </w:r>
    </w:p>
    <w:p w14:paraId="308F5CC4" w14:textId="06E68FD7" w:rsidR="0042177A" w:rsidRPr="00C41F79" w:rsidRDefault="0042177A" w:rsidP="00F35504">
      <w:pPr>
        <w:pStyle w:val="Odsekzoznamu"/>
        <w:ind w:left="0"/>
        <w:jc w:val="both"/>
        <w:rPr>
          <w:rFonts w:ascii="Times New Roman" w:hAnsi="Times New Roman" w:cs="Times New Roman"/>
          <w:iCs/>
          <w:sz w:val="24"/>
          <w:szCs w:val="24"/>
        </w:rPr>
      </w:pPr>
    </w:p>
    <w:p w14:paraId="3F6B6A6A" w14:textId="5341A31C" w:rsidR="00F35504" w:rsidRPr="00C41F79" w:rsidRDefault="0042177A" w:rsidP="00F35504">
      <w:pPr>
        <w:pStyle w:val="Odsekzoznamu"/>
        <w:ind w:left="0"/>
        <w:jc w:val="both"/>
        <w:rPr>
          <w:rFonts w:ascii="Times New Roman" w:hAnsi="Times New Roman" w:cs="Times New Roman"/>
          <w:iCs/>
          <w:sz w:val="24"/>
          <w:szCs w:val="24"/>
        </w:rPr>
      </w:pPr>
      <w:r w:rsidRPr="00C41F79">
        <w:rPr>
          <w:rFonts w:ascii="Times New Roman" w:hAnsi="Times New Roman" w:cs="Times New Roman"/>
          <w:iCs/>
          <w:sz w:val="24"/>
          <w:szCs w:val="24"/>
        </w:rPr>
        <w:t xml:space="preserve">Pre Európsky poľnohospodársky fond pre rozvoj vidieka zostáva zachovaná listinná podoba správy o zistenej nezrovnalosti. </w:t>
      </w:r>
    </w:p>
    <w:p w14:paraId="16DE40D3" w14:textId="07399151" w:rsidR="00F35504" w:rsidRPr="00C41F79" w:rsidRDefault="00F35504"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bodu </w:t>
      </w:r>
      <w:r w:rsidR="003015CC" w:rsidRPr="00C41F79">
        <w:rPr>
          <w:rFonts w:ascii="Times New Roman" w:hAnsi="Times New Roman" w:cs="Times New Roman"/>
          <w:b/>
          <w:sz w:val="24"/>
          <w:szCs w:val="24"/>
          <w:u w:val="single"/>
        </w:rPr>
        <w:t>2</w:t>
      </w:r>
      <w:r w:rsidR="00474DDC" w:rsidRPr="00C41F79">
        <w:rPr>
          <w:rFonts w:ascii="Times New Roman" w:hAnsi="Times New Roman" w:cs="Times New Roman"/>
          <w:b/>
          <w:sz w:val="24"/>
          <w:szCs w:val="24"/>
          <w:u w:val="single"/>
        </w:rPr>
        <w:t>2</w:t>
      </w:r>
      <w:r w:rsidR="00425F8B" w:rsidRPr="00C41F79">
        <w:rPr>
          <w:rFonts w:ascii="Times New Roman" w:hAnsi="Times New Roman" w:cs="Times New Roman"/>
          <w:b/>
          <w:sz w:val="24"/>
          <w:szCs w:val="24"/>
          <w:u w:val="single"/>
        </w:rPr>
        <w:t xml:space="preserve"> (§37)</w:t>
      </w:r>
    </w:p>
    <w:p w14:paraId="56D5DC25" w14:textId="6A7D583D" w:rsidR="00F35504" w:rsidRPr="00C41F79" w:rsidRDefault="00F35504" w:rsidP="00F35504">
      <w:pPr>
        <w:pStyle w:val="Odsekzoznamu"/>
        <w:ind w:left="0"/>
        <w:jc w:val="both"/>
        <w:rPr>
          <w:rFonts w:ascii="Times New Roman" w:hAnsi="Times New Roman" w:cs="Times New Roman"/>
          <w:sz w:val="24"/>
          <w:szCs w:val="24"/>
        </w:rPr>
      </w:pPr>
      <w:r w:rsidRPr="00C41F79">
        <w:rPr>
          <w:rFonts w:ascii="Times New Roman" w:hAnsi="Times New Roman" w:cs="Times New Roman"/>
          <w:sz w:val="24"/>
          <w:szCs w:val="24"/>
        </w:rPr>
        <w:t xml:space="preserve">Vzhľadom k zjednodušeniu postupov podľa odsekov 3 a 4 ako aj k zlúčeniu povinností podľa doterajších odsekov 4 až 6 do nového odseku 4 je potrebné odsek 6 vypustiť. </w:t>
      </w:r>
      <w:r w:rsidR="00BF6533" w:rsidRPr="00C41F79">
        <w:rPr>
          <w:rFonts w:ascii="Times New Roman" w:hAnsi="Times New Roman" w:cs="Times New Roman"/>
          <w:sz w:val="24"/>
          <w:szCs w:val="24"/>
        </w:rPr>
        <w:t xml:space="preserve">Vzhľadom k novej funkcionalite ITMS, kedy je viacero činností nahradených ich automatickým generovaním z ITMS ako aj vzhľadom k novému zneniu odsekov 3 a 4 nie je doterajšie znenie odseku 9 (po novom odseku 8) potrebné. </w:t>
      </w:r>
    </w:p>
    <w:p w14:paraId="600FDE5D" w14:textId="665DA183" w:rsidR="00F019E9" w:rsidRPr="00C41F79" w:rsidRDefault="00F35504"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bodu </w:t>
      </w:r>
      <w:r w:rsidR="003015CC" w:rsidRPr="00C41F79">
        <w:rPr>
          <w:rFonts w:ascii="Times New Roman" w:hAnsi="Times New Roman" w:cs="Times New Roman"/>
          <w:b/>
          <w:sz w:val="24"/>
          <w:szCs w:val="24"/>
          <w:u w:val="single"/>
        </w:rPr>
        <w:t>2</w:t>
      </w:r>
      <w:r w:rsidR="00474DDC" w:rsidRPr="00C41F79">
        <w:rPr>
          <w:rFonts w:ascii="Times New Roman" w:hAnsi="Times New Roman" w:cs="Times New Roman"/>
          <w:b/>
          <w:sz w:val="24"/>
          <w:szCs w:val="24"/>
          <w:u w:val="single"/>
        </w:rPr>
        <w:t>3</w:t>
      </w:r>
      <w:r w:rsidR="00425F8B" w:rsidRPr="00C41F79">
        <w:rPr>
          <w:rFonts w:ascii="Times New Roman" w:hAnsi="Times New Roman" w:cs="Times New Roman"/>
          <w:b/>
          <w:sz w:val="24"/>
          <w:szCs w:val="24"/>
          <w:u w:val="single"/>
        </w:rPr>
        <w:t xml:space="preserve"> (§37 ods. 6)</w:t>
      </w:r>
    </w:p>
    <w:p w14:paraId="2E00AE6C" w14:textId="65403B04" w:rsidR="00416ADB" w:rsidRPr="00C41F79" w:rsidRDefault="00416ADB" w:rsidP="0010511E">
      <w:pPr>
        <w:pStyle w:val="Odsekzoznamu"/>
        <w:ind w:left="0"/>
        <w:jc w:val="both"/>
        <w:rPr>
          <w:rFonts w:ascii="Times New Roman" w:hAnsi="Times New Roman" w:cs="Times New Roman"/>
          <w:sz w:val="24"/>
          <w:szCs w:val="24"/>
        </w:rPr>
      </w:pPr>
      <w:r w:rsidRPr="00C41F79">
        <w:rPr>
          <w:rFonts w:ascii="Times New Roman" w:hAnsi="Times New Roman" w:cs="Times New Roman"/>
          <w:sz w:val="24"/>
          <w:szCs w:val="24"/>
        </w:rPr>
        <w:t>V súlade s navrhovanými zmenami v predkladaní správ o zistených nezrovnalostiach podľa nového znenia odsekov 3 až 5 sa rovnako upravuje nepredkladanie správ o zistených nezrovnalostiach v</w:t>
      </w:r>
      <w:r w:rsidR="00777565" w:rsidRPr="00C41F79">
        <w:rPr>
          <w:rFonts w:ascii="Times New Roman" w:hAnsi="Times New Roman" w:cs="Times New Roman"/>
          <w:sz w:val="24"/>
          <w:szCs w:val="24"/>
        </w:rPr>
        <w:t xml:space="preserve"> odôvodnených</w:t>
      </w:r>
      <w:r w:rsidRPr="00C41F79">
        <w:rPr>
          <w:rFonts w:ascii="Times New Roman" w:hAnsi="Times New Roman" w:cs="Times New Roman"/>
          <w:sz w:val="24"/>
          <w:szCs w:val="24"/>
        </w:rPr>
        <w:t xml:space="preserve"> prípadoch, </w:t>
      </w:r>
      <w:r w:rsidR="00777565" w:rsidRPr="00C41F79">
        <w:rPr>
          <w:rFonts w:ascii="Times New Roman" w:hAnsi="Times New Roman" w:cs="Times New Roman"/>
          <w:sz w:val="24"/>
          <w:szCs w:val="24"/>
        </w:rPr>
        <w:t xml:space="preserve">najmä </w:t>
      </w:r>
      <w:r w:rsidRPr="00C41F79">
        <w:rPr>
          <w:rFonts w:ascii="Times New Roman" w:hAnsi="Times New Roman" w:cs="Times New Roman"/>
          <w:sz w:val="24"/>
          <w:szCs w:val="24"/>
        </w:rPr>
        <w:t xml:space="preserve">ak je štatutárny orgán, zamestnanec alebo osoba konajúca v mene a na účet agentúry alebo riadiaceho orgánu pre Európsky poľnohospodársky fond pre rozvoj vidieka podozrivá zo spáchania trestného činu, priestupku alebo iného správneho deliktu. V takých prípadoch sa správa o zistenej nezrovnalosti prijímateľovi nepredkladá. </w:t>
      </w:r>
    </w:p>
    <w:p w14:paraId="40B3634E" w14:textId="57B39B69" w:rsidR="0010511E" w:rsidRPr="00C41F79" w:rsidRDefault="00E12C8B"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bodu </w:t>
      </w:r>
      <w:r w:rsidR="003015CC" w:rsidRPr="00C41F79">
        <w:rPr>
          <w:rFonts w:ascii="Times New Roman" w:hAnsi="Times New Roman" w:cs="Times New Roman"/>
          <w:b/>
          <w:sz w:val="24"/>
          <w:szCs w:val="24"/>
          <w:u w:val="single"/>
        </w:rPr>
        <w:t>2</w:t>
      </w:r>
      <w:r w:rsidR="00474DDC" w:rsidRPr="00C41F79">
        <w:rPr>
          <w:rFonts w:ascii="Times New Roman" w:hAnsi="Times New Roman" w:cs="Times New Roman"/>
          <w:b/>
          <w:sz w:val="24"/>
          <w:szCs w:val="24"/>
          <w:u w:val="single"/>
        </w:rPr>
        <w:t>4</w:t>
      </w:r>
      <w:r w:rsidR="00425F8B" w:rsidRPr="00C41F79">
        <w:rPr>
          <w:rFonts w:ascii="Times New Roman" w:hAnsi="Times New Roman" w:cs="Times New Roman"/>
          <w:b/>
          <w:sz w:val="24"/>
          <w:szCs w:val="24"/>
          <w:u w:val="single"/>
        </w:rPr>
        <w:t xml:space="preserve"> (§ 37 ods. 7)</w:t>
      </w:r>
    </w:p>
    <w:p w14:paraId="0530C1CC" w14:textId="26996445" w:rsidR="005D4D46" w:rsidRPr="00C41F79" w:rsidRDefault="0010511E" w:rsidP="0010511E">
      <w:pPr>
        <w:pStyle w:val="Odsekzoznamu"/>
        <w:ind w:left="0"/>
        <w:jc w:val="both"/>
        <w:rPr>
          <w:rFonts w:ascii="Times New Roman" w:hAnsi="Times New Roman" w:cs="Times New Roman"/>
          <w:iCs/>
          <w:sz w:val="24"/>
          <w:szCs w:val="24"/>
        </w:rPr>
      </w:pPr>
      <w:r w:rsidRPr="00C41F79">
        <w:rPr>
          <w:rFonts w:ascii="Times New Roman" w:hAnsi="Times New Roman" w:cs="Times New Roman"/>
          <w:iCs/>
          <w:sz w:val="24"/>
          <w:szCs w:val="24"/>
        </w:rPr>
        <w:t>Legislatívno-technická zmena v nadväznosti na nové znenie § 3 a 4.</w:t>
      </w:r>
    </w:p>
    <w:p w14:paraId="5DC9B25A" w14:textId="326ACE78" w:rsidR="0051243C" w:rsidRPr="00C41F79" w:rsidRDefault="005D4D46"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lastRenderedPageBreak/>
        <w:t>k bodu 25</w:t>
      </w:r>
      <w:r w:rsidR="00425F8B" w:rsidRPr="00C41F79">
        <w:rPr>
          <w:rFonts w:ascii="Times New Roman" w:hAnsi="Times New Roman" w:cs="Times New Roman"/>
          <w:b/>
          <w:sz w:val="24"/>
          <w:szCs w:val="24"/>
          <w:u w:val="single"/>
        </w:rPr>
        <w:t xml:space="preserve"> (§ 37 odsek 8)</w:t>
      </w:r>
    </w:p>
    <w:p w14:paraId="2DF46C0C" w14:textId="0B72B5E4" w:rsidR="00465837" w:rsidRPr="00C41F79" w:rsidRDefault="00C1090D" w:rsidP="0052648F">
      <w:pPr>
        <w:spacing w:before="240"/>
        <w:jc w:val="both"/>
        <w:rPr>
          <w:rFonts w:ascii="Times New Roman" w:hAnsi="Times New Roman" w:cs="Times New Roman"/>
          <w:b/>
          <w:sz w:val="24"/>
          <w:szCs w:val="24"/>
          <w:u w:val="single"/>
        </w:rPr>
      </w:pPr>
      <w:r w:rsidRPr="00C41F79">
        <w:rPr>
          <w:rFonts w:ascii="Times New Roman" w:hAnsi="Times New Roman" w:cs="Times New Roman"/>
          <w:iCs/>
          <w:sz w:val="24"/>
          <w:szCs w:val="24"/>
        </w:rPr>
        <w:t>Ustanovením sa precizuje výnimka z povinnosti predkladať správu o zistenej nezrovnalosti</w:t>
      </w:r>
      <w:r w:rsidR="00777565" w:rsidRPr="00C41F79">
        <w:rPr>
          <w:rFonts w:ascii="Times New Roman" w:hAnsi="Times New Roman" w:cs="Times New Roman"/>
          <w:iCs/>
          <w:sz w:val="24"/>
          <w:szCs w:val="24"/>
        </w:rPr>
        <w:t xml:space="preserve"> prijímateľovi</w:t>
      </w:r>
      <w:r w:rsidRPr="00C41F79">
        <w:rPr>
          <w:rFonts w:ascii="Times New Roman" w:hAnsi="Times New Roman" w:cs="Times New Roman"/>
          <w:iCs/>
          <w:sz w:val="24"/>
          <w:szCs w:val="24"/>
        </w:rPr>
        <w:t>. Správa o zistenej nezrovnalosti s</w:t>
      </w:r>
      <w:r w:rsidR="00777565" w:rsidRPr="00C41F79">
        <w:rPr>
          <w:rFonts w:ascii="Times New Roman" w:hAnsi="Times New Roman" w:cs="Times New Roman"/>
          <w:iCs/>
          <w:sz w:val="24"/>
          <w:szCs w:val="24"/>
        </w:rPr>
        <w:t>a prijímateľovi v odôvodnených prípadoch nepredkladá</w:t>
      </w:r>
      <w:r w:rsidRPr="00C41F79">
        <w:rPr>
          <w:rFonts w:ascii="Times New Roman" w:hAnsi="Times New Roman" w:cs="Times New Roman"/>
          <w:iCs/>
          <w:sz w:val="24"/>
          <w:szCs w:val="24"/>
        </w:rPr>
        <w:t xml:space="preserve">, a to najmä ak prijímateľ, partner, štatutárny orgán, zamestnanec alebo osoba konajúca v mene a na účet prijímateľa alebo partnera je podozrivá zo spáchania trestného činu, priestupku alebo iného správneho deliktu. </w:t>
      </w:r>
      <w:r w:rsidR="00465837" w:rsidRPr="00C41F79">
        <w:rPr>
          <w:rFonts w:ascii="Times New Roman" w:hAnsi="Times New Roman" w:cs="Times New Roman"/>
          <w:b/>
          <w:sz w:val="24"/>
          <w:szCs w:val="24"/>
          <w:u w:val="single"/>
        </w:rPr>
        <w:t>k</w:t>
      </w:r>
      <w:r w:rsidR="00BB469F" w:rsidRPr="00C41F79">
        <w:rPr>
          <w:rFonts w:ascii="Times New Roman" w:hAnsi="Times New Roman" w:cs="Times New Roman"/>
          <w:b/>
          <w:sz w:val="24"/>
          <w:szCs w:val="24"/>
          <w:u w:val="single"/>
        </w:rPr>
        <w:t> </w:t>
      </w:r>
      <w:r w:rsidR="00465837" w:rsidRPr="00C41F79">
        <w:rPr>
          <w:rFonts w:ascii="Times New Roman" w:hAnsi="Times New Roman" w:cs="Times New Roman"/>
          <w:b/>
          <w:sz w:val="24"/>
          <w:szCs w:val="24"/>
          <w:u w:val="single"/>
        </w:rPr>
        <w:t>bod</w:t>
      </w:r>
      <w:r w:rsidR="00BB469F" w:rsidRPr="00C41F79">
        <w:rPr>
          <w:rFonts w:ascii="Times New Roman" w:hAnsi="Times New Roman" w:cs="Times New Roman"/>
          <w:b/>
          <w:sz w:val="24"/>
          <w:szCs w:val="24"/>
          <w:u w:val="single"/>
        </w:rPr>
        <w:t>om</w:t>
      </w:r>
      <w:r w:rsidR="00465837" w:rsidRPr="00C41F79">
        <w:rPr>
          <w:rFonts w:ascii="Times New Roman" w:hAnsi="Times New Roman" w:cs="Times New Roman"/>
          <w:b/>
          <w:sz w:val="24"/>
          <w:szCs w:val="24"/>
          <w:u w:val="single"/>
        </w:rPr>
        <w:t xml:space="preserve"> </w:t>
      </w:r>
      <w:r w:rsidR="003015CC" w:rsidRPr="00C41F79">
        <w:rPr>
          <w:rFonts w:ascii="Times New Roman" w:hAnsi="Times New Roman" w:cs="Times New Roman"/>
          <w:b/>
          <w:sz w:val="24"/>
          <w:szCs w:val="24"/>
          <w:u w:val="single"/>
        </w:rPr>
        <w:t>2</w:t>
      </w:r>
      <w:r w:rsidR="005D4D46" w:rsidRPr="00C41F79">
        <w:rPr>
          <w:rFonts w:ascii="Times New Roman" w:hAnsi="Times New Roman" w:cs="Times New Roman"/>
          <w:b/>
          <w:sz w:val="24"/>
          <w:szCs w:val="24"/>
          <w:u w:val="single"/>
        </w:rPr>
        <w:t>6</w:t>
      </w:r>
      <w:r w:rsidR="00BB469F" w:rsidRPr="00C41F79">
        <w:rPr>
          <w:rFonts w:ascii="Times New Roman" w:hAnsi="Times New Roman" w:cs="Times New Roman"/>
          <w:b/>
          <w:sz w:val="24"/>
          <w:szCs w:val="24"/>
          <w:u w:val="single"/>
        </w:rPr>
        <w:t xml:space="preserve"> a</w:t>
      </w:r>
      <w:r w:rsidR="00425F8B" w:rsidRPr="00C41F79">
        <w:rPr>
          <w:rFonts w:ascii="Times New Roman" w:hAnsi="Times New Roman" w:cs="Times New Roman"/>
          <w:b/>
          <w:sz w:val="24"/>
          <w:szCs w:val="24"/>
          <w:u w:val="single"/>
        </w:rPr>
        <w:t> </w:t>
      </w:r>
      <w:r w:rsidR="00BB469F" w:rsidRPr="00C41F79">
        <w:rPr>
          <w:rFonts w:ascii="Times New Roman" w:hAnsi="Times New Roman" w:cs="Times New Roman"/>
          <w:b/>
          <w:sz w:val="24"/>
          <w:szCs w:val="24"/>
          <w:u w:val="single"/>
        </w:rPr>
        <w:t>27</w:t>
      </w:r>
      <w:r w:rsidR="00425F8B" w:rsidRPr="00C41F79">
        <w:rPr>
          <w:rFonts w:ascii="Times New Roman" w:hAnsi="Times New Roman" w:cs="Times New Roman"/>
          <w:b/>
          <w:sz w:val="24"/>
          <w:szCs w:val="24"/>
          <w:u w:val="single"/>
        </w:rPr>
        <w:t xml:space="preserve"> (§ 41 ods. 3 a 4)</w:t>
      </w:r>
    </w:p>
    <w:p w14:paraId="547CC37D" w14:textId="0C9D1AFD" w:rsidR="00465837" w:rsidRPr="00C41F79" w:rsidRDefault="00465837" w:rsidP="0010511E">
      <w:pPr>
        <w:pStyle w:val="Odsekzoznamu"/>
        <w:spacing w:after="0"/>
        <w:ind w:left="0"/>
        <w:jc w:val="both"/>
        <w:rPr>
          <w:rFonts w:ascii="Times New Roman" w:hAnsi="Times New Roman" w:cs="Times New Roman"/>
          <w:iCs/>
          <w:sz w:val="24"/>
          <w:szCs w:val="24"/>
        </w:rPr>
      </w:pPr>
      <w:r w:rsidRPr="00C41F79">
        <w:rPr>
          <w:rFonts w:ascii="Times New Roman" w:hAnsi="Times New Roman" w:cs="Times New Roman"/>
          <w:iCs/>
          <w:sz w:val="24"/>
          <w:szCs w:val="24"/>
        </w:rPr>
        <w:t>Za účelom urýchlenia implementácie EŠIF</w:t>
      </w:r>
      <w:r w:rsidR="00BB469F" w:rsidRPr="00C41F79">
        <w:rPr>
          <w:rFonts w:ascii="Times New Roman" w:hAnsi="Times New Roman" w:cs="Times New Roman"/>
          <w:iCs/>
          <w:sz w:val="24"/>
          <w:szCs w:val="24"/>
        </w:rPr>
        <w:t xml:space="preserve"> a predídeniu predlžovania vysporiadania finančných vzťahov</w:t>
      </w:r>
      <w:r w:rsidRPr="00C41F79">
        <w:rPr>
          <w:rFonts w:ascii="Times New Roman" w:hAnsi="Times New Roman" w:cs="Times New Roman"/>
          <w:iCs/>
          <w:sz w:val="24"/>
          <w:szCs w:val="24"/>
        </w:rPr>
        <w:t xml:space="preserve"> </w:t>
      </w:r>
      <w:r w:rsidR="00BB469F" w:rsidRPr="00C41F79">
        <w:rPr>
          <w:rFonts w:ascii="Times New Roman" w:hAnsi="Times New Roman" w:cs="Times New Roman"/>
          <w:iCs/>
          <w:sz w:val="24"/>
          <w:szCs w:val="24"/>
        </w:rPr>
        <w:t xml:space="preserve">s prijímateľom </w:t>
      </w:r>
      <w:r w:rsidRPr="00C41F79">
        <w:rPr>
          <w:rFonts w:ascii="Times New Roman" w:hAnsi="Times New Roman" w:cs="Times New Roman"/>
          <w:iCs/>
          <w:sz w:val="24"/>
          <w:szCs w:val="24"/>
        </w:rPr>
        <w:t>sa poskytovateľovi ukladá povinnosť bezodkladne podať podnet správnemu orgánu na začatie správneho konania</w:t>
      </w:r>
      <w:r w:rsidR="00BB469F" w:rsidRPr="00C41F79">
        <w:rPr>
          <w:rFonts w:ascii="Times New Roman" w:hAnsi="Times New Roman" w:cs="Times New Roman"/>
          <w:iCs/>
          <w:sz w:val="24"/>
          <w:szCs w:val="24"/>
        </w:rPr>
        <w:t xml:space="preserve"> o uložení finančnej opravy za porušenie pravidiel a postupov verejného obstarávania</w:t>
      </w:r>
      <w:r w:rsidRPr="00C41F79">
        <w:rPr>
          <w:rFonts w:ascii="Times New Roman" w:hAnsi="Times New Roman" w:cs="Times New Roman"/>
          <w:iCs/>
          <w:sz w:val="24"/>
          <w:szCs w:val="24"/>
        </w:rPr>
        <w:t xml:space="preserve">. </w:t>
      </w:r>
    </w:p>
    <w:p w14:paraId="38B28174" w14:textId="524092C9" w:rsidR="00465837" w:rsidRPr="00C41F79" w:rsidRDefault="00E12C8B"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bodu </w:t>
      </w:r>
      <w:r w:rsidR="003015CC" w:rsidRPr="00C41F79">
        <w:rPr>
          <w:rFonts w:ascii="Times New Roman" w:hAnsi="Times New Roman" w:cs="Times New Roman"/>
          <w:b/>
          <w:sz w:val="24"/>
          <w:szCs w:val="24"/>
          <w:u w:val="single"/>
        </w:rPr>
        <w:t>2</w:t>
      </w:r>
      <w:r w:rsidR="005D4D46" w:rsidRPr="00C41F79">
        <w:rPr>
          <w:rFonts w:ascii="Times New Roman" w:hAnsi="Times New Roman" w:cs="Times New Roman"/>
          <w:b/>
          <w:sz w:val="24"/>
          <w:szCs w:val="24"/>
          <w:u w:val="single"/>
        </w:rPr>
        <w:t>8</w:t>
      </w:r>
      <w:r w:rsidR="00425F8B" w:rsidRPr="00C41F79">
        <w:rPr>
          <w:rFonts w:ascii="Times New Roman" w:hAnsi="Times New Roman" w:cs="Times New Roman"/>
          <w:b/>
          <w:sz w:val="24"/>
          <w:szCs w:val="24"/>
          <w:u w:val="single"/>
        </w:rPr>
        <w:t xml:space="preserve"> (§ 41 ods. 5)</w:t>
      </w:r>
    </w:p>
    <w:p w14:paraId="7E31A867" w14:textId="74F53B71" w:rsidR="00465837" w:rsidRPr="00C41F79" w:rsidRDefault="00465837" w:rsidP="0010511E">
      <w:pPr>
        <w:pStyle w:val="Odsekzoznamu"/>
        <w:spacing w:after="0"/>
        <w:ind w:left="0"/>
        <w:jc w:val="both"/>
        <w:rPr>
          <w:rFonts w:ascii="Times New Roman" w:hAnsi="Times New Roman" w:cs="Times New Roman"/>
          <w:iCs/>
          <w:sz w:val="24"/>
          <w:szCs w:val="24"/>
        </w:rPr>
      </w:pPr>
      <w:r w:rsidRPr="00C41F79">
        <w:rPr>
          <w:rFonts w:ascii="Times New Roman" w:hAnsi="Times New Roman" w:cs="Times New Roman"/>
          <w:iCs/>
          <w:sz w:val="24"/>
          <w:szCs w:val="24"/>
        </w:rPr>
        <w:t xml:space="preserve">Ustanovuje sa 6-mesačná lehota od podania podnetu správnemu orgánu, </w:t>
      </w:r>
      <w:r w:rsidR="00290BCE" w:rsidRPr="00C41F79">
        <w:rPr>
          <w:rFonts w:ascii="Times New Roman" w:hAnsi="Times New Roman" w:cs="Times New Roman"/>
          <w:iCs/>
          <w:sz w:val="24"/>
          <w:szCs w:val="24"/>
        </w:rPr>
        <w:t xml:space="preserve">do ktorej </w:t>
      </w:r>
      <w:r w:rsidRPr="00C41F79">
        <w:rPr>
          <w:rFonts w:ascii="Times New Roman" w:hAnsi="Times New Roman" w:cs="Times New Roman"/>
          <w:iCs/>
          <w:sz w:val="24"/>
          <w:szCs w:val="24"/>
        </w:rPr>
        <w:t xml:space="preserve">je správny orgán povinný </w:t>
      </w:r>
      <w:r w:rsidR="00290BCE" w:rsidRPr="00C41F79">
        <w:rPr>
          <w:rFonts w:ascii="Times New Roman" w:hAnsi="Times New Roman" w:cs="Times New Roman"/>
          <w:iCs/>
          <w:sz w:val="24"/>
          <w:szCs w:val="24"/>
        </w:rPr>
        <w:t>začať správne konanie s cieľom vydania rozhodnutia</w:t>
      </w:r>
      <w:r w:rsidRPr="00C41F79">
        <w:rPr>
          <w:rFonts w:ascii="Times New Roman" w:hAnsi="Times New Roman" w:cs="Times New Roman"/>
          <w:iCs/>
          <w:sz w:val="24"/>
          <w:szCs w:val="24"/>
        </w:rPr>
        <w:t xml:space="preserve"> o vrátení príspevku alebo jeho časti uvedenej v žiadosti o vrátenie.</w:t>
      </w:r>
      <w:r w:rsidR="00BB469F" w:rsidRPr="00C41F79">
        <w:rPr>
          <w:rFonts w:ascii="Times New Roman" w:hAnsi="Times New Roman" w:cs="Times New Roman"/>
          <w:iCs/>
          <w:sz w:val="24"/>
          <w:szCs w:val="24"/>
        </w:rPr>
        <w:t xml:space="preserve"> Zároveň sa za účelom jednoznačnosti ustanovuje, že úroky z omeškania v prípade uloženia finančnej opravy za porušenie pravidiel a postupov verejného obstarávania ukladajú odo dňa nadobudnutia právoplatnosti rozhodnutia poskytovateľa vydaného v správnom konaní.   </w:t>
      </w:r>
    </w:p>
    <w:p w14:paraId="1AA36256" w14:textId="59DF937D" w:rsidR="00465837" w:rsidRPr="00C41F79" w:rsidRDefault="00E12C8B"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bodu </w:t>
      </w:r>
      <w:r w:rsidR="003015CC" w:rsidRPr="00C41F79">
        <w:rPr>
          <w:rFonts w:ascii="Times New Roman" w:hAnsi="Times New Roman" w:cs="Times New Roman"/>
          <w:b/>
          <w:sz w:val="24"/>
          <w:szCs w:val="24"/>
          <w:u w:val="single"/>
        </w:rPr>
        <w:t>2</w:t>
      </w:r>
      <w:r w:rsidR="00DF11B5" w:rsidRPr="00C41F79">
        <w:rPr>
          <w:rFonts w:ascii="Times New Roman" w:hAnsi="Times New Roman" w:cs="Times New Roman"/>
          <w:b/>
          <w:sz w:val="24"/>
          <w:szCs w:val="24"/>
          <w:u w:val="single"/>
        </w:rPr>
        <w:t>9</w:t>
      </w:r>
      <w:r w:rsidR="00425F8B" w:rsidRPr="00C41F79">
        <w:rPr>
          <w:rFonts w:ascii="Times New Roman" w:hAnsi="Times New Roman" w:cs="Times New Roman"/>
          <w:b/>
          <w:sz w:val="24"/>
          <w:szCs w:val="24"/>
          <w:u w:val="single"/>
        </w:rPr>
        <w:t xml:space="preserve"> (§ 41a ods. 3)</w:t>
      </w:r>
    </w:p>
    <w:p w14:paraId="25A27803" w14:textId="37BA46E3" w:rsidR="005F3808" w:rsidRPr="00C41F79" w:rsidRDefault="00465837" w:rsidP="0010511E">
      <w:pPr>
        <w:pStyle w:val="Odsekzoznamu"/>
        <w:spacing w:after="0"/>
        <w:ind w:left="0"/>
        <w:jc w:val="both"/>
        <w:rPr>
          <w:rFonts w:ascii="Times New Roman" w:hAnsi="Times New Roman" w:cs="Times New Roman"/>
          <w:iCs/>
          <w:sz w:val="24"/>
          <w:szCs w:val="24"/>
        </w:rPr>
      </w:pPr>
      <w:r w:rsidRPr="00C41F79">
        <w:rPr>
          <w:rFonts w:ascii="Times New Roman" w:hAnsi="Times New Roman" w:cs="Times New Roman"/>
          <w:iCs/>
          <w:sz w:val="24"/>
          <w:szCs w:val="24"/>
        </w:rPr>
        <w:t xml:space="preserve">Obdobne ako pri nadlimitných a podlimitných zákazkách (§ 41) sa ustanovuje, že správny orgán je povinný </w:t>
      </w:r>
      <w:r w:rsidR="00290BCE" w:rsidRPr="00C41F79">
        <w:rPr>
          <w:rFonts w:ascii="Times New Roman" w:hAnsi="Times New Roman" w:cs="Times New Roman"/>
          <w:iCs/>
          <w:sz w:val="24"/>
          <w:szCs w:val="24"/>
        </w:rPr>
        <w:t>začať správne konanie s cieľom vydania rozhodnutia</w:t>
      </w:r>
      <w:r w:rsidRPr="00C41F79">
        <w:rPr>
          <w:rFonts w:ascii="Times New Roman" w:hAnsi="Times New Roman" w:cs="Times New Roman"/>
          <w:iCs/>
          <w:sz w:val="24"/>
          <w:szCs w:val="24"/>
        </w:rPr>
        <w:t xml:space="preserve"> s finančnou opravou do šiestich mesiacoch odo dňa podania podnetu. Zároveň sa s cieľom jednoznačnosti upresňuje, že úroky z omeškania </w:t>
      </w:r>
      <w:r w:rsidR="00631DEF" w:rsidRPr="00C41F79">
        <w:rPr>
          <w:rFonts w:ascii="Times New Roman" w:hAnsi="Times New Roman" w:cs="Times New Roman"/>
          <w:iCs/>
          <w:sz w:val="24"/>
          <w:szCs w:val="24"/>
        </w:rPr>
        <w:t xml:space="preserve">v prípade uloženia finančnej opravy za porušenie pravidiel a postupov verejného obstarávania ukladajú odo dňa nadobudnutia právoplatnosti rozhodnutia poskytovateľa vydaného v správnom konaní.   </w:t>
      </w:r>
    </w:p>
    <w:p w14:paraId="476FC014" w14:textId="4508D9D3" w:rsidR="0052648F" w:rsidRPr="00C41F79" w:rsidRDefault="005F3808" w:rsidP="0052648F">
      <w:pPr>
        <w:spacing w:before="240"/>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k bodu 30</w:t>
      </w:r>
      <w:r w:rsidR="00425F8B" w:rsidRPr="00C41F79">
        <w:rPr>
          <w:rFonts w:ascii="Times New Roman" w:hAnsi="Times New Roman" w:cs="Times New Roman"/>
          <w:b/>
          <w:sz w:val="24"/>
          <w:szCs w:val="24"/>
          <w:u w:val="single"/>
        </w:rPr>
        <w:t xml:space="preserve"> (§ 43 ods. 10)</w:t>
      </w:r>
    </w:p>
    <w:p w14:paraId="0394BA5A" w14:textId="4D0B0C0F" w:rsidR="00B328E5" w:rsidRPr="00C41F79" w:rsidRDefault="00893C7F" w:rsidP="00893C7F">
      <w:pPr>
        <w:jc w:val="both"/>
        <w:rPr>
          <w:rFonts w:ascii="Times New Roman" w:hAnsi="Times New Roman" w:cs="Times New Roman"/>
          <w:sz w:val="24"/>
          <w:szCs w:val="24"/>
        </w:rPr>
      </w:pPr>
      <w:r w:rsidRPr="00C41F79">
        <w:rPr>
          <w:rFonts w:ascii="Times New Roman" w:hAnsi="Times New Roman" w:cs="Times New Roman"/>
          <w:sz w:val="24"/>
          <w:szCs w:val="24"/>
        </w:rPr>
        <w:t>Legislatívno-technická úprava ustanovenia § 43 ods. 10 nadväzujúca na výkladové problémy z aplikačnej praxe. Navrhovaním ustanovením sa spresňuje, že poskytovateľ príspevku z Európskeho poľnohospodárskeho fondu pre rozvoj vidieka pri vysporiadaní finančných vzťahov postupuje podľa zákona č. 523/2004 Z. z. o rozpočtových pravidlách verejnej správy a o zmene a doplnení niektorých zákonov v znení neskorších predpisov, len v prípade, ak nedôjde k vysporiadaniu finančných vzťahov iným spôsobom a postupom ustanoveným zákonom, vrátane postupu podľa § 41, resp. § 41a. Pri nezrovnalosti, ktorou je porušenie pravidiel a postupov verejného obstarávania, tak poskytovateľ postupuje pri vysporiadaní finančných vzťahov podľa § 41, resp. § 41a a nie podľa zákona č. 523/2004 Z. z. o rozpočtových pravidlách verejnej správy a o zmene a doplnení niektorých zákonov v znení neskorších predpisov.</w:t>
      </w:r>
    </w:p>
    <w:p w14:paraId="093CE684" w14:textId="0A673B49" w:rsidR="00BB24DF" w:rsidRPr="00C41F79" w:rsidRDefault="00E9405A" w:rsidP="0052648F">
      <w:pPr>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k</w:t>
      </w:r>
      <w:r w:rsidR="00666A7C" w:rsidRPr="00C41F79">
        <w:rPr>
          <w:rFonts w:ascii="Times New Roman" w:hAnsi="Times New Roman" w:cs="Times New Roman"/>
          <w:b/>
          <w:sz w:val="24"/>
          <w:szCs w:val="24"/>
          <w:u w:val="single"/>
        </w:rPr>
        <w:t> </w:t>
      </w:r>
      <w:r w:rsidRPr="00C41F79">
        <w:rPr>
          <w:rFonts w:ascii="Times New Roman" w:hAnsi="Times New Roman" w:cs="Times New Roman"/>
          <w:b/>
          <w:sz w:val="24"/>
          <w:szCs w:val="24"/>
          <w:u w:val="single"/>
        </w:rPr>
        <w:t>bod</w:t>
      </w:r>
      <w:r w:rsidR="00666A7C" w:rsidRPr="00C41F79">
        <w:rPr>
          <w:rFonts w:ascii="Times New Roman" w:hAnsi="Times New Roman" w:cs="Times New Roman"/>
          <w:b/>
          <w:sz w:val="24"/>
          <w:szCs w:val="24"/>
          <w:u w:val="single"/>
        </w:rPr>
        <w:t xml:space="preserve">om </w:t>
      </w:r>
      <w:r w:rsidR="005F3808" w:rsidRPr="00C41F79">
        <w:rPr>
          <w:rFonts w:ascii="Times New Roman" w:hAnsi="Times New Roman" w:cs="Times New Roman"/>
          <w:b/>
          <w:sz w:val="24"/>
          <w:szCs w:val="24"/>
          <w:u w:val="single"/>
        </w:rPr>
        <w:t>31</w:t>
      </w:r>
      <w:r w:rsidR="00666A7C" w:rsidRPr="00C41F79">
        <w:rPr>
          <w:rFonts w:ascii="Times New Roman" w:hAnsi="Times New Roman" w:cs="Times New Roman"/>
          <w:b/>
          <w:sz w:val="24"/>
          <w:szCs w:val="24"/>
          <w:u w:val="single"/>
        </w:rPr>
        <w:t xml:space="preserve"> a</w:t>
      </w:r>
      <w:r w:rsidR="00425F8B" w:rsidRPr="00C41F79">
        <w:rPr>
          <w:rFonts w:ascii="Times New Roman" w:hAnsi="Times New Roman" w:cs="Times New Roman"/>
          <w:b/>
          <w:sz w:val="24"/>
          <w:szCs w:val="24"/>
          <w:u w:val="single"/>
        </w:rPr>
        <w:t> </w:t>
      </w:r>
      <w:r w:rsidR="00435D52" w:rsidRPr="00C41F79">
        <w:rPr>
          <w:rFonts w:ascii="Times New Roman" w:hAnsi="Times New Roman" w:cs="Times New Roman"/>
          <w:b/>
          <w:sz w:val="24"/>
          <w:szCs w:val="24"/>
          <w:u w:val="single"/>
        </w:rPr>
        <w:t>3</w:t>
      </w:r>
      <w:r w:rsidR="005F3808" w:rsidRPr="00C41F79">
        <w:rPr>
          <w:rFonts w:ascii="Times New Roman" w:hAnsi="Times New Roman" w:cs="Times New Roman"/>
          <w:b/>
          <w:sz w:val="24"/>
          <w:szCs w:val="24"/>
          <w:u w:val="single"/>
        </w:rPr>
        <w:t>2</w:t>
      </w:r>
      <w:r w:rsidR="00425F8B" w:rsidRPr="00C41F79">
        <w:rPr>
          <w:rFonts w:ascii="Times New Roman" w:hAnsi="Times New Roman" w:cs="Times New Roman"/>
          <w:b/>
          <w:sz w:val="24"/>
          <w:szCs w:val="24"/>
          <w:u w:val="single"/>
        </w:rPr>
        <w:t xml:space="preserve"> (§ 48 sa ods. 1 písm. e) a ods. 2 písm. e))</w:t>
      </w:r>
    </w:p>
    <w:p w14:paraId="1D3F033B" w14:textId="75A75D32" w:rsidR="00D111B4" w:rsidRPr="00C41F79" w:rsidRDefault="00666A7C" w:rsidP="0010511E">
      <w:pPr>
        <w:pStyle w:val="Odsekzoznamu"/>
        <w:ind w:left="0"/>
        <w:jc w:val="both"/>
        <w:rPr>
          <w:rFonts w:ascii="Times New Roman" w:hAnsi="Times New Roman" w:cs="Times New Roman"/>
          <w:sz w:val="24"/>
          <w:szCs w:val="24"/>
        </w:rPr>
      </w:pPr>
      <w:r w:rsidRPr="00C41F79">
        <w:rPr>
          <w:rFonts w:ascii="Times New Roman" w:hAnsi="Times New Roman" w:cs="Times New Roman"/>
          <w:sz w:val="24"/>
          <w:szCs w:val="24"/>
        </w:rPr>
        <w:lastRenderedPageBreak/>
        <w:t xml:space="preserve">Rozširuje sa zoznam informácií, ktoré je poskytovateľ povinný zverejniť na svojom webovom sídle do 60 pracovných dní od skončenia rozhodovania o žiadostiach v konaní o žiadosti pre každú výzvu o nové informácie, a to konkrétne o meno, priezvisko a titul fyzickej osoby alebo obchodné meno alebo názov právnickej osoby, ktorá sa podieľala na vypracovaní konkrétneho projektu, okrem fyzických osôb v pracovnom pomere alebo služobnom pomere k žiadateľovi. Uvedená povinnosť prispeje k zvýšeniu informovanosti ohľadne osôb, ktoré spolupracovali pri tvorbe žiadosti o poskytnutie nenávratného finančného príspevku a tým vyššej miere transparentnosti pri poskytovaní príspevku. </w:t>
      </w:r>
    </w:p>
    <w:p w14:paraId="2E33941B" w14:textId="7E4ABADF" w:rsidR="00E9405A" w:rsidRPr="00C41F79" w:rsidRDefault="00BB24DF" w:rsidP="0052648F">
      <w:pPr>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bodu </w:t>
      </w:r>
      <w:r w:rsidR="00666A7C" w:rsidRPr="00C41F79">
        <w:rPr>
          <w:rFonts w:ascii="Times New Roman" w:hAnsi="Times New Roman" w:cs="Times New Roman"/>
          <w:b/>
          <w:sz w:val="24"/>
          <w:szCs w:val="24"/>
          <w:u w:val="single"/>
        </w:rPr>
        <w:t>3</w:t>
      </w:r>
      <w:r w:rsidR="005F3808" w:rsidRPr="00C41F79">
        <w:rPr>
          <w:rFonts w:ascii="Times New Roman" w:hAnsi="Times New Roman" w:cs="Times New Roman"/>
          <w:b/>
          <w:sz w:val="24"/>
          <w:szCs w:val="24"/>
          <w:u w:val="single"/>
        </w:rPr>
        <w:t>3</w:t>
      </w:r>
      <w:r w:rsidR="00425F8B" w:rsidRPr="00C41F79">
        <w:rPr>
          <w:rFonts w:ascii="Times New Roman" w:hAnsi="Times New Roman" w:cs="Times New Roman"/>
          <w:b/>
          <w:sz w:val="24"/>
          <w:szCs w:val="24"/>
          <w:u w:val="single"/>
        </w:rPr>
        <w:t xml:space="preserve"> (§ 56 ods. 4)</w:t>
      </w:r>
    </w:p>
    <w:p w14:paraId="04707A05" w14:textId="05DF7250" w:rsidR="00802F12" w:rsidRPr="00C41F79" w:rsidRDefault="00C1590D" w:rsidP="00C1590D">
      <w:pPr>
        <w:pStyle w:val="Odsekzoznamu"/>
        <w:ind w:left="0"/>
        <w:jc w:val="both"/>
        <w:rPr>
          <w:rFonts w:ascii="Times New Roman" w:hAnsi="Times New Roman" w:cs="Times New Roman"/>
          <w:sz w:val="24"/>
          <w:szCs w:val="24"/>
        </w:rPr>
      </w:pPr>
      <w:r w:rsidRPr="00C41F79">
        <w:rPr>
          <w:rFonts w:ascii="Times New Roman" w:hAnsi="Times New Roman" w:cs="Times New Roman"/>
          <w:sz w:val="24"/>
          <w:szCs w:val="24"/>
        </w:rPr>
        <w:t xml:space="preserve">V súvislosti s krízovou situáciou a s potrebou poskytovať prostriedky v rámci európskych štrukturálnych a investičných fondov promptne na základe reálnych potrieb v reakcii na Covid-19, umožňuje sa poskytovanie finančných prostriedkov z príspevku až na úroveň užívateľa aj na základe iného právneho vzťahu medzi prijímateľom/partnerom a užívateľom, ktorý nie je založený zmluvou medzi týmito subjektmi. </w:t>
      </w:r>
      <w:r w:rsidR="00E248CF" w:rsidRPr="00C41F79">
        <w:rPr>
          <w:rFonts w:ascii="Times New Roman" w:hAnsi="Times New Roman" w:cs="Times New Roman"/>
          <w:sz w:val="24"/>
          <w:szCs w:val="24"/>
        </w:rPr>
        <w:t>Právny vzťah medzi prijímateľom a</w:t>
      </w:r>
      <w:r w:rsidR="00802F12" w:rsidRPr="00C41F79">
        <w:rPr>
          <w:rFonts w:ascii="Times New Roman" w:hAnsi="Times New Roman" w:cs="Times New Roman"/>
          <w:sz w:val="24"/>
          <w:szCs w:val="24"/>
        </w:rPr>
        <w:t xml:space="preserve"> užívateľom alebo medzi partnerom a užívateľom </w:t>
      </w:r>
      <w:r w:rsidR="00E248CF" w:rsidRPr="00C41F79">
        <w:rPr>
          <w:rFonts w:ascii="Times New Roman" w:hAnsi="Times New Roman" w:cs="Times New Roman"/>
          <w:sz w:val="24"/>
          <w:szCs w:val="24"/>
        </w:rPr>
        <w:t xml:space="preserve">musí vzniknúť výlučne v súvislosti s realizáciou projektu, po predchádzajúcom súhlase poskytovateľa a súčasne na jeho založenie musí byť prijímateľ </w:t>
      </w:r>
      <w:r w:rsidR="00802F12" w:rsidRPr="00C41F79">
        <w:rPr>
          <w:rFonts w:ascii="Times New Roman" w:hAnsi="Times New Roman" w:cs="Times New Roman"/>
          <w:sz w:val="24"/>
          <w:szCs w:val="24"/>
        </w:rPr>
        <w:t xml:space="preserve">resp. partner </w:t>
      </w:r>
      <w:r w:rsidR="00E248CF" w:rsidRPr="00C41F79">
        <w:rPr>
          <w:rFonts w:ascii="Times New Roman" w:hAnsi="Times New Roman" w:cs="Times New Roman"/>
          <w:sz w:val="24"/>
          <w:szCs w:val="24"/>
        </w:rPr>
        <w:t>oprávnený buď na základe realizácie všeobecnej právomoci vyplývajúcej pre neho z právneho predpisu (napríklad z kompetenčného zákona) alebo v súvislosti s realizáciou právomoci vyplývajúcej pre neho z osobitného právneho predpisu (právne predpisy upravujúce rezortnú právomoc prijímateľa v konkrétnej vecnej oblasti). Právny úkon, ktorým sa potvrdzuje existencia právneho vzťahu medzi prijímateľom a</w:t>
      </w:r>
      <w:r w:rsidR="00802F12" w:rsidRPr="00C41F79">
        <w:rPr>
          <w:rFonts w:ascii="Times New Roman" w:hAnsi="Times New Roman" w:cs="Times New Roman"/>
          <w:sz w:val="24"/>
          <w:szCs w:val="24"/>
        </w:rPr>
        <w:t> </w:t>
      </w:r>
      <w:r w:rsidR="00E248CF" w:rsidRPr="00C41F79">
        <w:rPr>
          <w:rFonts w:ascii="Times New Roman" w:hAnsi="Times New Roman" w:cs="Times New Roman"/>
          <w:sz w:val="24"/>
          <w:szCs w:val="24"/>
        </w:rPr>
        <w:t>užívateľom</w:t>
      </w:r>
      <w:r w:rsidR="00802F12" w:rsidRPr="00C41F79">
        <w:rPr>
          <w:rFonts w:ascii="Times New Roman" w:hAnsi="Times New Roman" w:cs="Times New Roman"/>
          <w:sz w:val="24"/>
          <w:szCs w:val="24"/>
        </w:rPr>
        <w:t xml:space="preserve"> alebo medzi partnerom a užívateľom</w:t>
      </w:r>
      <w:r w:rsidR="00E248CF" w:rsidRPr="00C41F79">
        <w:rPr>
          <w:rFonts w:ascii="Times New Roman" w:hAnsi="Times New Roman" w:cs="Times New Roman"/>
          <w:sz w:val="24"/>
          <w:szCs w:val="24"/>
        </w:rPr>
        <w:t>, bude predstavovať najmä rozhodnutie</w:t>
      </w:r>
      <w:r w:rsidRPr="00C41F79">
        <w:rPr>
          <w:rFonts w:ascii="Times New Roman" w:hAnsi="Times New Roman" w:cs="Times New Roman"/>
          <w:sz w:val="24"/>
          <w:szCs w:val="24"/>
        </w:rPr>
        <w:t>, výmer</w:t>
      </w:r>
      <w:r w:rsidR="00E248CF" w:rsidRPr="00C41F79">
        <w:rPr>
          <w:rFonts w:ascii="Times New Roman" w:hAnsi="Times New Roman" w:cs="Times New Roman"/>
          <w:sz w:val="24"/>
          <w:szCs w:val="24"/>
        </w:rPr>
        <w:t>, potvrdenie</w:t>
      </w:r>
      <w:r w:rsidR="00802F12" w:rsidRPr="00C41F79">
        <w:rPr>
          <w:rFonts w:ascii="Times New Roman" w:hAnsi="Times New Roman" w:cs="Times New Roman"/>
          <w:sz w:val="24"/>
          <w:szCs w:val="24"/>
        </w:rPr>
        <w:t>, zoznam užívateľov</w:t>
      </w:r>
      <w:r w:rsidRPr="00C41F79">
        <w:rPr>
          <w:rFonts w:ascii="Times New Roman" w:hAnsi="Times New Roman" w:cs="Times New Roman"/>
          <w:sz w:val="24"/>
          <w:szCs w:val="24"/>
        </w:rPr>
        <w:t xml:space="preserve"> </w:t>
      </w:r>
      <w:r w:rsidR="00802F12" w:rsidRPr="00C41F79">
        <w:rPr>
          <w:rFonts w:ascii="Times New Roman" w:hAnsi="Times New Roman" w:cs="Times New Roman"/>
          <w:sz w:val="24"/>
          <w:szCs w:val="24"/>
        </w:rPr>
        <w:t xml:space="preserve">ako oprávnených osôb </w:t>
      </w:r>
      <w:r w:rsidRPr="00C41F79">
        <w:rPr>
          <w:rFonts w:ascii="Times New Roman" w:hAnsi="Times New Roman" w:cs="Times New Roman"/>
          <w:sz w:val="24"/>
          <w:szCs w:val="24"/>
        </w:rPr>
        <w:t xml:space="preserve">alebo </w:t>
      </w:r>
      <w:r w:rsidR="00E248CF" w:rsidRPr="00C41F79">
        <w:rPr>
          <w:rFonts w:ascii="Times New Roman" w:hAnsi="Times New Roman" w:cs="Times New Roman"/>
          <w:sz w:val="24"/>
          <w:szCs w:val="24"/>
        </w:rPr>
        <w:t>iné opatrenie</w:t>
      </w:r>
      <w:r w:rsidRPr="00C41F79">
        <w:rPr>
          <w:rFonts w:ascii="Times New Roman" w:hAnsi="Times New Roman" w:cs="Times New Roman"/>
          <w:sz w:val="24"/>
          <w:szCs w:val="24"/>
        </w:rPr>
        <w:t xml:space="preserve">, </w:t>
      </w:r>
      <w:r w:rsidR="00E248CF" w:rsidRPr="00C41F79">
        <w:rPr>
          <w:rFonts w:ascii="Times New Roman" w:hAnsi="Times New Roman" w:cs="Times New Roman"/>
          <w:sz w:val="24"/>
          <w:szCs w:val="24"/>
        </w:rPr>
        <w:t>ktorým prijímateľ</w:t>
      </w:r>
      <w:r w:rsidR="00802F12" w:rsidRPr="00C41F79">
        <w:rPr>
          <w:rFonts w:ascii="Times New Roman" w:hAnsi="Times New Roman" w:cs="Times New Roman"/>
          <w:sz w:val="24"/>
          <w:szCs w:val="24"/>
        </w:rPr>
        <w:t xml:space="preserve"> resp. partner</w:t>
      </w:r>
      <w:r w:rsidR="00E248CF" w:rsidRPr="00C41F79">
        <w:rPr>
          <w:rFonts w:ascii="Times New Roman" w:hAnsi="Times New Roman" w:cs="Times New Roman"/>
          <w:sz w:val="24"/>
          <w:szCs w:val="24"/>
        </w:rPr>
        <w:t xml:space="preserve"> </w:t>
      </w:r>
      <w:r w:rsidR="00802F12" w:rsidRPr="00C41F79">
        <w:rPr>
          <w:rFonts w:ascii="Times New Roman" w:hAnsi="Times New Roman" w:cs="Times New Roman"/>
          <w:sz w:val="24"/>
          <w:szCs w:val="24"/>
        </w:rPr>
        <w:t xml:space="preserve">vykonáva </w:t>
      </w:r>
      <w:r w:rsidR="00E248CF" w:rsidRPr="00C41F79">
        <w:rPr>
          <w:rFonts w:ascii="Times New Roman" w:hAnsi="Times New Roman" w:cs="Times New Roman"/>
          <w:sz w:val="24"/>
          <w:szCs w:val="24"/>
        </w:rPr>
        <w:t xml:space="preserve">svoju právomoc. Môže ísť aj o využitie iných </w:t>
      </w:r>
      <w:r w:rsidRPr="00C41F79">
        <w:rPr>
          <w:rFonts w:ascii="Times New Roman" w:hAnsi="Times New Roman" w:cs="Times New Roman"/>
          <w:sz w:val="24"/>
          <w:szCs w:val="24"/>
        </w:rPr>
        <w:t xml:space="preserve">postupov vyplývajúcich zo schém pomoci, ak je príspevok, ktorý sa má poskytnúť užívateľom, súčasne poskytnutím štátnej pomoci, resp. pomoci de </w:t>
      </w:r>
      <w:proofErr w:type="spellStart"/>
      <w:r w:rsidRPr="00C41F79">
        <w:rPr>
          <w:rFonts w:ascii="Times New Roman" w:hAnsi="Times New Roman" w:cs="Times New Roman"/>
          <w:sz w:val="24"/>
          <w:szCs w:val="24"/>
        </w:rPr>
        <w:t>minimis</w:t>
      </w:r>
      <w:proofErr w:type="spellEnd"/>
      <w:r w:rsidR="00802F12" w:rsidRPr="00C41F79">
        <w:rPr>
          <w:rFonts w:ascii="Times New Roman" w:hAnsi="Times New Roman" w:cs="Times New Roman"/>
          <w:sz w:val="24"/>
          <w:szCs w:val="24"/>
        </w:rPr>
        <w:t>, v súlade s právnymi aktami EÚ</w:t>
      </w:r>
      <w:r w:rsidRPr="00C41F79">
        <w:rPr>
          <w:rFonts w:ascii="Times New Roman" w:hAnsi="Times New Roman" w:cs="Times New Roman"/>
          <w:sz w:val="24"/>
          <w:szCs w:val="24"/>
        </w:rPr>
        <w:t xml:space="preserve">. </w:t>
      </w:r>
    </w:p>
    <w:p w14:paraId="78945541" w14:textId="1A47244C" w:rsidR="00802F12" w:rsidRPr="00C41F79" w:rsidRDefault="00C1590D" w:rsidP="00C1590D">
      <w:pPr>
        <w:pStyle w:val="Odsekzoznamu"/>
        <w:ind w:left="0"/>
        <w:jc w:val="both"/>
        <w:rPr>
          <w:rFonts w:ascii="Times New Roman" w:hAnsi="Times New Roman" w:cs="Times New Roman"/>
          <w:sz w:val="24"/>
          <w:szCs w:val="24"/>
        </w:rPr>
      </w:pPr>
      <w:r w:rsidRPr="00C41F79">
        <w:rPr>
          <w:rFonts w:ascii="Times New Roman" w:hAnsi="Times New Roman" w:cs="Times New Roman"/>
          <w:sz w:val="24"/>
          <w:szCs w:val="24"/>
        </w:rPr>
        <w:t xml:space="preserve">Takýmto postupom sa súčasne znižuje administratívna záťaž a zrýchľujú sa postupy, nakoľko na potreby vyvolané v reakcii na Covid-19 je potrebné reagovať neodkladne. </w:t>
      </w:r>
    </w:p>
    <w:p w14:paraId="67980D1E" w14:textId="6D9793CC" w:rsidR="00C1590D" w:rsidRPr="00C41F79" w:rsidRDefault="00C1590D" w:rsidP="00C1590D">
      <w:pPr>
        <w:pStyle w:val="Odsekzoznamu"/>
        <w:ind w:left="0"/>
        <w:jc w:val="both"/>
        <w:rPr>
          <w:rFonts w:ascii="Times New Roman" w:hAnsi="Times New Roman" w:cs="Times New Roman"/>
          <w:sz w:val="24"/>
          <w:szCs w:val="24"/>
        </w:rPr>
      </w:pPr>
      <w:r w:rsidRPr="00C41F79">
        <w:rPr>
          <w:rFonts w:ascii="Times New Roman" w:hAnsi="Times New Roman" w:cs="Times New Roman"/>
          <w:sz w:val="24"/>
          <w:szCs w:val="24"/>
        </w:rPr>
        <w:t xml:space="preserve">Zároveň sa zavádza povinnosť zverejňovať právne úkony (príp. zoznamy užívateľov a výšku poskytnutého príspevku), ktoré sú potvrdením existujúceho iného obdobného právneho vzťahu medzi prijímateľom a užívateľom alebo partnerom a užívateľom a to za účelom väčšej transparentnosti a informovania. Ide najmä o rôzne rozhodnutia, výmery, akceptačné listy a pod., ktoré vyplývajú poskytovateľom z realizácie svojich bežných kompetencií. Uvedená zmena prinesie zníženú administráciu a tým zrýchlenie procesov na strane poskytovateľov. </w:t>
      </w:r>
    </w:p>
    <w:p w14:paraId="682FB805" w14:textId="493AD0BB" w:rsidR="0052648F" w:rsidRPr="00C41F79" w:rsidRDefault="00ED530A" w:rsidP="0052648F">
      <w:pPr>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 xml:space="preserve">k bodu </w:t>
      </w:r>
      <w:r w:rsidR="00BB24DF" w:rsidRPr="00C41F79">
        <w:rPr>
          <w:rFonts w:ascii="Times New Roman" w:hAnsi="Times New Roman" w:cs="Times New Roman"/>
          <w:b/>
          <w:sz w:val="24"/>
          <w:szCs w:val="24"/>
          <w:u w:val="single"/>
        </w:rPr>
        <w:t>3</w:t>
      </w:r>
      <w:r w:rsidR="005F3808" w:rsidRPr="00C41F79">
        <w:rPr>
          <w:rFonts w:ascii="Times New Roman" w:hAnsi="Times New Roman" w:cs="Times New Roman"/>
          <w:b/>
          <w:sz w:val="24"/>
          <w:szCs w:val="24"/>
          <w:u w:val="single"/>
        </w:rPr>
        <w:t>4</w:t>
      </w:r>
      <w:r w:rsidR="00425F8B" w:rsidRPr="00C41F79">
        <w:rPr>
          <w:rFonts w:ascii="Times New Roman" w:hAnsi="Times New Roman" w:cs="Times New Roman"/>
          <w:b/>
          <w:sz w:val="24"/>
          <w:szCs w:val="24"/>
          <w:u w:val="single"/>
        </w:rPr>
        <w:t xml:space="preserve"> (§ 57)</w:t>
      </w:r>
    </w:p>
    <w:p w14:paraId="1297A948" w14:textId="4A5537EF" w:rsidR="002262A7" w:rsidRPr="00C41F79" w:rsidRDefault="00ED530A" w:rsidP="0010511E">
      <w:pPr>
        <w:jc w:val="both"/>
        <w:rPr>
          <w:rFonts w:ascii="Times New Roman" w:hAnsi="Times New Roman" w:cs="Times New Roman"/>
          <w:b/>
          <w:sz w:val="24"/>
          <w:szCs w:val="24"/>
          <w:u w:val="single"/>
        </w:rPr>
      </w:pPr>
      <w:r w:rsidRPr="00C41F79">
        <w:rPr>
          <w:rFonts w:ascii="Times New Roman" w:hAnsi="Times New Roman" w:cs="Times New Roman"/>
          <w:sz w:val="24"/>
          <w:szCs w:val="24"/>
        </w:rPr>
        <w:t>Zrušením uvedených ustanovení sa reaguje na ich presunutie z režimu krízovej situácie do bežného (</w:t>
      </w:r>
      <w:r w:rsidR="00577C5A" w:rsidRPr="00C41F79">
        <w:rPr>
          <w:rFonts w:ascii="Times New Roman" w:hAnsi="Times New Roman" w:cs="Times New Roman"/>
          <w:sz w:val="24"/>
          <w:szCs w:val="24"/>
        </w:rPr>
        <w:t>štandardného</w:t>
      </w:r>
      <w:r w:rsidRPr="00C41F79">
        <w:rPr>
          <w:rFonts w:ascii="Times New Roman" w:hAnsi="Times New Roman" w:cs="Times New Roman"/>
          <w:sz w:val="24"/>
          <w:szCs w:val="24"/>
        </w:rPr>
        <w:t>) režimu vo vzťahu k postupom poskytovania príspevku podľa § 16 a nasledujúce. Výnimkou je konanie o žiadosti podľa ustanovenia pôvodne uvedeného v § 57 ods. 7, ktoré zostáva zmenou nedotknuté a naďalej sa tak v plnom rozsahu uplatňuje počas trvania krízovej situácie.</w:t>
      </w:r>
    </w:p>
    <w:p w14:paraId="5F39F3AE" w14:textId="45C4A828" w:rsidR="00BC4E58" w:rsidRPr="00C41F79" w:rsidRDefault="00BC4E58" w:rsidP="0010511E">
      <w:pPr>
        <w:jc w:val="both"/>
        <w:rPr>
          <w:rFonts w:ascii="Times New Roman" w:hAnsi="Times New Roman" w:cs="Times New Roman"/>
          <w:b/>
          <w:sz w:val="24"/>
          <w:szCs w:val="24"/>
          <w:u w:val="single"/>
        </w:rPr>
      </w:pPr>
      <w:r w:rsidRPr="00C41F79">
        <w:rPr>
          <w:rFonts w:ascii="Times New Roman" w:hAnsi="Times New Roman" w:cs="Times New Roman"/>
          <w:b/>
          <w:sz w:val="24"/>
          <w:szCs w:val="24"/>
          <w:u w:val="single"/>
        </w:rPr>
        <w:t>k bodu 3</w:t>
      </w:r>
      <w:r w:rsidR="005F3808" w:rsidRPr="00C41F79">
        <w:rPr>
          <w:rFonts w:ascii="Times New Roman" w:hAnsi="Times New Roman" w:cs="Times New Roman"/>
          <w:b/>
          <w:sz w:val="24"/>
          <w:szCs w:val="24"/>
          <w:u w:val="single"/>
        </w:rPr>
        <w:t>5</w:t>
      </w:r>
      <w:r w:rsidR="00081B27" w:rsidRPr="00C41F79">
        <w:rPr>
          <w:rFonts w:ascii="Times New Roman" w:hAnsi="Times New Roman" w:cs="Times New Roman"/>
          <w:b/>
          <w:sz w:val="24"/>
          <w:szCs w:val="24"/>
          <w:u w:val="single"/>
        </w:rPr>
        <w:t xml:space="preserve"> (§ 58 ods. 1)</w:t>
      </w:r>
    </w:p>
    <w:p w14:paraId="6B5E8364" w14:textId="174F3533" w:rsidR="00BC4E58" w:rsidRPr="00C41F79" w:rsidRDefault="00316F5E" w:rsidP="0010511E">
      <w:pPr>
        <w:jc w:val="both"/>
        <w:rPr>
          <w:rFonts w:ascii="Times New Roman" w:hAnsi="Times New Roman" w:cs="Times New Roman"/>
          <w:sz w:val="24"/>
          <w:szCs w:val="24"/>
        </w:rPr>
      </w:pPr>
      <w:r w:rsidRPr="00C41F79">
        <w:rPr>
          <w:rFonts w:ascii="Times New Roman" w:hAnsi="Times New Roman" w:cs="Times New Roman"/>
          <w:sz w:val="24"/>
          <w:szCs w:val="24"/>
        </w:rPr>
        <w:lastRenderedPageBreak/>
        <w:t xml:space="preserve">Navrhovaným ustanovením sa zosúlaďuje úprava zmeny vyzvania s nastavením zmeny výzvy podľa  17 ods. 6 v tom zmysle, že nie je možné zužovať oprávnenosť partnera projektu. To znamená, že zmena vyzvania spočívajúca v rozšírení oprávnenosti partnera je možná. V tomto smere nie je dôvod, aby bol medzi zmenou vyzvania a zmenou výzvy rozdiel. Súčasne sa aktualizujú aj vnútorné odkazy, aby boli súladné so zmenou číslovania v navrhovanom právnom stave.   </w:t>
      </w:r>
    </w:p>
    <w:p w14:paraId="54B8B3C1" w14:textId="0F4ECB5B" w:rsidR="00B16818" w:rsidRPr="00C41F79" w:rsidRDefault="00B16818" w:rsidP="0010511E">
      <w:pPr>
        <w:jc w:val="both"/>
        <w:rPr>
          <w:rFonts w:ascii="Times New Roman" w:hAnsi="Times New Roman" w:cs="Times New Roman"/>
          <w:b/>
          <w:sz w:val="24"/>
          <w:szCs w:val="24"/>
        </w:rPr>
      </w:pPr>
      <w:r w:rsidRPr="00C41F79">
        <w:rPr>
          <w:rFonts w:ascii="Times New Roman" w:hAnsi="Times New Roman" w:cs="Times New Roman"/>
          <w:b/>
          <w:sz w:val="24"/>
          <w:szCs w:val="24"/>
        </w:rPr>
        <w:t>K bodu 37 (§ 62 ods. 1)</w:t>
      </w:r>
    </w:p>
    <w:p w14:paraId="40E8BD08" w14:textId="38D2D795" w:rsidR="00B16818" w:rsidRPr="00C41F79" w:rsidRDefault="00B16818" w:rsidP="0010511E">
      <w:pPr>
        <w:jc w:val="both"/>
        <w:rPr>
          <w:rFonts w:ascii="Times New Roman" w:hAnsi="Times New Roman" w:cs="Times New Roman"/>
          <w:sz w:val="24"/>
          <w:szCs w:val="24"/>
        </w:rPr>
      </w:pPr>
      <w:r w:rsidRPr="00C41F79">
        <w:rPr>
          <w:rFonts w:ascii="Times New Roman" w:hAnsi="Times New Roman" w:cs="Times New Roman"/>
          <w:sz w:val="24"/>
          <w:szCs w:val="24"/>
        </w:rPr>
        <w:t>V § 61 ods. 1 sa zavádza povinnosť zverejňovania údajov o právnických a fyzických osobách, ktoré sa podieľali na vypracovaní žiadosti, s výnimkou tých žiadostí o poskytnutie nenávratného finančného príspevku, ktoré boli predložené na základe výziev vyhlásených do účinnosti tohto zákona.</w:t>
      </w:r>
    </w:p>
    <w:p w14:paraId="75490246" w14:textId="2678FCD3" w:rsidR="009F0DE0" w:rsidRPr="00C41F79" w:rsidRDefault="009F0DE0" w:rsidP="0010511E">
      <w:pPr>
        <w:jc w:val="both"/>
        <w:rPr>
          <w:rFonts w:ascii="Times New Roman" w:hAnsi="Times New Roman" w:cs="Times New Roman"/>
          <w:b/>
          <w:sz w:val="24"/>
          <w:szCs w:val="24"/>
        </w:rPr>
      </w:pPr>
      <w:r w:rsidRPr="00C41F79">
        <w:rPr>
          <w:rFonts w:ascii="Times New Roman" w:hAnsi="Times New Roman" w:cs="Times New Roman"/>
          <w:b/>
          <w:sz w:val="24"/>
          <w:szCs w:val="24"/>
        </w:rPr>
        <w:t>k článku II</w:t>
      </w:r>
    </w:p>
    <w:p w14:paraId="0CE92295" w14:textId="05F51F89" w:rsidR="009F0DE0" w:rsidRPr="00C41F79" w:rsidRDefault="00EF3595" w:rsidP="0010511E">
      <w:pPr>
        <w:jc w:val="both"/>
        <w:rPr>
          <w:rFonts w:ascii="Times New Roman" w:hAnsi="Times New Roman" w:cs="Times New Roman"/>
          <w:color w:val="FF0000"/>
          <w:sz w:val="24"/>
          <w:szCs w:val="24"/>
        </w:rPr>
      </w:pPr>
      <w:r w:rsidRPr="00C41F79">
        <w:rPr>
          <w:rFonts w:ascii="Times New Roman" w:hAnsi="Times New Roman" w:cs="Times New Roman"/>
          <w:sz w:val="24"/>
          <w:szCs w:val="24"/>
        </w:rPr>
        <w:t xml:space="preserve">Navrhuje sa účinnosť zákona od 1. </w:t>
      </w:r>
      <w:r w:rsidR="00C1090D" w:rsidRPr="00C41F79">
        <w:rPr>
          <w:rFonts w:ascii="Times New Roman" w:hAnsi="Times New Roman" w:cs="Times New Roman"/>
          <w:sz w:val="24"/>
          <w:szCs w:val="24"/>
        </w:rPr>
        <w:t xml:space="preserve">júna </w:t>
      </w:r>
      <w:r w:rsidR="00540083" w:rsidRPr="00C41F79">
        <w:rPr>
          <w:rFonts w:ascii="Times New Roman" w:hAnsi="Times New Roman" w:cs="Times New Roman"/>
          <w:sz w:val="24"/>
          <w:szCs w:val="24"/>
        </w:rPr>
        <w:t>2021</w:t>
      </w:r>
      <w:r w:rsidRPr="00C41F79">
        <w:rPr>
          <w:rFonts w:ascii="Times New Roman" w:hAnsi="Times New Roman" w:cs="Times New Roman"/>
          <w:sz w:val="24"/>
          <w:szCs w:val="24"/>
        </w:rPr>
        <w:t>.</w:t>
      </w:r>
      <w:r w:rsidR="00DA77DA" w:rsidRPr="00C41F79">
        <w:rPr>
          <w:rFonts w:ascii="Times New Roman" w:hAnsi="Times New Roman" w:cs="Times New Roman"/>
          <w:color w:val="FF0000"/>
          <w:sz w:val="24"/>
          <w:szCs w:val="24"/>
        </w:rPr>
        <w:t xml:space="preserve"> </w:t>
      </w:r>
    </w:p>
    <w:p w14:paraId="27C78D4F" w14:textId="77777777" w:rsidR="00C41F79" w:rsidRPr="00C41F79" w:rsidRDefault="00C41F79" w:rsidP="0010511E">
      <w:pPr>
        <w:jc w:val="both"/>
        <w:rPr>
          <w:rFonts w:ascii="Times New Roman" w:hAnsi="Times New Roman" w:cs="Times New Roman"/>
          <w:color w:val="FF0000"/>
          <w:sz w:val="24"/>
          <w:szCs w:val="24"/>
        </w:rPr>
      </w:pPr>
    </w:p>
    <w:p w14:paraId="01A22B70" w14:textId="2561057E" w:rsidR="00C41F79" w:rsidRPr="00C41F79" w:rsidRDefault="00C41F79" w:rsidP="00C41F79">
      <w:pPr>
        <w:rPr>
          <w:rFonts w:ascii="Times New Roman" w:hAnsi="Times New Roman" w:cs="Times New Roman"/>
          <w:sz w:val="24"/>
          <w:szCs w:val="24"/>
        </w:rPr>
      </w:pPr>
      <w:r w:rsidRPr="00C41F79">
        <w:rPr>
          <w:rFonts w:ascii="Times New Roman" w:hAnsi="Times New Roman" w:cs="Times New Roman"/>
          <w:sz w:val="24"/>
          <w:szCs w:val="24"/>
        </w:rPr>
        <w:t xml:space="preserve">Bratislava </w:t>
      </w:r>
      <w:r w:rsidRPr="00C41F79">
        <w:rPr>
          <w:rFonts w:ascii="Times New Roman" w:hAnsi="Times New Roman" w:cs="Times New Roman"/>
          <w:sz w:val="24"/>
          <w:szCs w:val="24"/>
        </w:rPr>
        <w:t>13</w:t>
      </w:r>
      <w:r w:rsidRPr="00C41F79">
        <w:rPr>
          <w:rFonts w:ascii="Times New Roman" w:hAnsi="Times New Roman" w:cs="Times New Roman"/>
          <w:sz w:val="24"/>
          <w:szCs w:val="24"/>
        </w:rPr>
        <w:t xml:space="preserve">. </w:t>
      </w:r>
      <w:r w:rsidRPr="00C41F79">
        <w:rPr>
          <w:rFonts w:ascii="Times New Roman" w:hAnsi="Times New Roman" w:cs="Times New Roman"/>
          <w:sz w:val="24"/>
          <w:szCs w:val="24"/>
        </w:rPr>
        <w:t>januára</w:t>
      </w:r>
      <w:r w:rsidRPr="00C41F79">
        <w:rPr>
          <w:rFonts w:ascii="Times New Roman" w:hAnsi="Times New Roman" w:cs="Times New Roman"/>
          <w:sz w:val="24"/>
          <w:szCs w:val="24"/>
        </w:rPr>
        <w:t xml:space="preserve"> 20</w:t>
      </w:r>
      <w:r w:rsidRPr="00C41F79">
        <w:rPr>
          <w:rFonts w:ascii="Times New Roman" w:hAnsi="Times New Roman" w:cs="Times New Roman"/>
          <w:sz w:val="24"/>
          <w:szCs w:val="24"/>
        </w:rPr>
        <w:t>21</w:t>
      </w:r>
    </w:p>
    <w:p w14:paraId="45690D4D" w14:textId="77777777" w:rsidR="00C41F79" w:rsidRPr="00C41F79" w:rsidRDefault="00C41F79" w:rsidP="00C41F79">
      <w:pPr>
        <w:jc w:val="center"/>
        <w:rPr>
          <w:rFonts w:ascii="Times New Roman" w:hAnsi="Times New Roman" w:cs="Times New Roman"/>
          <w:b/>
          <w:sz w:val="24"/>
          <w:szCs w:val="24"/>
        </w:rPr>
      </w:pPr>
    </w:p>
    <w:p w14:paraId="6A3023DB" w14:textId="77777777" w:rsidR="00C41F79" w:rsidRPr="00C41F79" w:rsidRDefault="00C41F79" w:rsidP="00C41F79">
      <w:pPr>
        <w:jc w:val="center"/>
        <w:rPr>
          <w:rFonts w:ascii="Times New Roman" w:hAnsi="Times New Roman" w:cs="Times New Roman"/>
          <w:b/>
          <w:sz w:val="24"/>
          <w:szCs w:val="24"/>
        </w:rPr>
      </w:pPr>
    </w:p>
    <w:p w14:paraId="53DC688A" w14:textId="77777777" w:rsidR="00C41F79" w:rsidRPr="00C41F79" w:rsidRDefault="00C41F79" w:rsidP="00C41F79">
      <w:pPr>
        <w:jc w:val="center"/>
        <w:rPr>
          <w:rFonts w:ascii="Times New Roman" w:hAnsi="Times New Roman" w:cs="Times New Roman"/>
          <w:b/>
          <w:sz w:val="24"/>
          <w:szCs w:val="24"/>
        </w:rPr>
      </w:pPr>
    </w:p>
    <w:p w14:paraId="49A36A1F" w14:textId="46A83084" w:rsidR="00C41F79" w:rsidRPr="00C41F79" w:rsidRDefault="00C41F79" w:rsidP="00C41F79">
      <w:pPr>
        <w:pStyle w:val="Bezriadkovania"/>
        <w:jc w:val="center"/>
        <w:rPr>
          <w:rFonts w:ascii="Times New Roman" w:hAnsi="Times New Roman" w:cs="Times New Roman"/>
          <w:sz w:val="24"/>
          <w:szCs w:val="24"/>
        </w:rPr>
      </w:pPr>
      <w:r w:rsidRPr="00C41F79">
        <w:rPr>
          <w:rFonts w:ascii="Times New Roman" w:hAnsi="Times New Roman" w:cs="Times New Roman"/>
          <w:sz w:val="24"/>
          <w:szCs w:val="24"/>
        </w:rPr>
        <w:t>Igor Matovič</w:t>
      </w:r>
      <w:r w:rsidRPr="00C41F79">
        <w:rPr>
          <w:rFonts w:ascii="Times New Roman" w:hAnsi="Times New Roman" w:cs="Times New Roman"/>
          <w:sz w:val="24"/>
          <w:szCs w:val="24"/>
        </w:rPr>
        <w:t xml:space="preserve"> v. r.</w:t>
      </w:r>
    </w:p>
    <w:p w14:paraId="1D2B07FF" w14:textId="77777777" w:rsidR="00C41F79" w:rsidRPr="00C41F79" w:rsidRDefault="00C41F79" w:rsidP="00C41F79">
      <w:pPr>
        <w:pStyle w:val="Bezriadkovania"/>
        <w:jc w:val="center"/>
        <w:rPr>
          <w:rFonts w:ascii="Times New Roman" w:hAnsi="Times New Roman" w:cs="Times New Roman"/>
          <w:sz w:val="24"/>
          <w:szCs w:val="24"/>
        </w:rPr>
      </w:pPr>
      <w:r w:rsidRPr="00C41F79">
        <w:rPr>
          <w:rFonts w:ascii="Times New Roman" w:hAnsi="Times New Roman" w:cs="Times New Roman"/>
          <w:sz w:val="24"/>
          <w:szCs w:val="24"/>
        </w:rPr>
        <w:t>predseda vlády</w:t>
      </w:r>
    </w:p>
    <w:p w14:paraId="16DE8839" w14:textId="77777777" w:rsidR="00C41F79" w:rsidRPr="00C41F79" w:rsidRDefault="00C41F79" w:rsidP="00C41F79">
      <w:pPr>
        <w:pStyle w:val="Bezriadkovania"/>
        <w:jc w:val="center"/>
        <w:rPr>
          <w:rFonts w:ascii="Times New Roman" w:hAnsi="Times New Roman" w:cs="Times New Roman"/>
          <w:sz w:val="24"/>
          <w:szCs w:val="24"/>
        </w:rPr>
      </w:pPr>
      <w:r w:rsidRPr="00C41F79">
        <w:rPr>
          <w:rFonts w:ascii="Times New Roman" w:hAnsi="Times New Roman" w:cs="Times New Roman"/>
          <w:sz w:val="24"/>
          <w:szCs w:val="24"/>
        </w:rPr>
        <w:t>Slovenskej republiky</w:t>
      </w:r>
    </w:p>
    <w:p w14:paraId="721CAA3A" w14:textId="77777777" w:rsidR="00C41F79" w:rsidRPr="00C41F79" w:rsidRDefault="00C41F79" w:rsidP="00C41F79">
      <w:pPr>
        <w:pStyle w:val="Bezriadkovania"/>
        <w:jc w:val="center"/>
        <w:rPr>
          <w:rFonts w:ascii="Times New Roman" w:hAnsi="Times New Roman" w:cs="Times New Roman"/>
          <w:sz w:val="24"/>
          <w:szCs w:val="24"/>
        </w:rPr>
      </w:pPr>
    </w:p>
    <w:p w14:paraId="50BB63C3" w14:textId="2D84CE91" w:rsidR="00C41F79" w:rsidRPr="00C41F79" w:rsidRDefault="00C41F79" w:rsidP="00C41F79">
      <w:pPr>
        <w:pStyle w:val="Bezriadkovania"/>
        <w:jc w:val="center"/>
        <w:rPr>
          <w:rFonts w:ascii="Times New Roman" w:hAnsi="Times New Roman" w:cs="Times New Roman"/>
          <w:sz w:val="24"/>
          <w:szCs w:val="24"/>
        </w:rPr>
      </w:pPr>
    </w:p>
    <w:p w14:paraId="5AF5535C" w14:textId="108BE397" w:rsidR="00C41F79" w:rsidRPr="00C41F79" w:rsidRDefault="00C41F79" w:rsidP="00C41F79">
      <w:pPr>
        <w:pStyle w:val="Bezriadkovania"/>
        <w:jc w:val="center"/>
        <w:rPr>
          <w:rFonts w:ascii="Times New Roman" w:hAnsi="Times New Roman" w:cs="Times New Roman"/>
          <w:sz w:val="24"/>
          <w:szCs w:val="24"/>
        </w:rPr>
      </w:pPr>
    </w:p>
    <w:p w14:paraId="61A6D24C" w14:textId="77777777" w:rsidR="00C41F79" w:rsidRPr="00C41F79" w:rsidRDefault="00C41F79" w:rsidP="00C41F79">
      <w:pPr>
        <w:pStyle w:val="Bezriadkovania"/>
        <w:jc w:val="center"/>
        <w:rPr>
          <w:rFonts w:ascii="Times New Roman" w:hAnsi="Times New Roman" w:cs="Times New Roman"/>
          <w:sz w:val="24"/>
          <w:szCs w:val="24"/>
        </w:rPr>
      </w:pPr>
    </w:p>
    <w:p w14:paraId="3FEF10DF" w14:textId="77777777" w:rsidR="00C41F79" w:rsidRPr="00C41F79" w:rsidRDefault="00C41F79" w:rsidP="00C41F79">
      <w:pPr>
        <w:pStyle w:val="Bezriadkovania"/>
        <w:jc w:val="center"/>
        <w:rPr>
          <w:rFonts w:ascii="Times New Roman" w:hAnsi="Times New Roman" w:cs="Times New Roman"/>
          <w:sz w:val="24"/>
          <w:szCs w:val="24"/>
        </w:rPr>
      </w:pPr>
    </w:p>
    <w:p w14:paraId="51671D77" w14:textId="77777777" w:rsidR="00C41F79" w:rsidRPr="00C41F79" w:rsidRDefault="00C41F79" w:rsidP="00C41F79">
      <w:pPr>
        <w:pStyle w:val="Bezriadkovania"/>
        <w:jc w:val="center"/>
        <w:rPr>
          <w:rFonts w:ascii="Times New Roman" w:hAnsi="Times New Roman" w:cs="Times New Roman"/>
          <w:sz w:val="24"/>
          <w:szCs w:val="24"/>
        </w:rPr>
      </w:pPr>
    </w:p>
    <w:p w14:paraId="7BE251FE" w14:textId="35DF0442" w:rsidR="00C41F79" w:rsidRPr="00C41F79" w:rsidRDefault="00C41F79" w:rsidP="00C41F79">
      <w:pPr>
        <w:pStyle w:val="Bezriadkovania"/>
        <w:jc w:val="center"/>
        <w:rPr>
          <w:rFonts w:ascii="Times New Roman" w:hAnsi="Times New Roman" w:cs="Times New Roman"/>
          <w:sz w:val="24"/>
          <w:szCs w:val="24"/>
        </w:rPr>
      </w:pPr>
      <w:r w:rsidRPr="00C41F79">
        <w:rPr>
          <w:rFonts w:ascii="Times New Roman" w:hAnsi="Times New Roman" w:cs="Times New Roman"/>
          <w:sz w:val="24"/>
          <w:szCs w:val="24"/>
        </w:rPr>
        <w:t xml:space="preserve">Veronika </w:t>
      </w:r>
      <w:proofErr w:type="spellStart"/>
      <w:r w:rsidRPr="00C41F79">
        <w:rPr>
          <w:rFonts w:ascii="Times New Roman" w:hAnsi="Times New Roman" w:cs="Times New Roman"/>
          <w:sz w:val="24"/>
          <w:szCs w:val="24"/>
        </w:rPr>
        <w:t>Remišová</w:t>
      </w:r>
      <w:proofErr w:type="spellEnd"/>
      <w:r w:rsidRPr="00C41F79">
        <w:rPr>
          <w:rFonts w:ascii="Times New Roman" w:hAnsi="Times New Roman" w:cs="Times New Roman"/>
          <w:sz w:val="24"/>
          <w:szCs w:val="24"/>
        </w:rPr>
        <w:t xml:space="preserve"> v. r.</w:t>
      </w:r>
    </w:p>
    <w:p w14:paraId="34706F77" w14:textId="3529A7D7" w:rsidR="00C41F79" w:rsidRPr="00C41F79" w:rsidRDefault="00C41F79" w:rsidP="00C41F79">
      <w:pPr>
        <w:pStyle w:val="Bezriadkovania"/>
        <w:jc w:val="center"/>
        <w:rPr>
          <w:rFonts w:ascii="Times New Roman" w:hAnsi="Times New Roman" w:cs="Times New Roman"/>
          <w:sz w:val="24"/>
          <w:szCs w:val="24"/>
        </w:rPr>
      </w:pPr>
      <w:r w:rsidRPr="00C41F79">
        <w:rPr>
          <w:rFonts w:ascii="Times New Roman" w:hAnsi="Times New Roman" w:cs="Times New Roman"/>
          <w:sz w:val="24"/>
          <w:szCs w:val="24"/>
        </w:rPr>
        <w:t>podpredsed</w:t>
      </w:r>
      <w:r w:rsidRPr="00C41F79">
        <w:rPr>
          <w:rFonts w:ascii="Times New Roman" w:hAnsi="Times New Roman" w:cs="Times New Roman"/>
          <w:sz w:val="24"/>
          <w:szCs w:val="24"/>
        </w:rPr>
        <w:t>níčka</w:t>
      </w:r>
      <w:r w:rsidRPr="00C41F79">
        <w:rPr>
          <w:rFonts w:ascii="Times New Roman" w:hAnsi="Times New Roman" w:cs="Times New Roman"/>
          <w:sz w:val="24"/>
          <w:szCs w:val="24"/>
        </w:rPr>
        <w:t xml:space="preserve"> vlády</w:t>
      </w:r>
      <w:r w:rsidRPr="00C41F79">
        <w:rPr>
          <w:rFonts w:ascii="Times New Roman" w:hAnsi="Times New Roman" w:cs="Times New Roman"/>
          <w:sz w:val="24"/>
          <w:szCs w:val="24"/>
        </w:rPr>
        <w:t xml:space="preserve"> a ministerka investícií,</w:t>
      </w:r>
    </w:p>
    <w:p w14:paraId="371DDDFB" w14:textId="0CCF40C9" w:rsidR="00C41F79" w:rsidRPr="00C41F79" w:rsidRDefault="00C41F79" w:rsidP="00C41F79">
      <w:pPr>
        <w:pStyle w:val="Bezriadkovania"/>
        <w:jc w:val="center"/>
        <w:rPr>
          <w:rFonts w:ascii="Times New Roman" w:hAnsi="Times New Roman" w:cs="Times New Roman"/>
          <w:sz w:val="24"/>
          <w:szCs w:val="24"/>
        </w:rPr>
      </w:pPr>
      <w:r w:rsidRPr="00C41F79">
        <w:rPr>
          <w:rFonts w:ascii="Times New Roman" w:hAnsi="Times New Roman" w:cs="Times New Roman"/>
          <w:sz w:val="24"/>
          <w:szCs w:val="24"/>
        </w:rPr>
        <w:t>regionálneho rozvoja a informatizácie</w:t>
      </w:r>
    </w:p>
    <w:p w14:paraId="0160CA1D" w14:textId="3D95CE73" w:rsidR="00C41F79" w:rsidRPr="00C41F79" w:rsidRDefault="00C41F79" w:rsidP="00C41F79">
      <w:pPr>
        <w:pStyle w:val="Bezriadkovania"/>
        <w:jc w:val="center"/>
        <w:rPr>
          <w:rFonts w:ascii="Times New Roman" w:hAnsi="Times New Roman" w:cs="Times New Roman"/>
          <w:sz w:val="24"/>
          <w:szCs w:val="24"/>
        </w:rPr>
      </w:pPr>
      <w:r w:rsidRPr="00C41F79">
        <w:rPr>
          <w:rFonts w:ascii="Times New Roman" w:hAnsi="Times New Roman" w:cs="Times New Roman"/>
          <w:sz w:val="24"/>
          <w:szCs w:val="24"/>
        </w:rPr>
        <w:t>Slovenskej republiky</w:t>
      </w:r>
    </w:p>
    <w:p w14:paraId="79366910" w14:textId="77777777" w:rsidR="00C41F79" w:rsidRPr="00C41F79" w:rsidRDefault="00C41F79" w:rsidP="00C41F79">
      <w:pPr>
        <w:rPr>
          <w:rFonts w:ascii="Times New Roman" w:hAnsi="Times New Roman" w:cs="Times New Roman"/>
          <w:sz w:val="24"/>
          <w:szCs w:val="24"/>
        </w:rPr>
      </w:pPr>
    </w:p>
    <w:p w14:paraId="71C8CB0C" w14:textId="77777777" w:rsidR="00C41F79" w:rsidRPr="00C41F79" w:rsidRDefault="00C41F79" w:rsidP="0010511E">
      <w:pPr>
        <w:jc w:val="both"/>
        <w:rPr>
          <w:rFonts w:ascii="Times New Roman" w:hAnsi="Times New Roman" w:cs="Times New Roman"/>
          <w:sz w:val="24"/>
          <w:szCs w:val="24"/>
        </w:rPr>
      </w:pPr>
    </w:p>
    <w:sectPr w:rsidR="00C41F79" w:rsidRPr="00C41F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21840" w14:textId="77777777" w:rsidR="003523D2" w:rsidRDefault="003523D2" w:rsidP="00D8013B">
      <w:pPr>
        <w:spacing w:after="0" w:line="240" w:lineRule="auto"/>
      </w:pPr>
      <w:r>
        <w:separator/>
      </w:r>
    </w:p>
  </w:endnote>
  <w:endnote w:type="continuationSeparator" w:id="0">
    <w:p w14:paraId="1FCE0DF6" w14:textId="77777777" w:rsidR="003523D2" w:rsidRDefault="003523D2" w:rsidP="00D8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Arial"/>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FEFCD" w14:textId="77777777" w:rsidR="003523D2" w:rsidRDefault="003523D2" w:rsidP="00D8013B">
      <w:pPr>
        <w:spacing w:after="0" w:line="240" w:lineRule="auto"/>
      </w:pPr>
      <w:r>
        <w:separator/>
      </w:r>
    </w:p>
  </w:footnote>
  <w:footnote w:type="continuationSeparator" w:id="0">
    <w:p w14:paraId="4F347FCA" w14:textId="77777777" w:rsidR="003523D2" w:rsidRDefault="003523D2" w:rsidP="00D8013B">
      <w:pPr>
        <w:spacing w:after="0" w:line="240" w:lineRule="auto"/>
      </w:pPr>
      <w:r>
        <w:continuationSeparator/>
      </w:r>
    </w:p>
  </w:footnote>
  <w:footnote w:id="1">
    <w:p w14:paraId="20CAC787" w14:textId="77777777" w:rsidR="00551176" w:rsidRDefault="00551176" w:rsidP="00551176">
      <w:pPr>
        <w:pStyle w:val="Textpoznmkypodiarou"/>
        <w:jc w:val="both"/>
      </w:pPr>
      <w:r>
        <w:rPr>
          <w:rStyle w:val="Odkaznapoznmkupodiarou"/>
        </w:rPr>
        <w:footnoteRef/>
      </w:r>
      <w:r>
        <w:t xml:space="preserve"> </w:t>
      </w:r>
      <w:r w:rsidRPr="00C07046">
        <w:rPr>
          <w:rFonts w:ascii="Times New Roman" w:hAnsi="Times New Roman" w:cs="Times New Roman"/>
        </w:rPr>
        <w:t xml:space="preserve">V praxi sa vyskytujú prípady, kedy bolo vydané rozhodnutie, </w:t>
      </w:r>
      <w:r>
        <w:rPr>
          <w:rFonts w:ascii="Times New Roman" w:hAnsi="Times New Roman" w:cs="Times New Roman"/>
        </w:rPr>
        <w:t>ale</w:t>
      </w:r>
      <w:r w:rsidRPr="00C07046">
        <w:rPr>
          <w:rFonts w:ascii="Times New Roman" w:hAnsi="Times New Roman" w:cs="Times New Roman"/>
        </w:rPr>
        <w:t xml:space="preserve"> v neskoršom štádiu sa zistí, že niektorá PPP k momentu vydania rozhodnutia nebola splnená, avšak v konkrétnom momente podpisovania rozhodnutia uvedená skutočnosť nemohla byť ani zistená.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E11"/>
    <w:rsid w:val="00002AD0"/>
    <w:rsid w:val="000143DE"/>
    <w:rsid w:val="000356DA"/>
    <w:rsid w:val="00047E8F"/>
    <w:rsid w:val="00053318"/>
    <w:rsid w:val="0005407E"/>
    <w:rsid w:val="00061FCB"/>
    <w:rsid w:val="0006273C"/>
    <w:rsid w:val="000714BC"/>
    <w:rsid w:val="00081B27"/>
    <w:rsid w:val="00096DFE"/>
    <w:rsid w:val="000A43B3"/>
    <w:rsid w:val="000D45F0"/>
    <w:rsid w:val="000D6BC2"/>
    <w:rsid w:val="001009DB"/>
    <w:rsid w:val="0010511E"/>
    <w:rsid w:val="00180C83"/>
    <w:rsid w:val="0018455B"/>
    <w:rsid w:val="00186ABC"/>
    <w:rsid w:val="0019723D"/>
    <w:rsid w:val="001A2266"/>
    <w:rsid w:val="001B3AA9"/>
    <w:rsid w:val="001C078D"/>
    <w:rsid w:val="001E1557"/>
    <w:rsid w:val="001F00FC"/>
    <w:rsid w:val="001F3F4F"/>
    <w:rsid w:val="00213579"/>
    <w:rsid w:val="002262A7"/>
    <w:rsid w:val="00243A50"/>
    <w:rsid w:val="00243F3A"/>
    <w:rsid w:val="00247760"/>
    <w:rsid w:val="00252A34"/>
    <w:rsid w:val="00270232"/>
    <w:rsid w:val="00271CE1"/>
    <w:rsid w:val="002724FC"/>
    <w:rsid w:val="002865A8"/>
    <w:rsid w:val="00290BCE"/>
    <w:rsid w:val="002A1719"/>
    <w:rsid w:val="002B5006"/>
    <w:rsid w:val="002C3288"/>
    <w:rsid w:val="002D223F"/>
    <w:rsid w:val="002D43A0"/>
    <w:rsid w:val="002D5D7E"/>
    <w:rsid w:val="003015CC"/>
    <w:rsid w:val="00316F5E"/>
    <w:rsid w:val="00330454"/>
    <w:rsid w:val="003366E1"/>
    <w:rsid w:val="003407AA"/>
    <w:rsid w:val="003523D2"/>
    <w:rsid w:val="003B4B62"/>
    <w:rsid w:val="003D7504"/>
    <w:rsid w:val="00416ADB"/>
    <w:rsid w:val="0042177A"/>
    <w:rsid w:val="004220FF"/>
    <w:rsid w:val="00425F8B"/>
    <w:rsid w:val="00435D52"/>
    <w:rsid w:val="0044176C"/>
    <w:rsid w:val="004529F9"/>
    <w:rsid w:val="00465837"/>
    <w:rsid w:val="00474DDC"/>
    <w:rsid w:val="004C500B"/>
    <w:rsid w:val="004D0C6D"/>
    <w:rsid w:val="004F36FB"/>
    <w:rsid w:val="00500351"/>
    <w:rsid w:val="00505108"/>
    <w:rsid w:val="0051243C"/>
    <w:rsid w:val="0052648F"/>
    <w:rsid w:val="005271CE"/>
    <w:rsid w:val="00540083"/>
    <w:rsid w:val="00551176"/>
    <w:rsid w:val="00557E0E"/>
    <w:rsid w:val="00567E30"/>
    <w:rsid w:val="005714AC"/>
    <w:rsid w:val="00577C5A"/>
    <w:rsid w:val="0059207C"/>
    <w:rsid w:val="005B3FD1"/>
    <w:rsid w:val="005C7F6F"/>
    <w:rsid w:val="005D4D46"/>
    <w:rsid w:val="005E469F"/>
    <w:rsid w:val="005F3808"/>
    <w:rsid w:val="005F73F8"/>
    <w:rsid w:val="0063093B"/>
    <w:rsid w:val="00631DEF"/>
    <w:rsid w:val="00631EA9"/>
    <w:rsid w:val="00637656"/>
    <w:rsid w:val="00654D15"/>
    <w:rsid w:val="00666A7C"/>
    <w:rsid w:val="006922F6"/>
    <w:rsid w:val="006A001E"/>
    <w:rsid w:val="006A06B0"/>
    <w:rsid w:val="006C697D"/>
    <w:rsid w:val="006E0DDE"/>
    <w:rsid w:val="006F06F2"/>
    <w:rsid w:val="00752350"/>
    <w:rsid w:val="0076632B"/>
    <w:rsid w:val="00767E11"/>
    <w:rsid w:val="00777565"/>
    <w:rsid w:val="007C2D5C"/>
    <w:rsid w:val="007C43A7"/>
    <w:rsid w:val="007F0507"/>
    <w:rsid w:val="007F5FFC"/>
    <w:rsid w:val="00802F12"/>
    <w:rsid w:val="00826C92"/>
    <w:rsid w:val="0083072C"/>
    <w:rsid w:val="00841C43"/>
    <w:rsid w:val="0084341B"/>
    <w:rsid w:val="00846CC6"/>
    <w:rsid w:val="00850225"/>
    <w:rsid w:val="00854630"/>
    <w:rsid w:val="00893C7F"/>
    <w:rsid w:val="008B029F"/>
    <w:rsid w:val="008C5FD4"/>
    <w:rsid w:val="008D4DE4"/>
    <w:rsid w:val="008E3754"/>
    <w:rsid w:val="009041AE"/>
    <w:rsid w:val="009130BE"/>
    <w:rsid w:val="00923523"/>
    <w:rsid w:val="00923CF7"/>
    <w:rsid w:val="0093081A"/>
    <w:rsid w:val="0094161D"/>
    <w:rsid w:val="00950AD6"/>
    <w:rsid w:val="00952E2A"/>
    <w:rsid w:val="00953489"/>
    <w:rsid w:val="00993A27"/>
    <w:rsid w:val="009A16AF"/>
    <w:rsid w:val="009F0DE0"/>
    <w:rsid w:val="00A65CF0"/>
    <w:rsid w:val="00AB5F88"/>
    <w:rsid w:val="00AC111A"/>
    <w:rsid w:val="00AC26D3"/>
    <w:rsid w:val="00AD1503"/>
    <w:rsid w:val="00B01EDA"/>
    <w:rsid w:val="00B04E54"/>
    <w:rsid w:val="00B06CCA"/>
    <w:rsid w:val="00B16818"/>
    <w:rsid w:val="00B328E5"/>
    <w:rsid w:val="00B334BE"/>
    <w:rsid w:val="00B341DC"/>
    <w:rsid w:val="00B6635A"/>
    <w:rsid w:val="00B80620"/>
    <w:rsid w:val="00BB24DF"/>
    <w:rsid w:val="00BB469F"/>
    <w:rsid w:val="00BB7FF0"/>
    <w:rsid w:val="00BC4E58"/>
    <w:rsid w:val="00BF0EDB"/>
    <w:rsid w:val="00BF6533"/>
    <w:rsid w:val="00C04A4A"/>
    <w:rsid w:val="00C1090D"/>
    <w:rsid w:val="00C14159"/>
    <w:rsid w:val="00C1590D"/>
    <w:rsid w:val="00C17C7C"/>
    <w:rsid w:val="00C272EC"/>
    <w:rsid w:val="00C41F79"/>
    <w:rsid w:val="00C4336F"/>
    <w:rsid w:val="00C60DD1"/>
    <w:rsid w:val="00C858A8"/>
    <w:rsid w:val="00CA1028"/>
    <w:rsid w:val="00CA29C1"/>
    <w:rsid w:val="00CA797D"/>
    <w:rsid w:val="00CD4639"/>
    <w:rsid w:val="00D111B4"/>
    <w:rsid w:val="00D32553"/>
    <w:rsid w:val="00D43BEF"/>
    <w:rsid w:val="00D8013B"/>
    <w:rsid w:val="00DA3E27"/>
    <w:rsid w:val="00DA77DA"/>
    <w:rsid w:val="00DD0F6E"/>
    <w:rsid w:val="00DF11B5"/>
    <w:rsid w:val="00DF514C"/>
    <w:rsid w:val="00E07273"/>
    <w:rsid w:val="00E12C8B"/>
    <w:rsid w:val="00E248CF"/>
    <w:rsid w:val="00E53AF4"/>
    <w:rsid w:val="00E56146"/>
    <w:rsid w:val="00E70A03"/>
    <w:rsid w:val="00E9405A"/>
    <w:rsid w:val="00EC61E6"/>
    <w:rsid w:val="00ED2950"/>
    <w:rsid w:val="00ED530A"/>
    <w:rsid w:val="00EF3595"/>
    <w:rsid w:val="00EF59A2"/>
    <w:rsid w:val="00F019E9"/>
    <w:rsid w:val="00F35504"/>
    <w:rsid w:val="00F52E61"/>
    <w:rsid w:val="00F778BD"/>
    <w:rsid w:val="00FA6530"/>
    <w:rsid w:val="00FC4A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6922F6"/>
    <w:rPr>
      <w:sz w:val="16"/>
      <w:szCs w:val="16"/>
    </w:rPr>
  </w:style>
  <w:style w:type="paragraph" w:styleId="Textkomentra">
    <w:name w:val="annotation text"/>
    <w:basedOn w:val="Normlny"/>
    <w:link w:val="TextkomentraChar"/>
    <w:uiPriority w:val="99"/>
    <w:semiHidden/>
    <w:unhideWhenUsed/>
    <w:rsid w:val="006922F6"/>
    <w:pPr>
      <w:spacing w:line="240" w:lineRule="auto"/>
    </w:pPr>
    <w:rPr>
      <w:sz w:val="20"/>
      <w:szCs w:val="20"/>
    </w:rPr>
  </w:style>
  <w:style w:type="character" w:customStyle="1" w:styleId="TextkomentraChar">
    <w:name w:val="Text komentára Char"/>
    <w:basedOn w:val="Predvolenpsmoodseku"/>
    <w:link w:val="Textkomentra"/>
    <w:uiPriority w:val="99"/>
    <w:semiHidden/>
    <w:rsid w:val="006922F6"/>
    <w:rPr>
      <w:sz w:val="20"/>
      <w:szCs w:val="20"/>
    </w:rPr>
  </w:style>
  <w:style w:type="paragraph" w:styleId="Predmetkomentra">
    <w:name w:val="annotation subject"/>
    <w:basedOn w:val="Textkomentra"/>
    <w:next w:val="Textkomentra"/>
    <w:link w:val="PredmetkomentraChar"/>
    <w:uiPriority w:val="99"/>
    <w:semiHidden/>
    <w:unhideWhenUsed/>
    <w:rsid w:val="006922F6"/>
    <w:rPr>
      <w:b/>
      <w:bCs/>
    </w:rPr>
  </w:style>
  <w:style w:type="character" w:customStyle="1" w:styleId="PredmetkomentraChar">
    <w:name w:val="Predmet komentára Char"/>
    <w:basedOn w:val="TextkomentraChar"/>
    <w:link w:val="Predmetkomentra"/>
    <w:uiPriority w:val="99"/>
    <w:semiHidden/>
    <w:rsid w:val="006922F6"/>
    <w:rPr>
      <w:b/>
      <w:bCs/>
      <w:sz w:val="20"/>
      <w:szCs w:val="20"/>
    </w:rPr>
  </w:style>
  <w:style w:type="paragraph" w:styleId="Textbubliny">
    <w:name w:val="Balloon Text"/>
    <w:basedOn w:val="Normlny"/>
    <w:link w:val="TextbublinyChar"/>
    <w:uiPriority w:val="99"/>
    <w:semiHidden/>
    <w:unhideWhenUsed/>
    <w:rsid w:val="006922F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922F6"/>
    <w:rPr>
      <w:rFonts w:ascii="Tahoma" w:hAnsi="Tahoma" w:cs="Tahoma"/>
      <w:sz w:val="16"/>
      <w:szCs w:val="16"/>
    </w:rPr>
  </w:style>
  <w:style w:type="paragraph" w:styleId="Odsekzoznamu">
    <w:name w:val="List Paragraph"/>
    <w:basedOn w:val="Normlny"/>
    <w:uiPriority w:val="34"/>
    <w:qFormat/>
    <w:rsid w:val="006922F6"/>
    <w:pPr>
      <w:ind w:left="720"/>
      <w:contextualSpacing/>
    </w:pPr>
  </w:style>
  <w:style w:type="paragraph" w:customStyle="1" w:styleId="Default">
    <w:name w:val="Default"/>
    <w:rsid w:val="00654D15"/>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poznmkypodiarou">
    <w:name w:val="footnote text"/>
    <w:basedOn w:val="Normlny"/>
    <w:link w:val="TextpoznmkypodiarouChar"/>
    <w:uiPriority w:val="99"/>
    <w:semiHidden/>
    <w:unhideWhenUsed/>
    <w:rsid w:val="00D8013B"/>
    <w:pPr>
      <w:spacing w:after="0" w:line="240" w:lineRule="auto"/>
    </w:pPr>
    <w:rPr>
      <w:rFonts w:eastAsia="Times New Roman" w:cs="Calibri"/>
      <w:sz w:val="20"/>
      <w:szCs w:val="20"/>
    </w:rPr>
  </w:style>
  <w:style w:type="character" w:customStyle="1" w:styleId="TextpoznmkypodiarouChar">
    <w:name w:val="Text poznámky pod čiarou Char"/>
    <w:basedOn w:val="Predvolenpsmoodseku"/>
    <w:link w:val="Textpoznmkypodiarou"/>
    <w:uiPriority w:val="99"/>
    <w:semiHidden/>
    <w:rsid w:val="00D8013B"/>
    <w:rPr>
      <w:rFonts w:eastAsia="Times New Roman" w:cs="Calibri"/>
      <w:sz w:val="20"/>
      <w:szCs w:val="20"/>
    </w:rPr>
  </w:style>
  <w:style w:type="character" w:styleId="Odkaznapoznmkupodiarou">
    <w:name w:val="footnote reference"/>
    <w:basedOn w:val="Predvolenpsmoodseku"/>
    <w:uiPriority w:val="99"/>
    <w:semiHidden/>
    <w:unhideWhenUsed/>
    <w:rsid w:val="00D8013B"/>
    <w:rPr>
      <w:vertAlign w:val="superscript"/>
    </w:rPr>
  </w:style>
  <w:style w:type="paragraph" w:styleId="Bezriadkovania">
    <w:name w:val="No Spacing"/>
    <w:uiPriority w:val="1"/>
    <w:qFormat/>
    <w:rsid w:val="00C41F79"/>
    <w:pPr>
      <w:spacing w:after="0" w:line="240" w:lineRule="auto"/>
    </w:pPr>
  </w:style>
  <w:style w:type="table" w:styleId="Mriekatabuky">
    <w:name w:val="Table Grid"/>
    <w:basedOn w:val="Normlnatabuka"/>
    <w:uiPriority w:val="59"/>
    <w:rsid w:val="00C41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C41F79"/>
    <w:rPr>
      <w:color w:val="0000FF" w:themeColor="hyperlink"/>
      <w:u w:val="single"/>
    </w:rPr>
  </w:style>
  <w:style w:type="character" w:styleId="Vrazn">
    <w:name w:val="Strong"/>
    <w:basedOn w:val="Predvolenpsmoodseku"/>
    <w:uiPriority w:val="22"/>
    <w:qFormat/>
    <w:rsid w:val="00C41F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362777">
      <w:bodyDiv w:val="1"/>
      <w:marLeft w:val="0"/>
      <w:marRight w:val="0"/>
      <w:marTop w:val="0"/>
      <w:marBottom w:val="0"/>
      <w:divBdr>
        <w:top w:val="none" w:sz="0" w:space="0" w:color="auto"/>
        <w:left w:val="none" w:sz="0" w:space="0" w:color="auto"/>
        <w:bottom w:val="none" w:sz="0" w:space="0" w:color="auto"/>
        <w:right w:val="none" w:sz="0" w:space="0" w:color="auto"/>
      </w:divBdr>
    </w:div>
    <w:div w:id="1830557651">
      <w:bodyDiv w:val="1"/>
      <w:marLeft w:val="0"/>
      <w:marRight w:val="0"/>
      <w:marTop w:val="0"/>
      <w:marBottom w:val="0"/>
      <w:divBdr>
        <w:top w:val="none" w:sz="0" w:space="0" w:color="auto"/>
        <w:left w:val="none" w:sz="0" w:space="0" w:color="auto"/>
        <w:bottom w:val="none" w:sz="0" w:space="0" w:color="auto"/>
        <w:right w:val="none" w:sz="0" w:space="0" w:color="auto"/>
      </w:divBdr>
    </w:div>
    <w:div w:id="18471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s.drotar@vicepremier.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65C17-E593-4363-82D6-98C6C75A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5911</Words>
  <Characters>33693</Characters>
  <Application>Microsoft Office Word</Application>
  <DocSecurity>0</DocSecurity>
  <Lines>280</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2021-01-18T12:47:00Z</dcterms:created>
  <dcterms:modified xsi:type="dcterms:W3CDTF">2021-01-18T12:47:00Z</dcterms:modified>
</cp:coreProperties>
</file>