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FB" w:rsidRPr="002B06B8" w:rsidRDefault="00E008FB" w:rsidP="004F1881">
      <w:pPr>
        <w:spacing w:after="0" w:line="240" w:lineRule="auto"/>
        <w:jc w:val="center"/>
        <w:rPr>
          <w:rFonts w:ascii="Times New Roman" w:hAnsi="Times New Roman"/>
          <w:b/>
          <w:sz w:val="25"/>
          <w:szCs w:val="25"/>
        </w:rPr>
      </w:pPr>
      <w:r w:rsidRPr="002B06B8">
        <w:rPr>
          <w:rFonts w:ascii="Times New Roman" w:hAnsi="Times New Roman"/>
          <w:b/>
          <w:sz w:val="25"/>
          <w:szCs w:val="25"/>
        </w:rPr>
        <w:t>Dôvodová správa</w:t>
      </w:r>
    </w:p>
    <w:p w:rsidR="00E008FB" w:rsidRPr="008C3DD2" w:rsidRDefault="00E008FB" w:rsidP="004F1881">
      <w:pPr>
        <w:spacing w:after="0" w:line="240" w:lineRule="auto"/>
        <w:outlineLvl w:val="0"/>
        <w:rPr>
          <w:rFonts w:ascii="Times New Roman" w:hAnsi="Times New Roman"/>
          <w:b/>
          <w:bCs/>
          <w:u w:val="single"/>
        </w:rPr>
      </w:pPr>
    </w:p>
    <w:p w:rsidR="00E008FB" w:rsidRPr="00A52267" w:rsidRDefault="00E008FB" w:rsidP="004F1881">
      <w:pPr>
        <w:spacing w:after="0" w:line="240" w:lineRule="auto"/>
        <w:outlineLvl w:val="0"/>
        <w:rPr>
          <w:rFonts w:ascii="Times New Roman" w:hAnsi="Times New Roman"/>
          <w:b/>
          <w:bCs/>
          <w:sz w:val="24"/>
          <w:u w:val="single"/>
        </w:rPr>
      </w:pPr>
      <w:r w:rsidRPr="00A52267">
        <w:rPr>
          <w:rFonts w:ascii="Times New Roman" w:hAnsi="Times New Roman"/>
          <w:b/>
          <w:bCs/>
          <w:sz w:val="24"/>
          <w:u w:val="single"/>
        </w:rPr>
        <w:t xml:space="preserve">Všeobecná časť  </w:t>
      </w:r>
    </w:p>
    <w:p w:rsidR="00557F1E" w:rsidRPr="008C3DD2" w:rsidRDefault="00557F1E" w:rsidP="004F1881">
      <w:pPr>
        <w:spacing w:after="0" w:line="240" w:lineRule="auto"/>
        <w:outlineLvl w:val="0"/>
        <w:rPr>
          <w:rFonts w:ascii="Times New Roman" w:hAnsi="Times New Roman"/>
          <w:b/>
          <w:bCs/>
          <w:u w:val="single"/>
        </w:rPr>
      </w:pPr>
    </w:p>
    <w:p w:rsidR="00700E7D" w:rsidRPr="0040016E" w:rsidRDefault="00055057" w:rsidP="0040016E">
      <w:pPr>
        <w:shd w:val="clear" w:color="auto" w:fill="FFFFFF" w:themeFill="background1"/>
        <w:ind w:firstLine="708"/>
        <w:jc w:val="both"/>
        <w:rPr>
          <w:rFonts w:ascii="Times New Roman" w:hAnsi="Times New Roman"/>
          <w:sz w:val="24"/>
          <w:szCs w:val="24"/>
        </w:rPr>
      </w:pPr>
      <w:r>
        <w:rPr>
          <w:rFonts w:ascii="Times New Roman" w:hAnsi="Times New Roman"/>
          <w:sz w:val="24"/>
          <w:szCs w:val="24"/>
        </w:rPr>
        <w:t xml:space="preserve">Vládny návrh </w:t>
      </w:r>
      <w:r w:rsidR="004D185A" w:rsidRPr="00700E7D">
        <w:rPr>
          <w:rFonts w:ascii="Times New Roman" w:hAnsi="Times New Roman"/>
          <w:sz w:val="24"/>
          <w:szCs w:val="24"/>
        </w:rPr>
        <w:t xml:space="preserve"> zákona, </w:t>
      </w:r>
      <w:r w:rsidR="0040016E" w:rsidRPr="0040016E">
        <w:rPr>
          <w:rFonts w:ascii="Times New Roman" w:hAnsi="Times New Roman"/>
          <w:sz w:val="24"/>
          <w:szCs w:val="24"/>
        </w:rPr>
        <w:t>ktorým sa dopĺňa zákon č. 67/2020 Z. z. o niektorých mimoriadnych opatreniach vo finančnej oblasti v súvislosti so šírením nebezpečnej nákazlivej ľudskej choroby COVID-19 v znení neskorších predpisov</w:t>
      </w:r>
      <w:r>
        <w:rPr>
          <w:rFonts w:ascii="Times New Roman" w:hAnsi="Times New Roman"/>
          <w:sz w:val="24"/>
          <w:szCs w:val="24"/>
        </w:rPr>
        <w:t xml:space="preserve"> sa predkladá ako</w:t>
      </w:r>
      <w:r w:rsidR="0040016E" w:rsidRPr="0040016E">
        <w:rPr>
          <w:rFonts w:ascii="Times New Roman" w:hAnsi="Times New Roman"/>
          <w:sz w:val="24"/>
          <w:szCs w:val="24"/>
        </w:rPr>
        <w:t xml:space="preserve"> iniciatívny materiál.</w:t>
      </w:r>
    </w:p>
    <w:p w:rsidR="00CF21E4" w:rsidRPr="00CF21E4" w:rsidRDefault="00CF21E4" w:rsidP="00CF21E4">
      <w:pPr>
        <w:spacing w:after="0" w:line="240" w:lineRule="auto"/>
        <w:ind w:firstLine="708"/>
        <w:jc w:val="both"/>
        <w:rPr>
          <w:rFonts w:ascii="Times New Roman" w:hAnsi="Times New Roman"/>
          <w:color w:val="000000" w:themeColor="text1"/>
          <w:sz w:val="24"/>
          <w:szCs w:val="24"/>
        </w:rPr>
      </w:pPr>
      <w:r w:rsidRPr="00CF21E4">
        <w:rPr>
          <w:rFonts w:ascii="Times New Roman" w:hAnsi="Times New Roman"/>
          <w:color w:val="000000" w:themeColor="text1"/>
          <w:sz w:val="24"/>
          <w:szCs w:val="24"/>
        </w:rPr>
        <w:t xml:space="preserve">Naliehavosť prijatia návrhu zákona vyplýva z aktuálnej situácie, ktorá si vyžaduje okamžité a účinné riešenia na zmiernenie dopadov na daňovníkov v mimoriadnej situácii, ktorá nastala vplyvom šírenia koronavírusu.   </w:t>
      </w:r>
    </w:p>
    <w:p w:rsidR="00CF21E4" w:rsidRPr="00CF21E4" w:rsidRDefault="00CF21E4" w:rsidP="00CF21E4">
      <w:pPr>
        <w:spacing w:after="0" w:line="240" w:lineRule="auto"/>
        <w:ind w:firstLine="708"/>
        <w:jc w:val="both"/>
        <w:rPr>
          <w:rFonts w:ascii="Times New Roman" w:hAnsi="Times New Roman"/>
          <w:color w:val="000000" w:themeColor="text1"/>
          <w:sz w:val="24"/>
          <w:szCs w:val="24"/>
        </w:rPr>
      </w:pPr>
    </w:p>
    <w:p w:rsidR="002E794C" w:rsidRPr="00CF21E4" w:rsidRDefault="00CF21E4" w:rsidP="002E794C">
      <w:pPr>
        <w:ind w:firstLine="708"/>
        <w:jc w:val="both"/>
        <w:rPr>
          <w:rFonts w:ascii="Times New Roman" w:hAnsi="Times New Roman"/>
          <w:color w:val="000000" w:themeColor="text1"/>
          <w:sz w:val="24"/>
          <w:szCs w:val="24"/>
        </w:rPr>
      </w:pPr>
      <w:r w:rsidRPr="00CF21E4">
        <w:rPr>
          <w:rFonts w:ascii="Times New Roman" w:hAnsi="Times New Roman"/>
          <w:color w:val="000000" w:themeColor="text1"/>
          <w:sz w:val="24"/>
          <w:szCs w:val="24"/>
        </w:rPr>
        <w:t>Cieľom predkladaného návrhu je pomôcť daňovníkom postihnutým ekonomickými opatreniami prijatými v rámci mimoriadnej situácie vyvolanej nebezpečnou nákazlivou ľudskou chorobou Covid-19, a to  zmiernením podmienok pre uplatnenie daňového bonusu na vyživované dieťa pod</w:t>
      </w:r>
      <w:r w:rsidR="002E794C">
        <w:rPr>
          <w:rFonts w:ascii="Times New Roman" w:hAnsi="Times New Roman"/>
          <w:color w:val="000000" w:themeColor="text1"/>
          <w:sz w:val="24"/>
          <w:szCs w:val="24"/>
        </w:rPr>
        <w:t xml:space="preserve">ľa § 33 zákona o dani z príjmov, a uplatnením výdavkov zamestnávateľov alebo daňovníkov s príjmami z podnikania alebo z inej samostatne zárobkovej činnosti, ktoré vynaložili na testovanie alebo v súvislosti s ním na zistenie nákazlivej choroby COVID – 19 a prevenciu pred ňou za daňové výdavky. </w:t>
      </w:r>
    </w:p>
    <w:p w:rsidR="001E79C6" w:rsidRDefault="00CF21E4" w:rsidP="00CF21E4">
      <w:pPr>
        <w:ind w:firstLine="708"/>
        <w:jc w:val="both"/>
        <w:rPr>
          <w:rFonts w:ascii="Times New Roman" w:hAnsi="Times New Roman"/>
          <w:color w:val="000000" w:themeColor="text1"/>
          <w:sz w:val="24"/>
          <w:szCs w:val="24"/>
        </w:rPr>
      </w:pPr>
      <w:r w:rsidRPr="00CF21E4">
        <w:rPr>
          <w:rFonts w:ascii="Times New Roman" w:hAnsi="Times New Roman"/>
          <w:color w:val="000000" w:themeColor="text1"/>
          <w:sz w:val="24"/>
          <w:szCs w:val="24"/>
        </w:rPr>
        <w:t xml:space="preserve">Predkladaná úprava sa dotkne daňovníkov, ktorí dosahujú príjmy zo závislej činnosti alebo príjmy z podnikania a z inej samostatnej zárobkovej činnosti, a ktorí z dôvodu prijatých opatrení proti šíreniu koronavírusu nemohli vykonávať svoju prácu a dosahovať príjmy.  Týmto daňovníkom štát vyplatil príspevky v rámci pandemických opatrení prostredníctvom „pandemického“ nemocenského, ošetrovného, príspevkov poskytovaných v rámci aktívnej politiky trhu práce a dotácií poskytovaných kultúrnej obci z Ministerstva kultúry Slovenskej republiky. </w:t>
      </w:r>
      <w:r w:rsidR="001E79C6" w:rsidRPr="001E79C6">
        <w:rPr>
          <w:rFonts w:ascii="Times New Roman" w:hAnsi="Times New Roman"/>
          <w:color w:val="000000" w:themeColor="text1"/>
          <w:sz w:val="24"/>
          <w:szCs w:val="24"/>
        </w:rPr>
        <w:t>Tieto pr</w:t>
      </w:r>
      <w:r w:rsidR="001E79C6">
        <w:rPr>
          <w:rFonts w:ascii="Times New Roman" w:hAnsi="Times New Roman"/>
          <w:color w:val="000000" w:themeColor="text1"/>
          <w:sz w:val="24"/>
          <w:szCs w:val="24"/>
        </w:rPr>
        <w:t xml:space="preserve">íjmy sú v súčasnosti </w:t>
      </w:r>
      <w:r w:rsidR="001E79C6" w:rsidRPr="001E79C6">
        <w:rPr>
          <w:rFonts w:ascii="Times New Roman" w:hAnsi="Times New Roman"/>
          <w:color w:val="000000" w:themeColor="text1"/>
          <w:sz w:val="24"/>
          <w:szCs w:val="24"/>
        </w:rPr>
        <w:t>od dane z príjmov oslobodené, v dôsledku čoho nevstupujú do zdaniteľných príjmov daňovníka, pričom  výška zdaniteľných príjmov daňovníka je jednou z podmienok rozhodujúcich pre uplatnenie nároku na daňový bonus na dieťa, a preto v prípade nedosiahnutia tejto hranice by daňovníci stratili nárok na daňový bonus.</w:t>
      </w:r>
    </w:p>
    <w:p w:rsidR="00CF21E4" w:rsidRDefault="001E79C6" w:rsidP="00CF21E4">
      <w:pPr>
        <w:ind w:firstLine="708"/>
        <w:jc w:val="both"/>
        <w:rPr>
          <w:rFonts w:ascii="Times New Roman" w:hAnsi="Times New Roman"/>
          <w:color w:val="000000" w:themeColor="text1"/>
          <w:sz w:val="24"/>
          <w:szCs w:val="24"/>
        </w:rPr>
      </w:pPr>
      <w:r w:rsidRPr="001E79C6">
        <w:rPr>
          <w:rFonts w:ascii="Times New Roman" w:hAnsi="Times New Roman"/>
          <w:color w:val="000000" w:themeColor="text1"/>
          <w:sz w:val="24"/>
          <w:szCs w:val="24"/>
        </w:rPr>
        <w:t xml:space="preserve"> </w:t>
      </w:r>
      <w:r w:rsidR="00CF21E4" w:rsidRPr="00CF21E4">
        <w:rPr>
          <w:rFonts w:ascii="Times New Roman" w:hAnsi="Times New Roman"/>
          <w:color w:val="000000" w:themeColor="text1"/>
          <w:sz w:val="24"/>
          <w:szCs w:val="24"/>
        </w:rPr>
        <w:t xml:space="preserve">Preto sa v súvislosti s týmito oslobodenými príjmami upravuje podmienka pre uplatnenie daňového bonusu tak, že sa do zákonom určenej hranice výšky zdaniteľných príjmov započítajú aj tieto </w:t>
      </w:r>
      <w:r>
        <w:rPr>
          <w:rFonts w:ascii="Times New Roman" w:hAnsi="Times New Roman"/>
          <w:color w:val="000000" w:themeColor="text1"/>
          <w:sz w:val="24"/>
          <w:szCs w:val="24"/>
        </w:rPr>
        <w:t xml:space="preserve">špecificky vymedzené oslobodené </w:t>
      </w:r>
      <w:r w:rsidR="00CF21E4" w:rsidRPr="00CF21E4">
        <w:rPr>
          <w:rFonts w:ascii="Times New Roman" w:hAnsi="Times New Roman"/>
          <w:color w:val="000000" w:themeColor="text1"/>
          <w:sz w:val="24"/>
          <w:szCs w:val="24"/>
        </w:rPr>
        <w:t>príjmy.</w:t>
      </w:r>
    </w:p>
    <w:p w:rsidR="002E794C" w:rsidRPr="00236AAB" w:rsidRDefault="002E794C" w:rsidP="002E794C">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236AAB">
        <w:rPr>
          <w:rFonts w:ascii="Times New Roman" w:hAnsi="Times New Roman"/>
          <w:color w:val="000000" w:themeColor="text1"/>
          <w:sz w:val="24"/>
          <w:szCs w:val="24"/>
        </w:rPr>
        <w:t xml:space="preserve">očas </w:t>
      </w:r>
      <w:r>
        <w:rPr>
          <w:rFonts w:ascii="Times New Roman" w:hAnsi="Times New Roman"/>
          <w:color w:val="000000" w:themeColor="text1"/>
          <w:sz w:val="24"/>
          <w:szCs w:val="24"/>
        </w:rPr>
        <w:t>obdobia pandémie sa za daňové výdavky budú považovať výdavky (náklady) zamestnávateľa alebo daňovníka</w:t>
      </w:r>
      <w:r w:rsidRPr="00236AAB">
        <w:rPr>
          <w:rFonts w:ascii="Times New Roman" w:hAnsi="Times New Roman"/>
          <w:color w:val="000000" w:themeColor="text1"/>
          <w:sz w:val="24"/>
          <w:szCs w:val="24"/>
        </w:rPr>
        <w:t xml:space="preserve"> s príjmami z podnikania alebo z inej samostatnej zárobkovej činnosti</w:t>
      </w:r>
      <w:r>
        <w:rPr>
          <w:rFonts w:ascii="Times New Roman" w:hAnsi="Times New Roman"/>
          <w:color w:val="000000" w:themeColor="text1"/>
          <w:sz w:val="24"/>
          <w:szCs w:val="24"/>
        </w:rPr>
        <w:t>, ktoré vynaložil</w:t>
      </w:r>
      <w:r w:rsidRPr="00236AAB">
        <w:rPr>
          <w:rFonts w:ascii="Times New Roman" w:hAnsi="Times New Roman"/>
          <w:color w:val="000000" w:themeColor="text1"/>
          <w:sz w:val="24"/>
          <w:szCs w:val="24"/>
        </w:rPr>
        <w:t xml:space="preserve"> na testovanie alebo v súvislosti s ním z dôvodu zistenia </w:t>
      </w:r>
      <w:r>
        <w:rPr>
          <w:rFonts w:ascii="Times New Roman" w:hAnsi="Times New Roman"/>
          <w:color w:val="000000" w:themeColor="text1"/>
          <w:sz w:val="24"/>
          <w:szCs w:val="24"/>
        </w:rPr>
        <w:t xml:space="preserve">nákazlivej </w:t>
      </w:r>
      <w:r w:rsidRPr="00236AAB">
        <w:rPr>
          <w:rFonts w:ascii="Times New Roman" w:hAnsi="Times New Roman"/>
          <w:color w:val="000000" w:themeColor="text1"/>
          <w:sz w:val="24"/>
          <w:szCs w:val="24"/>
        </w:rPr>
        <w:t>choroby COVID 19  a</w:t>
      </w:r>
      <w:r>
        <w:rPr>
          <w:rFonts w:ascii="Times New Roman" w:hAnsi="Times New Roman"/>
          <w:color w:val="000000" w:themeColor="text1"/>
          <w:sz w:val="24"/>
          <w:szCs w:val="24"/>
        </w:rPr>
        <w:t> zabráneniu jej šírenia,  pričom sa jedná aj o výdavky vynaložené na blízke osoby zamestnanca</w:t>
      </w:r>
      <w:r w:rsidRPr="00A93ED3">
        <w:rPr>
          <w:rFonts w:ascii="Times New Roman" w:hAnsi="Times New Roman"/>
          <w:color w:val="000000" w:themeColor="text1"/>
          <w:sz w:val="24"/>
          <w:szCs w:val="24"/>
        </w:rPr>
        <w:t xml:space="preserve"> alebo daňovníka s príjmami z podnikania alebo z inej samostatnej zá</w:t>
      </w:r>
      <w:r>
        <w:rPr>
          <w:rFonts w:ascii="Times New Roman" w:hAnsi="Times New Roman"/>
          <w:color w:val="000000" w:themeColor="text1"/>
          <w:sz w:val="24"/>
          <w:szCs w:val="24"/>
        </w:rPr>
        <w:t xml:space="preserve">robkovej činnosti, ktoré s ním </w:t>
      </w:r>
      <w:r w:rsidR="003A354A">
        <w:rPr>
          <w:rFonts w:ascii="Times New Roman" w:hAnsi="Times New Roman"/>
          <w:color w:val="000000" w:themeColor="text1"/>
          <w:sz w:val="24"/>
          <w:szCs w:val="24"/>
        </w:rPr>
        <w:t xml:space="preserve">žijú v spoločnej domácnosti, a výdavky daňovníka </w:t>
      </w:r>
      <w:r w:rsidR="003A354A" w:rsidRPr="003A354A">
        <w:rPr>
          <w:rFonts w:ascii="Times New Roman" w:hAnsi="Times New Roman"/>
          <w:color w:val="000000" w:themeColor="text1"/>
          <w:sz w:val="24"/>
          <w:szCs w:val="24"/>
        </w:rPr>
        <w:t>na fyzické osoby, ktorých výkon činnosti pri</w:t>
      </w:r>
      <w:r w:rsidR="003A354A">
        <w:rPr>
          <w:rFonts w:ascii="Times New Roman" w:hAnsi="Times New Roman"/>
          <w:color w:val="000000" w:themeColor="text1"/>
          <w:sz w:val="24"/>
          <w:szCs w:val="24"/>
        </w:rPr>
        <w:t xml:space="preserve">amo súvisí s činnosťou daňovníka. </w:t>
      </w:r>
    </w:p>
    <w:p w:rsidR="002E794C" w:rsidRDefault="002E794C" w:rsidP="0040016E">
      <w:pPr>
        <w:spacing w:after="0" w:line="240" w:lineRule="auto"/>
        <w:ind w:firstLine="708"/>
        <w:jc w:val="both"/>
        <w:rPr>
          <w:rFonts w:ascii="Times New Roman" w:hAnsi="Times New Roman"/>
          <w:color w:val="000000" w:themeColor="text1"/>
          <w:sz w:val="24"/>
          <w:szCs w:val="24"/>
        </w:rPr>
      </w:pPr>
    </w:p>
    <w:p w:rsidR="0040016E" w:rsidRDefault="0040016E" w:rsidP="0040016E">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Návrh zákona nebol predmetom medzirezortného pripomienkového konania.</w:t>
      </w:r>
    </w:p>
    <w:p w:rsidR="0040016E" w:rsidRDefault="0040016E" w:rsidP="0040016E">
      <w:pPr>
        <w:spacing w:after="0" w:line="240" w:lineRule="auto"/>
        <w:ind w:firstLine="708"/>
        <w:jc w:val="both"/>
        <w:rPr>
          <w:rFonts w:ascii="Times New Roman" w:hAnsi="Times New Roman"/>
          <w:color w:val="000000" w:themeColor="text1"/>
          <w:sz w:val="24"/>
          <w:szCs w:val="24"/>
        </w:rPr>
      </w:pPr>
    </w:p>
    <w:p w:rsidR="0040016E" w:rsidRDefault="0040016E" w:rsidP="0040016E">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Návrh zákona je v súlade s Ústavou Slovenskej republiky, ústavnými zákonmi, </w:t>
      </w:r>
      <w:r>
        <w:rPr>
          <w:rFonts w:ascii="Times New Roman" w:hAnsi="Times New Roman"/>
          <w:color w:val="000000" w:themeColor="text1"/>
          <w:sz w:val="24"/>
          <w:szCs w:val="24"/>
        </w:rPr>
        <w:br/>
        <w:t xml:space="preserve">s nálezmi Ústavného súdu Slovenskej republiky, inými právnymi predpismi Slovenskej republiky, medzinárodnými zmluvami a inými medzinárodnými dokumentmi, ktorými je Slovenská republika viazaná a s právom Európskej únie. </w:t>
      </w:r>
    </w:p>
    <w:p w:rsidR="0040016E" w:rsidRDefault="0040016E" w:rsidP="0040016E">
      <w:pPr>
        <w:spacing w:after="0" w:line="240" w:lineRule="auto"/>
        <w:ind w:firstLine="708"/>
        <w:jc w:val="both"/>
        <w:rPr>
          <w:rFonts w:ascii="Times New Roman" w:hAnsi="Times New Roman"/>
          <w:color w:val="000000" w:themeColor="text1"/>
          <w:sz w:val="24"/>
          <w:szCs w:val="24"/>
        </w:rPr>
      </w:pPr>
    </w:p>
    <w:p w:rsidR="0040016E" w:rsidRDefault="0040016E" w:rsidP="0040016E">
      <w:pPr>
        <w:spacing w:after="0" w:line="240" w:lineRule="auto"/>
        <w:ind w:firstLine="708"/>
        <w:jc w:val="both"/>
        <w:rPr>
          <w:rFonts w:ascii="Times New Roman" w:eastAsia="Times New Roman" w:hAnsi="Times New Roman"/>
          <w:color w:val="000000" w:themeColor="text1"/>
          <w:sz w:val="24"/>
          <w:szCs w:val="24"/>
          <w:lang w:eastAsia="sk-SK"/>
        </w:rPr>
      </w:pPr>
      <w:r w:rsidRPr="0040016E">
        <w:rPr>
          <w:rFonts w:ascii="Times New Roman" w:eastAsia="Times New Roman" w:hAnsi="Times New Roman"/>
          <w:color w:val="000000" w:themeColor="text1"/>
          <w:sz w:val="24"/>
          <w:szCs w:val="24"/>
          <w:lang w:eastAsia="sk-SK"/>
        </w:rPr>
        <w:lastRenderedPageBreak/>
        <w:t>Návrh zákona nemá vplyv na rozpočet verejnej správy, na podnikateľské prostredie, na životné prostredie, na informatizáciu spoločnosti, na služby verejnej správy pre občana, na manželstvo, rodičovstvo a rodinu, má pozitívne vplyvy na sociálne vplyvy.</w:t>
      </w:r>
    </w:p>
    <w:p w:rsidR="0040016E" w:rsidRDefault="0040016E" w:rsidP="0040016E">
      <w:pPr>
        <w:spacing w:after="0" w:line="240" w:lineRule="auto"/>
        <w:ind w:firstLine="708"/>
        <w:jc w:val="both"/>
        <w:rPr>
          <w:rFonts w:ascii="Times New Roman" w:hAnsi="Times New Roman"/>
          <w:color w:val="000000" w:themeColor="text1"/>
          <w:sz w:val="24"/>
          <w:szCs w:val="24"/>
        </w:rPr>
      </w:pPr>
    </w:p>
    <w:p w:rsidR="0040016E" w:rsidRDefault="0040016E" w:rsidP="0040016E">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Účinnosť návrhu zákona sa navrhuje dňom vyhlásenia.</w:t>
      </w: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C26359" w:rsidRPr="00C26359" w:rsidRDefault="00C26359" w:rsidP="00C26359">
      <w:pPr>
        <w:spacing w:after="0" w:line="240" w:lineRule="auto"/>
        <w:jc w:val="center"/>
        <w:rPr>
          <w:rFonts w:ascii="Times New Roman" w:eastAsia="Times New Roman" w:hAnsi="Times New Roman"/>
          <w:b/>
          <w:bCs/>
          <w:sz w:val="24"/>
          <w:szCs w:val="24"/>
          <w:lang w:eastAsia="sk-SK"/>
        </w:rPr>
      </w:pPr>
      <w:r w:rsidRPr="00C26359">
        <w:rPr>
          <w:rFonts w:ascii="Times New Roman" w:eastAsia="Times New Roman" w:hAnsi="Times New Roman"/>
          <w:b/>
          <w:bCs/>
          <w:sz w:val="24"/>
          <w:szCs w:val="24"/>
          <w:lang w:eastAsia="sk-SK"/>
        </w:rPr>
        <w:t xml:space="preserve">Doložka vybraných vplyvov </w:t>
      </w:r>
    </w:p>
    <w:p w:rsidR="00C26359" w:rsidRPr="00C26359" w:rsidRDefault="00C26359" w:rsidP="00C26359">
      <w:pPr>
        <w:keepNext/>
        <w:keepLines/>
        <w:spacing w:before="60" w:after="60" w:line="240" w:lineRule="auto"/>
        <w:ind w:left="426" w:firstLine="709"/>
        <w:jc w:val="both"/>
        <w:rPr>
          <w:rFonts w:ascii="Times New Roman" w:eastAsia="ヒラギノ角ゴ Pro W3" w:hAnsi="Times New Roman"/>
          <w:b/>
          <w:color w:val="000000"/>
          <w:sz w:val="24"/>
          <w:szCs w:val="24"/>
          <w:lang w:val="cs-CZ"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2"/>
        <w:gridCol w:w="400"/>
        <w:gridCol w:w="141"/>
        <w:gridCol w:w="564"/>
        <w:gridCol w:w="717"/>
        <w:gridCol w:w="569"/>
        <w:gridCol w:w="1133"/>
        <w:gridCol w:w="284"/>
        <w:gridCol w:w="263"/>
        <w:gridCol w:w="1297"/>
      </w:tblGrid>
      <w:tr w:rsidR="00C26359" w:rsidRPr="00C26359" w:rsidTr="004653B3">
        <w:tc>
          <w:tcPr>
            <w:tcW w:w="9180" w:type="dxa"/>
            <w:gridSpan w:val="10"/>
            <w:tcBorders>
              <w:bottom w:val="single" w:sz="4" w:space="0" w:color="FFFFFF"/>
            </w:tcBorders>
            <w:shd w:val="clear" w:color="auto" w:fill="E2E2E2"/>
          </w:tcPr>
          <w:p w:rsidR="00C26359" w:rsidRPr="00C26359" w:rsidRDefault="00C26359" w:rsidP="00C26359">
            <w:pPr>
              <w:numPr>
                <w:ilvl w:val="0"/>
                <w:numId w:val="4"/>
              </w:numPr>
              <w:spacing w:after="0" w:line="240" w:lineRule="auto"/>
              <w:ind w:left="426"/>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Základné údaje</w:t>
            </w:r>
          </w:p>
        </w:tc>
      </w:tr>
      <w:tr w:rsidR="00C26359" w:rsidRPr="00C26359" w:rsidTr="004653B3">
        <w:tc>
          <w:tcPr>
            <w:tcW w:w="9180" w:type="dxa"/>
            <w:gridSpan w:val="10"/>
            <w:tcBorders>
              <w:bottom w:val="single" w:sz="4" w:space="0" w:color="FFFFFF"/>
            </w:tcBorders>
            <w:shd w:val="clear" w:color="auto" w:fill="E2E2E2"/>
          </w:tcPr>
          <w:p w:rsidR="00C26359" w:rsidRPr="00C26359" w:rsidRDefault="00C26359" w:rsidP="00C26359">
            <w:pPr>
              <w:keepNext/>
              <w:keepLines/>
              <w:spacing w:before="60" w:after="60" w:line="240" w:lineRule="auto"/>
              <w:jc w:val="both"/>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Názov materiálu</w:t>
            </w:r>
          </w:p>
        </w:tc>
      </w:tr>
      <w:tr w:rsidR="00C26359" w:rsidRPr="00C26359" w:rsidTr="004653B3">
        <w:tc>
          <w:tcPr>
            <w:tcW w:w="9180" w:type="dxa"/>
            <w:gridSpan w:val="10"/>
            <w:tcBorders>
              <w:top w:val="single" w:sz="4" w:space="0" w:color="FFFFFF"/>
            </w:tcBorders>
          </w:tcPr>
          <w:p w:rsidR="00C26359" w:rsidRPr="00C26359" w:rsidRDefault="00C26359" w:rsidP="00C26359">
            <w:pPr>
              <w:spacing w:after="0" w:line="240" w:lineRule="auto"/>
              <w:jc w:val="both"/>
              <w:rPr>
                <w:rFonts w:ascii="Times New Roman" w:eastAsia="Times New Roman" w:hAnsi="Times New Roman"/>
                <w:sz w:val="24"/>
                <w:szCs w:val="24"/>
              </w:rPr>
            </w:pPr>
            <w:r w:rsidRPr="00C26359">
              <w:rPr>
                <w:rFonts w:ascii="Times New Roman" w:eastAsia="Times New Roman" w:hAnsi="Times New Roman"/>
                <w:sz w:val="24"/>
                <w:szCs w:val="24"/>
                <w:lang w:eastAsia="sk-SK"/>
              </w:rPr>
              <w:t>Návrh zákona, ktorým sa dopĺňa zákon č. 67/2020 Z. z. o niektorých mimoriadnych opatreniach vo finančnej oblasti v súvislosti so šírením nebezpečnej nákazlivej ľudskej choroby COVID-19  v znení neskorších predpisov</w:t>
            </w:r>
          </w:p>
        </w:tc>
      </w:tr>
      <w:tr w:rsidR="00C26359" w:rsidRPr="00C26359" w:rsidTr="004653B3">
        <w:tc>
          <w:tcPr>
            <w:tcW w:w="9180" w:type="dxa"/>
            <w:gridSpan w:val="10"/>
            <w:tcBorders>
              <w:bottom w:val="single" w:sz="4" w:space="0" w:color="FFFFFF"/>
            </w:tcBorders>
            <w:shd w:val="clear" w:color="auto" w:fill="E2E2E2"/>
          </w:tcPr>
          <w:p w:rsidR="00C26359" w:rsidRPr="00C26359" w:rsidRDefault="00C26359" w:rsidP="00C26359">
            <w:pPr>
              <w:keepNext/>
              <w:keepLines/>
              <w:spacing w:before="60" w:after="60" w:line="240" w:lineRule="auto"/>
              <w:jc w:val="both"/>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Predkladateľ (a spolupredkladateľ)</w:t>
            </w:r>
          </w:p>
        </w:tc>
      </w:tr>
      <w:tr w:rsidR="00C26359" w:rsidRPr="00C26359" w:rsidTr="004653B3">
        <w:tc>
          <w:tcPr>
            <w:tcW w:w="9180" w:type="dxa"/>
            <w:gridSpan w:val="10"/>
            <w:tcBorders>
              <w:top w:val="single" w:sz="4" w:space="0" w:color="FFFFFF"/>
            </w:tcBorders>
            <w:shd w:val="clear" w:color="auto" w:fill="FFFFFF"/>
          </w:tcPr>
          <w:p w:rsidR="00C26359" w:rsidRPr="00C26359" w:rsidRDefault="00C26359" w:rsidP="00C263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720" w:hanging="720"/>
              <w:jc w:val="both"/>
              <w:rPr>
                <w:rFonts w:ascii="Times New Roman" w:eastAsia="ヒラギノ角ゴ Pro W3" w:hAnsi="Times New Roman"/>
                <w:color w:val="000000"/>
                <w:sz w:val="24"/>
                <w:szCs w:val="24"/>
                <w:lang w:eastAsia="sk-SK"/>
              </w:rPr>
            </w:pPr>
            <w:r w:rsidRPr="00C26359">
              <w:rPr>
                <w:rFonts w:ascii="Times New Roman" w:eastAsia="ヒラギノ角ゴ Pro W3" w:hAnsi="Times New Roman"/>
                <w:color w:val="000000"/>
                <w:sz w:val="24"/>
                <w:szCs w:val="24"/>
                <w:lang w:eastAsia="sk-SK"/>
              </w:rPr>
              <w:t>Ministerstvo financií Slovenskej republiky</w:t>
            </w:r>
          </w:p>
        </w:tc>
      </w:tr>
      <w:tr w:rsidR="00C26359" w:rsidRPr="00C26359" w:rsidTr="004653B3">
        <w:tc>
          <w:tcPr>
            <w:tcW w:w="4212" w:type="dxa"/>
            <w:gridSpan w:val="2"/>
            <w:vMerge w:val="restart"/>
            <w:tcBorders>
              <w:bottom w:val="single" w:sz="4" w:space="0" w:color="FFFFFF"/>
            </w:tcBorders>
            <w:shd w:val="clear" w:color="auto" w:fill="E2E2E2"/>
            <w:vAlign w:val="center"/>
          </w:tcPr>
          <w:p w:rsidR="00C26359" w:rsidRPr="00C26359" w:rsidRDefault="00C26359" w:rsidP="00C26359">
            <w:pPr>
              <w:keepNext/>
              <w:keepLines/>
              <w:spacing w:before="60" w:after="60" w:line="240" w:lineRule="auto"/>
              <w:ind w:left="142"/>
              <w:jc w:val="both"/>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Charakter predkladaného materiálu</w:t>
            </w:r>
          </w:p>
        </w:tc>
        <w:tc>
          <w:tcPr>
            <w:tcW w:w="705" w:type="dxa"/>
            <w:gridSpan w:val="2"/>
            <w:tcBorders>
              <w:right w:val="nil"/>
            </w:tcBorders>
            <w:shd w:val="clear" w:color="auto" w:fill="FFFFFF"/>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sz w:val="24"/>
                <w:szCs w:val="24"/>
              </w:rPr>
              <w:t>☐</w:t>
            </w:r>
          </w:p>
        </w:tc>
        <w:tc>
          <w:tcPr>
            <w:tcW w:w="4263" w:type="dxa"/>
            <w:gridSpan w:val="6"/>
            <w:tcBorders>
              <w:left w:val="nil"/>
            </w:tcBorders>
            <w:shd w:val="clear" w:color="auto" w:fill="FFFFFF"/>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Materiál nelegislatívnej povahy</w:t>
            </w:r>
          </w:p>
        </w:tc>
      </w:tr>
      <w:tr w:rsidR="00C26359" w:rsidRPr="00C26359" w:rsidTr="004653B3">
        <w:tc>
          <w:tcPr>
            <w:tcW w:w="4212" w:type="dxa"/>
            <w:gridSpan w:val="2"/>
            <w:vMerge/>
            <w:tcBorders>
              <w:top w:val="nil"/>
              <w:bottom w:val="single" w:sz="4" w:space="0" w:color="FFFFFF"/>
            </w:tcBorders>
            <w:shd w:val="clear" w:color="auto" w:fill="E2E2E2"/>
          </w:tcPr>
          <w:p w:rsidR="00C26359" w:rsidRPr="00C26359" w:rsidRDefault="00C26359" w:rsidP="00C26359">
            <w:pPr>
              <w:spacing w:after="0" w:line="240" w:lineRule="auto"/>
              <w:rPr>
                <w:rFonts w:ascii="Times New Roman" w:eastAsia="Times New Roman" w:hAnsi="Times New Roman"/>
                <w:sz w:val="24"/>
                <w:szCs w:val="24"/>
              </w:rPr>
            </w:pPr>
          </w:p>
        </w:tc>
        <w:tc>
          <w:tcPr>
            <w:tcW w:w="705" w:type="dxa"/>
            <w:gridSpan w:val="2"/>
            <w:tcBorders>
              <w:right w:val="nil"/>
            </w:tcBorders>
            <w:shd w:val="clear" w:color="auto" w:fill="FFFFFF"/>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sz w:val="24"/>
                <w:szCs w:val="24"/>
              </w:rPr>
              <w:t>☒</w:t>
            </w:r>
          </w:p>
        </w:tc>
        <w:tc>
          <w:tcPr>
            <w:tcW w:w="4263" w:type="dxa"/>
            <w:gridSpan w:val="6"/>
            <w:tcBorders>
              <w:left w:val="nil"/>
            </w:tcBorders>
            <w:shd w:val="clear" w:color="auto" w:fill="FFFFFF"/>
          </w:tcPr>
          <w:p w:rsidR="00C26359" w:rsidRPr="00C26359" w:rsidRDefault="00C26359" w:rsidP="00C26359">
            <w:pPr>
              <w:spacing w:after="0" w:line="240" w:lineRule="auto"/>
              <w:ind w:left="175" w:hanging="175"/>
              <w:rPr>
                <w:rFonts w:ascii="Times New Roman" w:eastAsia="Times New Roman" w:hAnsi="Times New Roman"/>
                <w:sz w:val="24"/>
                <w:szCs w:val="24"/>
              </w:rPr>
            </w:pPr>
            <w:r w:rsidRPr="00C26359">
              <w:rPr>
                <w:rFonts w:ascii="Times New Roman" w:eastAsia="Times New Roman" w:hAnsi="Times New Roman"/>
                <w:sz w:val="24"/>
                <w:szCs w:val="24"/>
              </w:rPr>
              <w:t>Materiál legislatívnej povahy</w:t>
            </w:r>
          </w:p>
        </w:tc>
      </w:tr>
      <w:tr w:rsidR="00C26359" w:rsidRPr="00C26359" w:rsidTr="004653B3">
        <w:tc>
          <w:tcPr>
            <w:tcW w:w="4212" w:type="dxa"/>
            <w:gridSpan w:val="2"/>
            <w:vMerge/>
            <w:tcBorders>
              <w:top w:val="nil"/>
            </w:tcBorders>
            <w:shd w:val="clear" w:color="auto" w:fill="E2E2E2"/>
          </w:tcPr>
          <w:p w:rsidR="00C26359" w:rsidRPr="00C26359" w:rsidRDefault="00C26359" w:rsidP="00C26359">
            <w:pPr>
              <w:spacing w:after="0" w:line="240" w:lineRule="auto"/>
              <w:rPr>
                <w:rFonts w:ascii="Times New Roman" w:eastAsia="Times New Roman" w:hAnsi="Times New Roman"/>
                <w:sz w:val="24"/>
                <w:szCs w:val="24"/>
              </w:rPr>
            </w:pPr>
          </w:p>
        </w:tc>
        <w:tc>
          <w:tcPr>
            <w:tcW w:w="705" w:type="dxa"/>
            <w:gridSpan w:val="2"/>
            <w:tcBorders>
              <w:right w:val="nil"/>
            </w:tcBorders>
            <w:shd w:val="clear" w:color="auto" w:fill="FFFFFF"/>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sz w:val="24"/>
                <w:szCs w:val="24"/>
              </w:rPr>
              <w:t>☐</w:t>
            </w:r>
          </w:p>
        </w:tc>
        <w:tc>
          <w:tcPr>
            <w:tcW w:w="4263" w:type="dxa"/>
            <w:gridSpan w:val="6"/>
            <w:tcBorders>
              <w:left w:val="nil"/>
            </w:tcBorders>
            <w:shd w:val="clear" w:color="auto" w:fill="FFFFFF"/>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Transpozícia práva EÚ</w:t>
            </w:r>
          </w:p>
        </w:tc>
      </w:tr>
      <w:tr w:rsidR="00C26359" w:rsidRPr="00C26359" w:rsidTr="004653B3">
        <w:tc>
          <w:tcPr>
            <w:tcW w:w="9180" w:type="dxa"/>
            <w:gridSpan w:val="10"/>
            <w:tcBorders>
              <w:bottom w:val="single" w:sz="4" w:space="0" w:color="FFFFFF"/>
            </w:tcBorders>
            <w:shd w:val="clear" w:color="auto" w:fill="FFFFFF"/>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i/>
                <w:sz w:val="24"/>
                <w:szCs w:val="24"/>
              </w:rPr>
              <w:t>V prípade transpozície uveďte zoznam transponovaných predpisov:</w:t>
            </w:r>
          </w:p>
        </w:tc>
      </w:tr>
      <w:tr w:rsidR="00C26359" w:rsidRPr="00C26359" w:rsidTr="004653B3">
        <w:tc>
          <w:tcPr>
            <w:tcW w:w="5634" w:type="dxa"/>
            <w:gridSpan w:val="5"/>
            <w:tcBorders>
              <w:top w:val="single" w:sz="4" w:space="0" w:color="000000"/>
              <w:bottom w:val="single" w:sz="4" w:space="0" w:color="FFFFFF"/>
            </w:tcBorders>
            <w:shd w:val="clear" w:color="auto" w:fill="E2E2E2"/>
          </w:tcPr>
          <w:p w:rsidR="00C26359" w:rsidRPr="00C26359" w:rsidRDefault="00C26359" w:rsidP="00C26359">
            <w:pPr>
              <w:keepNext/>
              <w:keepLines/>
              <w:spacing w:before="60" w:after="60" w:line="240" w:lineRule="auto"/>
              <w:jc w:val="both"/>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Termín začiatku a ukončenia PPK</w:t>
            </w:r>
          </w:p>
        </w:tc>
        <w:tc>
          <w:tcPr>
            <w:tcW w:w="3546" w:type="dxa"/>
            <w:gridSpan w:val="5"/>
            <w:tcBorders>
              <w:top w:val="single" w:sz="4" w:space="0" w:color="000000"/>
            </w:tcBorders>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Nebol predmetom PPK</w:t>
            </w:r>
          </w:p>
        </w:tc>
      </w:tr>
      <w:tr w:rsidR="00C26359" w:rsidRPr="00C26359" w:rsidTr="004653B3">
        <w:tc>
          <w:tcPr>
            <w:tcW w:w="5634" w:type="dxa"/>
            <w:gridSpan w:val="5"/>
            <w:tcBorders>
              <w:bottom w:val="single" w:sz="4" w:space="0" w:color="FFFFFF"/>
            </w:tcBorders>
            <w:shd w:val="clear" w:color="auto" w:fill="E2E2E2"/>
          </w:tcPr>
          <w:p w:rsidR="00C26359" w:rsidRPr="00C26359" w:rsidRDefault="00C26359" w:rsidP="00C26359">
            <w:pPr>
              <w:keepNext/>
              <w:keepLines/>
              <w:spacing w:before="60" w:after="60" w:line="240" w:lineRule="auto"/>
              <w:ind w:left="142"/>
              <w:jc w:val="both"/>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Predpokladaný termín predloženia na MPK*</w:t>
            </w:r>
          </w:p>
        </w:tc>
        <w:tc>
          <w:tcPr>
            <w:tcW w:w="3546" w:type="dxa"/>
            <w:gridSpan w:val="5"/>
          </w:tcPr>
          <w:p w:rsidR="00C26359" w:rsidRPr="00C26359" w:rsidRDefault="00C26359" w:rsidP="00C26359">
            <w:pPr>
              <w:spacing w:after="0" w:line="240" w:lineRule="auto"/>
              <w:rPr>
                <w:rFonts w:ascii="Times New Roman" w:eastAsia="Times New Roman" w:hAnsi="Times New Roman"/>
                <w:i/>
                <w:sz w:val="24"/>
                <w:szCs w:val="24"/>
                <w:lang w:eastAsia="sk-SK"/>
              </w:rPr>
            </w:pPr>
            <w:r w:rsidRPr="00C26359">
              <w:rPr>
                <w:rFonts w:ascii="Times New Roman" w:eastAsia="Times New Roman" w:hAnsi="Times New Roman"/>
                <w:i/>
                <w:sz w:val="24"/>
                <w:szCs w:val="24"/>
                <w:lang w:eastAsia="sk-SK"/>
              </w:rPr>
              <w:t>Nebol predmetom MPK</w:t>
            </w:r>
          </w:p>
        </w:tc>
      </w:tr>
      <w:tr w:rsidR="00C26359" w:rsidRPr="00C26359" w:rsidTr="004653B3">
        <w:tc>
          <w:tcPr>
            <w:tcW w:w="5634" w:type="dxa"/>
            <w:gridSpan w:val="5"/>
            <w:tcBorders>
              <w:bottom w:val="single" w:sz="4" w:space="0" w:color="FFFFFF"/>
            </w:tcBorders>
            <w:shd w:val="clear" w:color="auto" w:fill="E2E2E2"/>
          </w:tcPr>
          <w:p w:rsidR="00C26359" w:rsidRPr="00C26359" w:rsidRDefault="00C26359" w:rsidP="00C26359">
            <w:pPr>
              <w:keepNext/>
              <w:keepLines/>
              <w:spacing w:before="60" w:after="60" w:line="240" w:lineRule="auto"/>
              <w:ind w:left="142"/>
              <w:jc w:val="both"/>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Predpokladaný termín predloženia na Rokovanie vlády SR*</w:t>
            </w:r>
          </w:p>
        </w:tc>
        <w:tc>
          <w:tcPr>
            <w:tcW w:w="3546" w:type="dxa"/>
            <w:gridSpan w:val="5"/>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 - -</w:t>
            </w:r>
          </w:p>
        </w:tc>
      </w:tr>
      <w:tr w:rsidR="00C26359" w:rsidRPr="00C26359" w:rsidTr="004653B3">
        <w:tc>
          <w:tcPr>
            <w:tcW w:w="9180" w:type="dxa"/>
            <w:gridSpan w:val="10"/>
            <w:tcBorders>
              <w:left w:val="nil"/>
              <w:right w:val="nil"/>
            </w:tcBorders>
            <w:shd w:val="clear" w:color="auto" w:fill="FFFFFF"/>
          </w:tcPr>
          <w:p w:rsidR="00C26359" w:rsidRPr="00C26359" w:rsidRDefault="00C26359" w:rsidP="00C26359">
            <w:pPr>
              <w:spacing w:after="0" w:line="240" w:lineRule="auto"/>
              <w:rPr>
                <w:rFonts w:ascii="Times New Roman" w:eastAsia="Times New Roman" w:hAnsi="Times New Roman"/>
                <w:sz w:val="24"/>
                <w:szCs w:val="24"/>
              </w:rPr>
            </w:pPr>
          </w:p>
        </w:tc>
      </w:tr>
      <w:tr w:rsidR="00C26359" w:rsidRPr="00C26359" w:rsidTr="004653B3">
        <w:tc>
          <w:tcPr>
            <w:tcW w:w="9180" w:type="dxa"/>
            <w:gridSpan w:val="10"/>
            <w:tcBorders>
              <w:bottom w:val="single" w:sz="4" w:space="0" w:color="FFFFFF"/>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Definícia problému</w:t>
            </w:r>
          </w:p>
        </w:tc>
      </w:tr>
      <w:tr w:rsidR="00C26359" w:rsidRPr="00C26359" w:rsidTr="004653B3">
        <w:trPr>
          <w:trHeight w:val="549"/>
        </w:trPr>
        <w:tc>
          <w:tcPr>
            <w:tcW w:w="9180" w:type="dxa"/>
            <w:gridSpan w:val="10"/>
            <w:tcBorders>
              <w:top w:val="single" w:sz="4" w:space="0" w:color="FFFFFF"/>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Uveďte základné problémy, na ktoré navrhovaná regulácia reaguje</w:t>
            </w:r>
          </w:p>
          <w:p w:rsidR="00C26359" w:rsidRPr="00C26359" w:rsidRDefault="00C26359" w:rsidP="00C26359">
            <w:pPr>
              <w:spacing w:after="0" w:line="240" w:lineRule="auto"/>
              <w:rPr>
                <w:rFonts w:ascii="Times New Roman" w:eastAsia="Times New Roman" w:hAnsi="Times New Roman"/>
                <w:sz w:val="24"/>
                <w:szCs w:val="24"/>
                <w:lang w:eastAsia="sk-SK"/>
              </w:rPr>
            </w:pPr>
            <w:r w:rsidRPr="00C26359">
              <w:rPr>
                <w:rFonts w:ascii="Times New Roman" w:eastAsia="Times New Roman" w:hAnsi="Times New Roman"/>
                <w:sz w:val="24"/>
                <w:szCs w:val="24"/>
              </w:rPr>
              <w:t>Navrhovaná novela zákona sa vypracováva nadväzne na prijaté opatrenia</w:t>
            </w:r>
            <w:r w:rsidRPr="00C26359">
              <w:rPr>
                <w:rFonts w:ascii="Times New Roman" w:eastAsia="Times New Roman" w:hAnsi="Times New Roman"/>
                <w:sz w:val="24"/>
                <w:szCs w:val="24"/>
                <w:lang w:eastAsia="sk-SK"/>
              </w:rPr>
              <w:t xml:space="preserve"> </w:t>
            </w:r>
            <w:r w:rsidRPr="00C26359">
              <w:rPr>
                <w:rFonts w:ascii="Times New Roman" w:eastAsia="Times New Roman" w:hAnsi="Times New Roman"/>
                <w:sz w:val="24"/>
                <w:szCs w:val="24"/>
              </w:rPr>
              <w:t xml:space="preserve">na zmiernenie dopadov koronavírusu pre zamestnancov, podnikateľov a SZČO. </w:t>
            </w:r>
          </w:p>
        </w:tc>
      </w:tr>
      <w:tr w:rsidR="00C26359" w:rsidRPr="00C26359" w:rsidTr="004653B3">
        <w:tc>
          <w:tcPr>
            <w:tcW w:w="9180" w:type="dxa"/>
            <w:gridSpan w:val="10"/>
            <w:tcBorders>
              <w:bottom w:val="nil"/>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Ciele a výsledný stav</w:t>
            </w:r>
          </w:p>
        </w:tc>
      </w:tr>
      <w:tr w:rsidR="00C26359" w:rsidRPr="00C26359" w:rsidTr="004653B3">
        <w:trPr>
          <w:trHeight w:val="741"/>
        </w:trPr>
        <w:tc>
          <w:tcPr>
            <w:tcW w:w="9180" w:type="dxa"/>
            <w:gridSpan w:val="10"/>
            <w:tcBorders>
              <w:top w:val="nil"/>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Uveďte hlavné ciele navrhovaného predpisu (aký výsledný stav chcete reguláciou dosiahnuť).</w:t>
            </w:r>
          </w:p>
          <w:p w:rsidR="00C26359" w:rsidRPr="00C26359" w:rsidRDefault="00C26359" w:rsidP="00C26359">
            <w:pPr>
              <w:spacing w:after="0" w:line="240" w:lineRule="auto"/>
              <w:jc w:val="both"/>
              <w:rPr>
                <w:rFonts w:ascii="Times New Roman" w:eastAsia="Times New Roman" w:hAnsi="Times New Roman"/>
                <w:color w:val="000000"/>
                <w:sz w:val="24"/>
                <w:szCs w:val="24"/>
                <w:lang w:eastAsia="sk-SK"/>
              </w:rPr>
            </w:pPr>
            <w:r w:rsidRPr="00C26359">
              <w:rPr>
                <w:rFonts w:ascii="Times New Roman" w:eastAsia="Times New Roman" w:hAnsi="Times New Roman"/>
                <w:sz w:val="24"/>
                <w:szCs w:val="24"/>
                <w:lang w:eastAsia="sk-SK"/>
              </w:rPr>
              <w:t xml:space="preserve">Cieľom návrhu zákona je zmiernenie podmienok pri uplatňovaní nároku na daňový bonus na dieťa </w:t>
            </w:r>
            <w:r w:rsidRPr="00C26359">
              <w:rPr>
                <w:rFonts w:ascii="Times New Roman" w:eastAsia="Times New Roman" w:hAnsi="Times New Roman"/>
                <w:color w:val="000000"/>
                <w:sz w:val="24"/>
                <w:szCs w:val="24"/>
                <w:lang w:eastAsia="sk-SK"/>
              </w:rPr>
              <w:t>u tých fyzických osôb (zamestnancov, podnikateľov a SZČO), ktorí v zdaňovacom období 2020 vplyvom pandémie nesplnili podmienku dosiahnutia zdaniteľných príjmov aspoň vo výške 6-násobku minimálnej mzdy. Na účel uplatnenia nároku na daňový bonus sa za zdaniteľný príjem bude považovať aj príjem, ktorý je oslobodený od dane, a to:</w:t>
            </w:r>
          </w:p>
          <w:p w:rsidR="00C26359" w:rsidRPr="00C26359" w:rsidRDefault="00C26359" w:rsidP="00C26359">
            <w:pPr>
              <w:spacing w:after="0" w:line="240" w:lineRule="auto"/>
              <w:jc w:val="both"/>
              <w:rPr>
                <w:rFonts w:ascii="Times New Roman" w:eastAsia="Times New Roman" w:hAnsi="Times New Roman"/>
                <w:color w:val="000000"/>
                <w:sz w:val="24"/>
                <w:szCs w:val="24"/>
                <w:lang w:eastAsia="sk-SK"/>
              </w:rPr>
            </w:pPr>
            <w:r w:rsidRPr="00C26359">
              <w:rPr>
                <w:rFonts w:ascii="Times New Roman" w:eastAsia="Times New Roman" w:hAnsi="Times New Roman"/>
                <w:color w:val="000000"/>
                <w:sz w:val="24"/>
                <w:szCs w:val="24"/>
                <w:lang w:eastAsia="sk-SK"/>
              </w:rPr>
              <w:t xml:space="preserve">- plnenie poskytnuté v rámci aktívnej politiky trhu práce v čase krízovej situácie, </w:t>
            </w:r>
          </w:p>
          <w:p w:rsidR="00C26359" w:rsidRPr="00C26359" w:rsidRDefault="00C26359" w:rsidP="00C26359">
            <w:pPr>
              <w:spacing w:after="0" w:line="240" w:lineRule="auto"/>
              <w:jc w:val="both"/>
              <w:rPr>
                <w:rFonts w:ascii="Times New Roman" w:eastAsia="Times New Roman" w:hAnsi="Times New Roman"/>
                <w:color w:val="000000"/>
                <w:sz w:val="24"/>
                <w:szCs w:val="24"/>
                <w:lang w:eastAsia="sk-SK"/>
              </w:rPr>
            </w:pPr>
            <w:r w:rsidRPr="00C26359">
              <w:rPr>
                <w:rFonts w:ascii="Times New Roman" w:eastAsia="Times New Roman" w:hAnsi="Times New Roman"/>
                <w:color w:val="000000"/>
                <w:sz w:val="24"/>
                <w:szCs w:val="24"/>
                <w:lang w:eastAsia="sk-SK"/>
              </w:rPr>
              <w:t>- dotácia na</w:t>
            </w:r>
            <w:r w:rsidRPr="00C26359">
              <w:rPr>
                <w:rFonts w:ascii="Times New Roman" w:eastAsia="Times New Roman" w:hAnsi="Times New Roman"/>
                <w:sz w:val="24"/>
                <w:szCs w:val="24"/>
                <w:lang w:eastAsia="sk-SK"/>
              </w:rPr>
              <w:t xml:space="preserve"> </w:t>
            </w:r>
            <w:r w:rsidRPr="00C26359">
              <w:rPr>
                <w:rFonts w:ascii="Times New Roman" w:eastAsia="Times New Roman" w:hAnsi="Times New Roman"/>
                <w:color w:val="000000"/>
                <w:sz w:val="24"/>
                <w:szCs w:val="24"/>
                <w:lang w:eastAsia="sk-SK"/>
              </w:rPr>
              <w:t xml:space="preserve">odstraňovanie následkov mimoriadnych udalostí alebo znižovanie negatívnych vplyvov krízovej situácie mimo času vojny a vojnového stav na oblasť kultúry, </w:t>
            </w:r>
          </w:p>
          <w:p w:rsidR="00C26359" w:rsidRPr="00C26359" w:rsidRDefault="00C26359" w:rsidP="00C26359">
            <w:pPr>
              <w:spacing w:after="0" w:line="240" w:lineRule="auto"/>
              <w:jc w:val="both"/>
              <w:rPr>
                <w:rFonts w:ascii="Times New Roman" w:eastAsia="Times New Roman" w:hAnsi="Times New Roman"/>
                <w:color w:val="000000"/>
                <w:sz w:val="24"/>
                <w:szCs w:val="24"/>
                <w:lang w:eastAsia="sk-SK"/>
              </w:rPr>
            </w:pPr>
            <w:r w:rsidRPr="00C26359">
              <w:rPr>
                <w:rFonts w:ascii="Times New Roman" w:eastAsia="Times New Roman" w:hAnsi="Times New Roman"/>
                <w:color w:val="000000"/>
                <w:sz w:val="24"/>
                <w:szCs w:val="24"/>
                <w:lang w:eastAsia="sk-SK"/>
              </w:rPr>
              <w:t xml:space="preserve">- prijaté nemocenské z dôvodu, že bol uznaný za dočasne práceneschopného z dôvodu nariadenia karanténneho opatrenia alebo izolácie v čase krízovej situácie a </w:t>
            </w:r>
          </w:p>
          <w:p w:rsidR="00C26359" w:rsidRPr="00C26359" w:rsidRDefault="00C26359" w:rsidP="00C26359">
            <w:pPr>
              <w:spacing w:after="0" w:line="240" w:lineRule="auto"/>
              <w:jc w:val="both"/>
              <w:rPr>
                <w:rFonts w:ascii="Times New Roman" w:eastAsia="Times New Roman" w:hAnsi="Times New Roman"/>
                <w:color w:val="000000"/>
                <w:sz w:val="24"/>
                <w:szCs w:val="24"/>
                <w:lang w:eastAsia="sk-SK"/>
              </w:rPr>
            </w:pPr>
            <w:r w:rsidRPr="00C26359">
              <w:rPr>
                <w:rFonts w:ascii="Times New Roman" w:eastAsia="Times New Roman" w:hAnsi="Times New Roman"/>
                <w:color w:val="000000"/>
                <w:sz w:val="24"/>
                <w:szCs w:val="24"/>
                <w:lang w:eastAsia="sk-SK"/>
              </w:rPr>
              <w:t xml:space="preserve">- prijaté ošetrovné v čase krízovej situácie. </w:t>
            </w:r>
          </w:p>
          <w:p w:rsidR="00C26359" w:rsidRPr="00C26359" w:rsidRDefault="00C26359" w:rsidP="00C26359">
            <w:pPr>
              <w:spacing w:after="0" w:line="240" w:lineRule="auto"/>
              <w:jc w:val="both"/>
              <w:rPr>
                <w:rFonts w:ascii="Times New Roman" w:eastAsia="Times New Roman" w:hAnsi="Times New Roman"/>
                <w:color w:val="000000"/>
                <w:sz w:val="24"/>
                <w:szCs w:val="24"/>
                <w:lang w:eastAsia="sk-SK"/>
              </w:rPr>
            </w:pPr>
            <w:r w:rsidRPr="00C26359">
              <w:rPr>
                <w:rFonts w:ascii="Times New Roman" w:eastAsia="Times New Roman" w:hAnsi="Times New Roman"/>
                <w:color w:val="000000"/>
                <w:sz w:val="24"/>
                <w:szCs w:val="24"/>
                <w:lang w:eastAsia="sk-SK"/>
              </w:rPr>
              <w:t xml:space="preserve">(Pozn. Krízovou situáciou sa rozumie čas trvania mimoriadnej situácie, núdzového stavu alebo výnimočného stavu vyhláseného v súvislosti s ochorením COVID-19.) </w:t>
            </w:r>
          </w:p>
          <w:p w:rsidR="00C26359" w:rsidRPr="00C26359" w:rsidRDefault="00C26359" w:rsidP="00C26359">
            <w:pPr>
              <w:spacing w:after="0" w:line="240" w:lineRule="auto"/>
              <w:jc w:val="both"/>
              <w:rPr>
                <w:rFonts w:ascii="Times New Roman" w:eastAsia="Times New Roman" w:hAnsi="Times New Roman"/>
                <w:color w:val="000000"/>
                <w:sz w:val="24"/>
                <w:szCs w:val="24"/>
                <w:lang w:eastAsia="sk-SK"/>
              </w:rPr>
            </w:pPr>
          </w:p>
          <w:p w:rsidR="00C26359" w:rsidRDefault="00C26359" w:rsidP="00C26359">
            <w:pPr>
              <w:spacing w:after="0" w:line="240" w:lineRule="auto"/>
              <w:jc w:val="both"/>
              <w:rPr>
                <w:rFonts w:ascii="Times New Roman" w:eastAsia="Times New Roman" w:hAnsi="Times New Roman"/>
                <w:sz w:val="24"/>
                <w:szCs w:val="24"/>
                <w:lang w:eastAsia="sk-SK"/>
              </w:rPr>
            </w:pPr>
            <w:r w:rsidRPr="00C26359">
              <w:rPr>
                <w:rFonts w:ascii="Times New Roman" w:eastAsia="Times New Roman" w:hAnsi="Times New Roman"/>
                <w:color w:val="000000"/>
                <w:sz w:val="24"/>
                <w:szCs w:val="24"/>
                <w:lang w:eastAsia="sk-SK"/>
              </w:rPr>
              <w:t xml:space="preserve">Okrem toho sa navrhuje, že počas obdobia pandémie sa za daňové výdavky budú považovať výdavky (náklady) zamestnávateľa alebo daňovníka s príjmami z podnikania alebo z inej samostatnej zárobkovej činnosti, ktoré vynaložil na testovanie alebo v súvislosti s ním z dôvodu zistenia nákazlivej choroby COVID 19  a zabráneniu jej šírenia,  pričom sa jedná aj o výdavky vynaložené na blízke osoby zamestnanca alebo daňovníka s príjmami z podnikania alebo z inej samostatnej zárobkovej činnosti, ktoré s ním žijú v spoločnej domácnosti, a výdavky daňovníka na fyzické osoby, </w:t>
            </w:r>
            <w:r w:rsidRPr="00C26359">
              <w:rPr>
                <w:rFonts w:ascii="Times New Roman" w:eastAsia="Times New Roman" w:hAnsi="Times New Roman"/>
                <w:sz w:val="24"/>
                <w:szCs w:val="24"/>
                <w:lang w:eastAsia="sk-SK"/>
              </w:rPr>
              <w:t xml:space="preserve">ktoré vykonávajú činnosť pre daňovníka v mieste jeho podnikania. </w:t>
            </w:r>
          </w:p>
          <w:p w:rsidR="00C26359" w:rsidRPr="00C26359" w:rsidRDefault="00C26359" w:rsidP="00C26359">
            <w:pPr>
              <w:spacing w:after="0" w:line="240" w:lineRule="auto"/>
              <w:jc w:val="both"/>
              <w:rPr>
                <w:rFonts w:ascii="Times New Roman" w:eastAsia="Times New Roman" w:hAnsi="Times New Roman"/>
                <w:color w:val="000000"/>
                <w:sz w:val="24"/>
                <w:szCs w:val="24"/>
                <w:lang w:eastAsia="sk-SK"/>
              </w:rPr>
            </w:pPr>
          </w:p>
        </w:tc>
      </w:tr>
      <w:tr w:rsidR="00C26359" w:rsidRPr="00C26359" w:rsidTr="004653B3">
        <w:tc>
          <w:tcPr>
            <w:tcW w:w="9180" w:type="dxa"/>
            <w:gridSpan w:val="10"/>
            <w:tcBorders>
              <w:bottom w:val="nil"/>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lastRenderedPageBreak/>
              <w:t>Dotknuté subjekty</w:t>
            </w:r>
          </w:p>
        </w:tc>
      </w:tr>
      <w:tr w:rsidR="00C26359" w:rsidRPr="00C26359" w:rsidTr="004653B3">
        <w:tc>
          <w:tcPr>
            <w:tcW w:w="9180" w:type="dxa"/>
            <w:gridSpan w:val="10"/>
            <w:tcBorders>
              <w:top w:val="nil"/>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Uveďte subjekty, ktorých sa zmeny návrhu dotknú priamo aj nepriamo:</w:t>
            </w:r>
          </w:p>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 xml:space="preserve"> Fyzické osoby- zamestnanci, podnikatelia a samostatne zárobkovo-činné osoby.</w:t>
            </w:r>
          </w:p>
        </w:tc>
      </w:tr>
      <w:tr w:rsidR="00C26359" w:rsidRPr="00C26359" w:rsidTr="004653B3">
        <w:tc>
          <w:tcPr>
            <w:tcW w:w="9180" w:type="dxa"/>
            <w:gridSpan w:val="10"/>
            <w:tcBorders>
              <w:bottom w:val="nil"/>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Alternatívne riešenia</w:t>
            </w:r>
          </w:p>
        </w:tc>
      </w:tr>
      <w:tr w:rsidR="00C26359" w:rsidRPr="00C26359" w:rsidTr="004653B3">
        <w:trPr>
          <w:trHeight w:val="709"/>
        </w:trPr>
        <w:tc>
          <w:tcPr>
            <w:tcW w:w="9180" w:type="dxa"/>
            <w:gridSpan w:val="10"/>
            <w:tcBorders>
              <w:top w:val="nil"/>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 xml:space="preserve">Aké alternatívne riešenia boli posudzované? - </w:t>
            </w:r>
            <w:r w:rsidRPr="00C26359">
              <w:rPr>
                <w:rFonts w:ascii="Times New Roman" w:eastAsia="Times New Roman" w:hAnsi="Times New Roman"/>
                <w:sz w:val="24"/>
                <w:szCs w:val="24"/>
              </w:rPr>
              <w:t>žiadne</w:t>
            </w:r>
          </w:p>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i/>
                <w:sz w:val="24"/>
                <w:szCs w:val="24"/>
              </w:rPr>
              <w:t xml:space="preserve">Uveďte, aké alternatívne spôsoby na odstránenie definovaného problému boli identifikované a posudzované. – </w:t>
            </w:r>
            <w:r w:rsidRPr="00C26359">
              <w:rPr>
                <w:rFonts w:ascii="Times New Roman" w:eastAsia="Times New Roman" w:hAnsi="Times New Roman"/>
                <w:sz w:val="24"/>
                <w:szCs w:val="24"/>
              </w:rPr>
              <w:t>Žiadne</w:t>
            </w:r>
          </w:p>
          <w:p w:rsidR="00C26359" w:rsidRPr="00C26359" w:rsidRDefault="00C26359" w:rsidP="00C26359">
            <w:pPr>
              <w:spacing w:after="0" w:line="240" w:lineRule="auto"/>
              <w:rPr>
                <w:rFonts w:ascii="Times New Roman" w:eastAsia="Times New Roman" w:hAnsi="Times New Roman"/>
                <w:i/>
                <w:sz w:val="24"/>
                <w:szCs w:val="24"/>
              </w:rPr>
            </w:pPr>
          </w:p>
        </w:tc>
      </w:tr>
      <w:tr w:rsidR="00C26359" w:rsidRPr="00C26359" w:rsidTr="004653B3">
        <w:tc>
          <w:tcPr>
            <w:tcW w:w="9180" w:type="dxa"/>
            <w:gridSpan w:val="10"/>
            <w:tcBorders>
              <w:bottom w:val="single" w:sz="4" w:space="0" w:color="FFFFFF"/>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Vykonávacie predpisy</w:t>
            </w:r>
          </w:p>
        </w:tc>
      </w:tr>
      <w:tr w:rsidR="00C26359" w:rsidRPr="00C26359" w:rsidTr="004653B3">
        <w:tc>
          <w:tcPr>
            <w:tcW w:w="6203" w:type="dxa"/>
            <w:gridSpan w:val="6"/>
            <w:tcBorders>
              <w:top w:val="single" w:sz="4" w:space="0" w:color="FFFFFF"/>
              <w:bottom w:val="nil"/>
              <w:right w:val="nil"/>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sz w:val="24"/>
                <w:szCs w:val="24"/>
              </w:rPr>
              <w:t>☐</w:t>
            </w:r>
            <w:r w:rsidRPr="00C26359">
              <w:rPr>
                <w:rFonts w:ascii="Times New Roman" w:eastAsia="Times New Roman" w:hAnsi="Times New Roman"/>
                <w:sz w:val="24"/>
                <w:szCs w:val="24"/>
              </w:rPr>
              <w:t xml:space="preserve">  Áno</w:t>
            </w:r>
          </w:p>
        </w:tc>
        <w:tc>
          <w:tcPr>
            <w:tcW w:w="1560" w:type="dxa"/>
            <w:gridSpan w:val="2"/>
            <w:tcBorders>
              <w:top w:val="single" w:sz="4" w:space="0" w:color="FFFFFF"/>
              <w:left w:val="nil"/>
              <w:bottom w:val="nil"/>
            </w:tcBorders>
            <w:shd w:val="clear" w:color="auto" w:fill="FFFFFF"/>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b/>
                <w:sz w:val="24"/>
                <w:szCs w:val="24"/>
              </w:rPr>
              <w:t>x</w:t>
            </w:r>
            <w:r w:rsidRPr="00C26359">
              <w:rPr>
                <w:rFonts w:ascii="Times New Roman" w:eastAsia="Times New Roman" w:hAnsi="Times New Roman"/>
                <w:sz w:val="24"/>
                <w:szCs w:val="24"/>
              </w:rPr>
              <w:t xml:space="preserve">  Nie</w:t>
            </w:r>
          </w:p>
        </w:tc>
      </w:tr>
      <w:tr w:rsidR="00C26359" w:rsidRPr="00C26359" w:rsidTr="004653B3">
        <w:tc>
          <w:tcPr>
            <w:tcW w:w="9180" w:type="dxa"/>
            <w:gridSpan w:val="10"/>
            <w:tcBorders>
              <w:top w:val="nil"/>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Ak áno, uveďte ktoré oblasti budú nimi upravené, resp. ktorých vykonávacích predpisov sa zmena dotkne:</w:t>
            </w:r>
          </w:p>
        </w:tc>
      </w:tr>
      <w:tr w:rsidR="00C26359" w:rsidRPr="00C26359" w:rsidTr="004653B3">
        <w:tc>
          <w:tcPr>
            <w:tcW w:w="9180" w:type="dxa"/>
            <w:gridSpan w:val="10"/>
            <w:tcBorders>
              <w:bottom w:val="single" w:sz="4" w:space="0" w:color="FFFFFF"/>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 xml:space="preserve">Transpozícia práva EÚ </w:t>
            </w:r>
          </w:p>
        </w:tc>
      </w:tr>
      <w:tr w:rsidR="00C26359" w:rsidRPr="00C26359" w:rsidTr="004653B3">
        <w:trPr>
          <w:trHeight w:val="157"/>
        </w:trPr>
        <w:tc>
          <w:tcPr>
            <w:tcW w:w="9180" w:type="dxa"/>
            <w:gridSpan w:val="10"/>
            <w:tcBorders>
              <w:top w:val="nil"/>
              <w:left w:val="single" w:sz="4" w:space="0" w:color="000000"/>
              <w:bottom w:val="nil"/>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Uveďte, v ktorých ustanoveniach ide národná právna úprava nad rámec minimálnych požiadaviek EÚ spolu s odôvodnením.</w:t>
            </w:r>
          </w:p>
        </w:tc>
      </w:tr>
      <w:tr w:rsidR="00C26359" w:rsidRPr="00C26359" w:rsidTr="004653B3">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rsidR="00C26359" w:rsidRPr="00C26359" w:rsidRDefault="00C26359" w:rsidP="00C26359">
            <w:pPr>
              <w:spacing w:after="0" w:line="240" w:lineRule="auto"/>
              <w:rPr>
                <w:rFonts w:ascii="Times New Roman" w:eastAsia="Times New Roman" w:hAnsi="Times New Roman"/>
                <w:sz w:val="24"/>
                <w:szCs w:val="24"/>
                <w:lang w:eastAsia="sk-SK"/>
              </w:rPr>
            </w:pPr>
          </w:p>
        </w:tc>
      </w:tr>
      <w:tr w:rsidR="00C26359" w:rsidRPr="00C26359" w:rsidTr="004653B3">
        <w:tc>
          <w:tcPr>
            <w:tcW w:w="9180" w:type="dxa"/>
            <w:gridSpan w:val="10"/>
            <w:tcBorders>
              <w:bottom w:val="single" w:sz="4" w:space="0" w:color="FFFFFF"/>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Preskúmanie účelnosti**</w:t>
            </w:r>
          </w:p>
        </w:tc>
      </w:tr>
      <w:tr w:rsidR="00C26359" w:rsidRPr="00C26359" w:rsidTr="004653B3">
        <w:tc>
          <w:tcPr>
            <w:tcW w:w="9180" w:type="dxa"/>
            <w:gridSpan w:val="10"/>
            <w:tcBorders>
              <w:top w:val="single" w:sz="4" w:space="0" w:color="FFFFFF"/>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Uveďte termín, kedy by malo dôjsť k preskúmaniu účinnosti a účelnosti navrhovaného predpisu.</w:t>
            </w:r>
          </w:p>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Uveďte kritériá, na základe ktorých bude preskúmanie vykonané.</w:t>
            </w:r>
          </w:p>
          <w:p w:rsidR="00C26359" w:rsidRPr="00C26359" w:rsidRDefault="00C26359" w:rsidP="00C26359">
            <w:pPr>
              <w:spacing w:after="0" w:line="240" w:lineRule="auto"/>
              <w:rPr>
                <w:rFonts w:ascii="Times New Roman" w:eastAsia="Times New Roman" w:hAnsi="Times New Roman"/>
                <w:i/>
                <w:sz w:val="24"/>
                <w:szCs w:val="24"/>
              </w:rPr>
            </w:pPr>
          </w:p>
        </w:tc>
      </w:tr>
      <w:tr w:rsidR="00C26359" w:rsidRPr="00C26359" w:rsidTr="004653B3">
        <w:trPr>
          <w:trHeight w:val="715"/>
        </w:trPr>
        <w:tc>
          <w:tcPr>
            <w:tcW w:w="9180" w:type="dxa"/>
            <w:gridSpan w:val="10"/>
            <w:tcBorders>
              <w:left w:val="nil"/>
              <w:bottom w:val="nil"/>
              <w:right w:val="nil"/>
            </w:tcBorders>
            <w:shd w:val="clear" w:color="auto" w:fill="FFFFFF"/>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 xml:space="preserve">* vyplniť iba v prípade, ak materiál nie je zahrnutý do Plánu práce vlády Slovenskej republiky alebo Plánu legislatívnych úloh vlády Slovenskej republiky. </w:t>
            </w:r>
          </w:p>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 nepovinné</w:t>
            </w:r>
          </w:p>
        </w:tc>
      </w:tr>
      <w:tr w:rsidR="00C26359" w:rsidRPr="00C26359" w:rsidTr="004653B3">
        <w:tc>
          <w:tcPr>
            <w:tcW w:w="9180" w:type="dxa"/>
            <w:gridSpan w:val="10"/>
            <w:tcBorders>
              <w:top w:val="nil"/>
              <w:left w:val="nil"/>
              <w:right w:val="nil"/>
            </w:tcBorders>
            <w:shd w:val="clear" w:color="auto" w:fill="FFFFFF"/>
          </w:tcPr>
          <w:p w:rsidR="00C26359" w:rsidRPr="00C26359" w:rsidRDefault="00C26359" w:rsidP="00C26359">
            <w:pPr>
              <w:spacing w:after="0" w:line="240" w:lineRule="auto"/>
              <w:rPr>
                <w:rFonts w:ascii="Times New Roman" w:eastAsia="Times New Roman" w:hAnsi="Times New Roman"/>
                <w:b/>
                <w:sz w:val="24"/>
                <w:szCs w:val="24"/>
              </w:rPr>
            </w:pPr>
          </w:p>
        </w:tc>
      </w:tr>
      <w:tr w:rsidR="00C26359" w:rsidRPr="00C26359" w:rsidTr="004653B3">
        <w:trPr>
          <w:trHeight w:val="577"/>
        </w:trPr>
        <w:tc>
          <w:tcPr>
            <w:tcW w:w="9180" w:type="dxa"/>
            <w:gridSpan w:val="10"/>
            <w:tcBorders>
              <w:bottom w:val="single" w:sz="4" w:space="0" w:color="FFFFFF"/>
            </w:tcBorders>
            <w:shd w:val="clear" w:color="auto" w:fill="E2E2E2"/>
            <w:vAlign w:val="center"/>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Vplyvy navrhovaného materiálu</w:t>
            </w:r>
          </w:p>
        </w:tc>
      </w:tr>
      <w:tr w:rsidR="00C26359" w:rsidRPr="00C26359" w:rsidTr="004653B3">
        <w:tc>
          <w:tcPr>
            <w:tcW w:w="3812" w:type="dxa"/>
            <w:tcBorders>
              <w:bottom w:val="nil"/>
            </w:tcBorders>
            <w:shd w:val="clear" w:color="auto" w:fill="E2E2E2"/>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Vplyvy na rozpočet verejnej správy</w:t>
            </w:r>
          </w:p>
        </w:tc>
        <w:tc>
          <w:tcPr>
            <w:tcW w:w="541" w:type="dxa"/>
            <w:gridSpan w:val="2"/>
            <w:tcBorders>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Pozitívne</w:t>
            </w:r>
          </w:p>
        </w:tc>
        <w:tc>
          <w:tcPr>
            <w:tcW w:w="569" w:type="dxa"/>
            <w:tcBorders>
              <w:left w:val="nil"/>
              <w:right w:val="nil"/>
            </w:tcBorders>
          </w:tcPr>
          <w:p w:rsidR="00C26359" w:rsidRPr="00C26359" w:rsidRDefault="00C26359" w:rsidP="00C26359">
            <w:pPr>
              <w:spacing w:after="0" w:line="240" w:lineRule="auto"/>
              <w:ind w:left="-107" w:right="-108"/>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Žiadne</w:t>
            </w:r>
          </w:p>
        </w:tc>
        <w:tc>
          <w:tcPr>
            <w:tcW w:w="547" w:type="dxa"/>
            <w:gridSpan w:val="2"/>
            <w:tcBorders>
              <w:left w:val="nil"/>
              <w:right w:val="nil"/>
            </w:tcBorders>
          </w:tcPr>
          <w:p w:rsidR="00C26359" w:rsidRPr="00C26359" w:rsidRDefault="00C26359" w:rsidP="00C26359">
            <w:pPr>
              <w:spacing w:after="0" w:line="240" w:lineRule="auto"/>
              <w:ind w:left="-107" w:right="-108"/>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34"/>
              <w:rPr>
                <w:rFonts w:ascii="Times New Roman" w:eastAsia="Times New Roman" w:hAnsi="Times New Roman"/>
                <w:b/>
                <w:sz w:val="24"/>
                <w:szCs w:val="24"/>
              </w:rPr>
            </w:pPr>
            <w:r w:rsidRPr="00C26359">
              <w:rPr>
                <w:rFonts w:ascii="Times New Roman" w:eastAsia="Times New Roman" w:hAnsi="Times New Roman"/>
                <w:b/>
                <w:sz w:val="24"/>
                <w:szCs w:val="24"/>
              </w:rPr>
              <w:t>Negatívne</w:t>
            </w:r>
          </w:p>
        </w:tc>
      </w:tr>
      <w:tr w:rsidR="00C26359" w:rsidRPr="00C26359" w:rsidTr="004653B3">
        <w:tc>
          <w:tcPr>
            <w:tcW w:w="3812" w:type="dxa"/>
            <w:tcBorders>
              <w:top w:val="nil"/>
              <w:bottom w:val="single" w:sz="4" w:space="0" w:color="000000"/>
            </w:tcBorders>
            <w:shd w:val="clear" w:color="auto" w:fill="E2E2E2"/>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 xml:space="preserve">    z toho rozpočtovo zabezpečené vplyvy</w:t>
            </w:r>
          </w:p>
        </w:tc>
        <w:tc>
          <w:tcPr>
            <w:tcW w:w="541" w:type="dxa"/>
            <w:gridSpan w:val="2"/>
            <w:tcBorders>
              <w:right w:val="nil"/>
            </w:tcBorders>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Áno</w:t>
            </w:r>
          </w:p>
        </w:tc>
        <w:tc>
          <w:tcPr>
            <w:tcW w:w="569" w:type="dxa"/>
            <w:tcBorders>
              <w:left w:val="nil"/>
              <w:right w:val="nil"/>
            </w:tcBorders>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Nie</w:t>
            </w:r>
          </w:p>
        </w:tc>
        <w:tc>
          <w:tcPr>
            <w:tcW w:w="547" w:type="dxa"/>
            <w:gridSpan w:val="2"/>
            <w:tcBorders>
              <w:left w:val="nil"/>
              <w:right w:val="nil"/>
            </w:tcBorders>
          </w:tcPr>
          <w:p w:rsidR="00C26359" w:rsidRPr="00C26359" w:rsidRDefault="00C26359" w:rsidP="00C26359">
            <w:pPr>
              <w:spacing w:after="0" w:line="240" w:lineRule="auto"/>
              <w:ind w:left="-107" w:right="-108"/>
              <w:jc w:val="center"/>
              <w:rPr>
                <w:rFonts w:ascii="Times New Roman" w:eastAsia="Times New Roman" w:hAnsi="Times New Roman"/>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34"/>
              <w:rPr>
                <w:rFonts w:ascii="Times New Roman" w:eastAsia="Times New Roman" w:hAnsi="Times New Roman"/>
                <w:sz w:val="24"/>
                <w:szCs w:val="24"/>
              </w:rPr>
            </w:pPr>
            <w:r w:rsidRPr="00C26359">
              <w:rPr>
                <w:rFonts w:ascii="Times New Roman" w:eastAsia="Times New Roman" w:hAnsi="Times New Roman"/>
                <w:sz w:val="24"/>
                <w:szCs w:val="24"/>
              </w:rPr>
              <w:t>Čiastočne</w:t>
            </w:r>
          </w:p>
        </w:tc>
      </w:tr>
      <w:tr w:rsidR="00C26359" w:rsidRPr="00C26359" w:rsidTr="004653B3">
        <w:tc>
          <w:tcPr>
            <w:tcW w:w="3812" w:type="dxa"/>
            <w:tcBorders>
              <w:top w:val="single" w:sz="4" w:space="0" w:color="000000"/>
              <w:bottom w:val="nil"/>
            </w:tcBorders>
            <w:shd w:val="clear" w:color="auto" w:fill="E2E2E2"/>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Vplyvy na podnikateľské prostredie</w:t>
            </w:r>
          </w:p>
        </w:tc>
        <w:tc>
          <w:tcPr>
            <w:tcW w:w="541" w:type="dxa"/>
            <w:gridSpan w:val="2"/>
            <w:tcBorders>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ind w:right="-108"/>
              <w:rPr>
                <w:rFonts w:ascii="Times New Roman" w:eastAsia="Times New Roman" w:hAnsi="Times New Roman"/>
                <w:b/>
                <w:sz w:val="24"/>
                <w:szCs w:val="24"/>
              </w:rPr>
            </w:pPr>
            <w:r w:rsidRPr="00C26359">
              <w:rPr>
                <w:rFonts w:ascii="Times New Roman" w:eastAsia="Times New Roman" w:hAnsi="Times New Roman"/>
                <w:b/>
                <w:sz w:val="24"/>
                <w:szCs w:val="24"/>
              </w:rPr>
              <w:t>Pozitívne</w:t>
            </w:r>
          </w:p>
        </w:tc>
        <w:tc>
          <w:tcPr>
            <w:tcW w:w="569" w:type="dxa"/>
            <w:tcBorders>
              <w:left w:val="nil"/>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Žiadne</w:t>
            </w:r>
          </w:p>
        </w:tc>
        <w:tc>
          <w:tcPr>
            <w:tcW w:w="547" w:type="dxa"/>
            <w:gridSpan w:val="2"/>
            <w:tcBorders>
              <w:left w:val="nil"/>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54"/>
              <w:rPr>
                <w:rFonts w:ascii="Times New Roman" w:eastAsia="Times New Roman" w:hAnsi="Times New Roman"/>
                <w:b/>
                <w:sz w:val="24"/>
                <w:szCs w:val="24"/>
              </w:rPr>
            </w:pPr>
            <w:r w:rsidRPr="00C26359">
              <w:rPr>
                <w:rFonts w:ascii="Times New Roman" w:eastAsia="Times New Roman" w:hAnsi="Times New Roman"/>
                <w:b/>
                <w:sz w:val="24"/>
                <w:szCs w:val="24"/>
              </w:rPr>
              <w:t>Negatívne</w:t>
            </w:r>
          </w:p>
        </w:tc>
      </w:tr>
      <w:tr w:rsidR="00C26359" w:rsidRPr="00C26359" w:rsidTr="004653B3">
        <w:tc>
          <w:tcPr>
            <w:tcW w:w="3812" w:type="dxa"/>
            <w:tcBorders>
              <w:top w:val="nil"/>
              <w:left w:val="single" w:sz="4" w:space="0" w:color="000000"/>
              <w:bottom w:val="single" w:sz="4" w:space="0" w:color="000000"/>
              <w:right w:val="single" w:sz="4" w:space="0" w:color="000000"/>
            </w:tcBorders>
            <w:shd w:val="clear" w:color="auto" w:fill="E2E2E2"/>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 xml:space="preserve">    z toho vplyvy na MSP</w:t>
            </w:r>
          </w:p>
        </w:tc>
        <w:tc>
          <w:tcPr>
            <w:tcW w:w="541" w:type="dxa"/>
            <w:gridSpan w:val="2"/>
            <w:tcBorders>
              <w:left w:val="single" w:sz="4" w:space="0" w:color="000000"/>
              <w:right w:val="nil"/>
            </w:tcBorders>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ind w:right="-108"/>
              <w:rPr>
                <w:rFonts w:ascii="Times New Roman" w:eastAsia="Times New Roman" w:hAnsi="Times New Roman"/>
                <w:sz w:val="24"/>
                <w:szCs w:val="24"/>
              </w:rPr>
            </w:pPr>
            <w:r w:rsidRPr="00C26359">
              <w:rPr>
                <w:rFonts w:ascii="Times New Roman" w:eastAsia="Times New Roman" w:hAnsi="Times New Roman"/>
                <w:sz w:val="24"/>
                <w:szCs w:val="24"/>
              </w:rPr>
              <w:t>Pozitívne</w:t>
            </w:r>
          </w:p>
        </w:tc>
        <w:tc>
          <w:tcPr>
            <w:tcW w:w="569" w:type="dxa"/>
            <w:tcBorders>
              <w:left w:val="nil"/>
              <w:right w:val="nil"/>
            </w:tcBorders>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sz w:val="24"/>
                <w:szCs w:val="24"/>
              </w:rPr>
            </w:pPr>
            <w:r w:rsidRPr="00C26359">
              <w:rPr>
                <w:rFonts w:ascii="Times New Roman" w:eastAsia="Times New Roman" w:hAnsi="Times New Roman"/>
                <w:sz w:val="24"/>
                <w:szCs w:val="24"/>
              </w:rPr>
              <w:t>Žiadne</w:t>
            </w:r>
          </w:p>
        </w:tc>
        <w:tc>
          <w:tcPr>
            <w:tcW w:w="547" w:type="dxa"/>
            <w:gridSpan w:val="2"/>
            <w:tcBorders>
              <w:left w:val="nil"/>
              <w:right w:val="nil"/>
            </w:tcBorders>
          </w:tcPr>
          <w:p w:rsidR="00C26359" w:rsidRPr="00C26359" w:rsidRDefault="00C26359" w:rsidP="00C26359">
            <w:pPr>
              <w:spacing w:after="0" w:line="240" w:lineRule="auto"/>
              <w:jc w:val="center"/>
              <w:rPr>
                <w:rFonts w:ascii="Times New Roman" w:eastAsia="Times New Roman" w:hAnsi="Times New Roman"/>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54"/>
              <w:rPr>
                <w:rFonts w:ascii="Times New Roman" w:eastAsia="Times New Roman" w:hAnsi="Times New Roman"/>
                <w:sz w:val="24"/>
                <w:szCs w:val="24"/>
              </w:rPr>
            </w:pPr>
            <w:r w:rsidRPr="00C26359">
              <w:rPr>
                <w:rFonts w:ascii="Times New Roman" w:eastAsia="Times New Roman" w:hAnsi="Times New Roman"/>
                <w:sz w:val="24"/>
                <w:szCs w:val="24"/>
              </w:rPr>
              <w:t>Negatívne</w:t>
            </w:r>
          </w:p>
        </w:tc>
      </w:tr>
      <w:tr w:rsidR="00C26359" w:rsidRPr="00C26359" w:rsidTr="004653B3">
        <w:tc>
          <w:tcPr>
            <w:tcW w:w="3812" w:type="dxa"/>
            <w:tcBorders>
              <w:top w:val="single" w:sz="4" w:space="0" w:color="000000"/>
            </w:tcBorders>
            <w:shd w:val="clear" w:color="auto" w:fill="E2E2E2"/>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Sociálne vplyvy</w:t>
            </w:r>
          </w:p>
        </w:tc>
        <w:tc>
          <w:tcPr>
            <w:tcW w:w="541" w:type="dxa"/>
            <w:gridSpan w:val="2"/>
            <w:tcBorders>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ind w:right="-108"/>
              <w:rPr>
                <w:rFonts w:ascii="Times New Roman" w:eastAsia="Times New Roman" w:hAnsi="Times New Roman"/>
                <w:b/>
                <w:sz w:val="24"/>
                <w:szCs w:val="24"/>
              </w:rPr>
            </w:pPr>
            <w:r w:rsidRPr="00C26359">
              <w:rPr>
                <w:rFonts w:ascii="Times New Roman" w:eastAsia="Times New Roman" w:hAnsi="Times New Roman"/>
                <w:b/>
                <w:sz w:val="24"/>
                <w:szCs w:val="24"/>
              </w:rPr>
              <w:t>Pozitívne</w:t>
            </w:r>
          </w:p>
        </w:tc>
        <w:tc>
          <w:tcPr>
            <w:tcW w:w="569" w:type="dxa"/>
            <w:tcBorders>
              <w:left w:val="nil"/>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Žiadne</w:t>
            </w:r>
          </w:p>
        </w:tc>
        <w:tc>
          <w:tcPr>
            <w:tcW w:w="547" w:type="dxa"/>
            <w:gridSpan w:val="2"/>
            <w:tcBorders>
              <w:left w:val="nil"/>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54"/>
              <w:rPr>
                <w:rFonts w:ascii="Times New Roman" w:eastAsia="Times New Roman" w:hAnsi="Times New Roman"/>
                <w:b/>
                <w:sz w:val="24"/>
                <w:szCs w:val="24"/>
              </w:rPr>
            </w:pPr>
            <w:r w:rsidRPr="00C26359">
              <w:rPr>
                <w:rFonts w:ascii="Times New Roman" w:eastAsia="Times New Roman" w:hAnsi="Times New Roman"/>
                <w:b/>
                <w:sz w:val="24"/>
                <w:szCs w:val="24"/>
              </w:rPr>
              <w:t>Negatívne</w:t>
            </w:r>
          </w:p>
        </w:tc>
      </w:tr>
      <w:tr w:rsidR="00C26359" w:rsidRPr="00C26359" w:rsidTr="004653B3">
        <w:tc>
          <w:tcPr>
            <w:tcW w:w="3812" w:type="dxa"/>
            <w:shd w:val="clear" w:color="auto" w:fill="E2E2E2"/>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Vplyvy na životné prostredie</w:t>
            </w:r>
          </w:p>
        </w:tc>
        <w:tc>
          <w:tcPr>
            <w:tcW w:w="541" w:type="dxa"/>
            <w:gridSpan w:val="2"/>
            <w:tcBorders>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ind w:right="-108"/>
              <w:rPr>
                <w:rFonts w:ascii="Times New Roman" w:eastAsia="Times New Roman" w:hAnsi="Times New Roman"/>
                <w:b/>
                <w:sz w:val="24"/>
                <w:szCs w:val="24"/>
              </w:rPr>
            </w:pPr>
            <w:r w:rsidRPr="00C26359">
              <w:rPr>
                <w:rFonts w:ascii="Times New Roman" w:eastAsia="Times New Roman" w:hAnsi="Times New Roman"/>
                <w:b/>
                <w:sz w:val="24"/>
                <w:szCs w:val="24"/>
              </w:rPr>
              <w:t>Pozitívne</w:t>
            </w:r>
          </w:p>
        </w:tc>
        <w:tc>
          <w:tcPr>
            <w:tcW w:w="569" w:type="dxa"/>
            <w:tcBorders>
              <w:left w:val="nil"/>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Žiadne</w:t>
            </w:r>
          </w:p>
        </w:tc>
        <w:tc>
          <w:tcPr>
            <w:tcW w:w="547" w:type="dxa"/>
            <w:gridSpan w:val="2"/>
            <w:tcBorders>
              <w:left w:val="nil"/>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54"/>
              <w:rPr>
                <w:rFonts w:ascii="Times New Roman" w:eastAsia="Times New Roman" w:hAnsi="Times New Roman"/>
                <w:b/>
                <w:sz w:val="24"/>
                <w:szCs w:val="24"/>
              </w:rPr>
            </w:pPr>
            <w:r w:rsidRPr="00C26359">
              <w:rPr>
                <w:rFonts w:ascii="Times New Roman" w:eastAsia="Times New Roman" w:hAnsi="Times New Roman"/>
                <w:b/>
                <w:sz w:val="24"/>
                <w:szCs w:val="24"/>
              </w:rPr>
              <w:t>Negatívne</w:t>
            </w:r>
          </w:p>
        </w:tc>
      </w:tr>
      <w:tr w:rsidR="00C26359" w:rsidRPr="00C26359" w:rsidTr="004653B3">
        <w:tc>
          <w:tcPr>
            <w:tcW w:w="3812" w:type="dxa"/>
            <w:shd w:val="clear" w:color="auto" w:fill="E2E2E2"/>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Vplyvy na informatizáciu</w:t>
            </w:r>
          </w:p>
        </w:tc>
        <w:tc>
          <w:tcPr>
            <w:tcW w:w="541" w:type="dxa"/>
            <w:gridSpan w:val="2"/>
            <w:tcBorders>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ind w:right="-108"/>
              <w:rPr>
                <w:rFonts w:ascii="Times New Roman" w:eastAsia="Times New Roman" w:hAnsi="Times New Roman"/>
                <w:b/>
                <w:sz w:val="24"/>
                <w:szCs w:val="24"/>
              </w:rPr>
            </w:pPr>
            <w:r w:rsidRPr="00C26359">
              <w:rPr>
                <w:rFonts w:ascii="Times New Roman" w:eastAsia="Times New Roman" w:hAnsi="Times New Roman"/>
                <w:b/>
                <w:sz w:val="24"/>
                <w:szCs w:val="24"/>
              </w:rPr>
              <w:t>Pozitívne</w:t>
            </w:r>
          </w:p>
        </w:tc>
        <w:tc>
          <w:tcPr>
            <w:tcW w:w="569" w:type="dxa"/>
            <w:tcBorders>
              <w:left w:val="nil"/>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Žiadne</w:t>
            </w:r>
          </w:p>
        </w:tc>
        <w:tc>
          <w:tcPr>
            <w:tcW w:w="547" w:type="dxa"/>
            <w:gridSpan w:val="2"/>
            <w:tcBorders>
              <w:left w:val="nil"/>
              <w:right w:val="nil"/>
            </w:tcBorders>
          </w:tcPr>
          <w:p w:rsidR="00C26359" w:rsidRPr="00C26359" w:rsidRDefault="00C26359" w:rsidP="00C26359">
            <w:pPr>
              <w:spacing w:after="0" w:line="240" w:lineRule="auto"/>
              <w:jc w:val="center"/>
              <w:rPr>
                <w:rFonts w:ascii="Times New Roman" w:eastAsia="Times New Roman" w:hAnsi="Times New Roman"/>
                <w:b/>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54"/>
              <w:rPr>
                <w:rFonts w:ascii="Times New Roman" w:eastAsia="Times New Roman" w:hAnsi="Times New Roman"/>
                <w:b/>
                <w:sz w:val="24"/>
                <w:szCs w:val="24"/>
              </w:rPr>
            </w:pPr>
            <w:r w:rsidRPr="00C26359">
              <w:rPr>
                <w:rFonts w:ascii="Times New Roman" w:eastAsia="Times New Roman" w:hAnsi="Times New Roman"/>
                <w:b/>
                <w:sz w:val="24"/>
                <w:szCs w:val="24"/>
              </w:rPr>
              <w:t>Negatívne</w:t>
            </w:r>
          </w:p>
        </w:tc>
      </w:tr>
      <w:tr w:rsidR="00C26359" w:rsidRPr="00C26359" w:rsidTr="004653B3">
        <w:tc>
          <w:tcPr>
            <w:tcW w:w="3812" w:type="dxa"/>
            <w:shd w:val="clear" w:color="auto" w:fill="E2E2E2"/>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Vplyvy na služby verejnej správy pre občana, z toho</w:t>
            </w:r>
          </w:p>
        </w:tc>
        <w:tc>
          <w:tcPr>
            <w:tcW w:w="541" w:type="dxa"/>
            <w:gridSpan w:val="2"/>
            <w:tcBorders>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p>
        </w:tc>
        <w:tc>
          <w:tcPr>
            <w:tcW w:w="1281" w:type="dxa"/>
            <w:gridSpan w:val="2"/>
            <w:tcBorders>
              <w:left w:val="nil"/>
              <w:right w:val="nil"/>
            </w:tcBorders>
          </w:tcPr>
          <w:p w:rsidR="00C26359" w:rsidRPr="00C26359" w:rsidRDefault="00C26359" w:rsidP="00C26359">
            <w:pPr>
              <w:spacing w:after="0" w:line="240" w:lineRule="auto"/>
              <w:ind w:right="-108"/>
              <w:rPr>
                <w:rFonts w:ascii="Times New Roman" w:eastAsia="Times New Roman" w:hAnsi="Times New Roman"/>
                <w:b/>
                <w:sz w:val="24"/>
                <w:szCs w:val="24"/>
              </w:rPr>
            </w:pPr>
          </w:p>
        </w:tc>
        <w:tc>
          <w:tcPr>
            <w:tcW w:w="569" w:type="dxa"/>
            <w:tcBorders>
              <w:left w:val="nil"/>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p>
        </w:tc>
        <w:tc>
          <w:tcPr>
            <w:tcW w:w="547" w:type="dxa"/>
            <w:gridSpan w:val="2"/>
            <w:tcBorders>
              <w:left w:val="nil"/>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p>
        </w:tc>
        <w:tc>
          <w:tcPr>
            <w:tcW w:w="1297" w:type="dxa"/>
            <w:tcBorders>
              <w:left w:val="nil"/>
            </w:tcBorders>
          </w:tcPr>
          <w:p w:rsidR="00C26359" w:rsidRPr="00C26359" w:rsidRDefault="00C26359" w:rsidP="00C26359">
            <w:pPr>
              <w:spacing w:after="0" w:line="240" w:lineRule="auto"/>
              <w:ind w:left="54"/>
              <w:rPr>
                <w:rFonts w:ascii="Times New Roman" w:eastAsia="Times New Roman" w:hAnsi="Times New Roman"/>
                <w:b/>
                <w:sz w:val="24"/>
                <w:szCs w:val="24"/>
              </w:rPr>
            </w:pPr>
          </w:p>
        </w:tc>
      </w:tr>
      <w:tr w:rsidR="00C26359" w:rsidRPr="00C26359" w:rsidTr="004653B3">
        <w:tc>
          <w:tcPr>
            <w:tcW w:w="3812" w:type="dxa"/>
            <w:shd w:val="clear" w:color="auto" w:fill="E2E2E2"/>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 xml:space="preserve">    vplyvy služieb verejnej správy na občana</w:t>
            </w:r>
          </w:p>
        </w:tc>
        <w:tc>
          <w:tcPr>
            <w:tcW w:w="541" w:type="dxa"/>
            <w:gridSpan w:val="2"/>
            <w:tcBorders>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ind w:right="-108"/>
              <w:rPr>
                <w:rFonts w:ascii="Times New Roman" w:eastAsia="Times New Roman" w:hAnsi="Times New Roman"/>
                <w:b/>
                <w:sz w:val="24"/>
                <w:szCs w:val="24"/>
              </w:rPr>
            </w:pPr>
            <w:r w:rsidRPr="00C26359">
              <w:rPr>
                <w:rFonts w:ascii="Times New Roman" w:eastAsia="Times New Roman" w:hAnsi="Times New Roman"/>
                <w:b/>
                <w:sz w:val="24"/>
                <w:szCs w:val="24"/>
              </w:rPr>
              <w:t>Pozitívne</w:t>
            </w:r>
          </w:p>
        </w:tc>
        <w:tc>
          <w:tcPr>
            <w:tcW w:w="569" w:type="dxa"/>
            <w:tcBorders>
              <w:left w:val="nil"/>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Žiadne</w:t>
            </w:r>
          </w:p>
        </w:tc>
        <w:tc>
          <w:tcPr>
            <w:tcW w:w="547" w:type="dxa"/>
            <w:gridSpan w:val="2"/>
            <w:tcBorders>
              <w:left w:val="nil"/>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54"/>
              <w:rPr>
                <w:rFonts w:ascii="Times New Roman" w:eastAsia="Times New Roman" w:hAnsi="Times New Roman"/>
                <w:b/>
                <w:sz w:val="24"/>
                <w:szCs w:val="24"/>
              </w:rPr>
            </w:pPr>
            <w:r w:rsidRPr="00C26359">
              <w:rPr>
                <w:rFonts w:ascii="Times New Roman" w:eastAsia="Times New Roman" w:hAnsi="Times New Roman"/>
                <w:b/>
                <w:sz w:val="24"/>
                <w:szCs w:val="24"/>
              </w:rPr>
              <w:t>Negatívne</w:t>
            </w:r>
          </w:p>
        </w:tc>
      </w:tr>
      <w:tr w:rsidR="00C26359" w:rsidRPr="00C26359" w:rsidTr="004653B3">
        <w:tc>
          <w:tcPr>
            <w:tcW w:w="3812" w:type="dxa"/>
            <w:shd w:val="clear" w:color="auto" w:fill="E2E2E2"/>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 xml:space="preserve">    vplyvy na procesy služieb vo verejnej správe</w:t>
            </w:r>
          </w:p>
        </w:tc>
        <w:tc>
          <w:tcPr>
            <w:tcW w:w="541" w:type="dxa"/>
            <w:gridSpan w:val="2"/>
            <w:tcBorders>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r w:rsidRPr="00C26359">
              <w:rPr>
                <w:rFonts w:ascii="MS Mincho" w:eastAsia="MS Mincho" w:hAnsi="MS Mincho" w:cs="MS Mincho" w:hint="eastAsia"/>
                <w:b/>
                <w:sz w:val="24"/>
                <w:szCs w:val="24"/>
              </w:rPr>
              <w:t>☐</w:t>
            </w:r>
          </w:p>
        </w:tc>
        <w:tc>
          <w:tcPr>
            <w:tcW w:w="1281" w:type="dxa"/>
            <w:gridSpan w:val="2"/>
            <w:tcBorders>
              <w:left w:val="nil"/>
              <w:right w:val="nil"/>
            </w:tcBorders>
          </w:tcPr>
          <w:p w:rsidR="00C26359" w:rsidRPr="00C26359" w:rsidRDefault="00C26359" w:rsidP="00C26359">
            <w:pPr>
              <w:spacing w:after="0" w:line="240" w:lineRule="auto"/>
              <w:ind w:right="-108"/>
              <w:rPr>
                <w:rFonts w:ascii="Times New Roman" w:eastAsia="Times New Roman" w:hAnsi="Times New Roman"/>
                <w:b/>
                <w:sz w:val="24"/>
                <w:szCs w:val="24"/>
              </w:rPr>
            </w:pPr>
            <w:r w:rsidRPr="00C26359">
              <w:rPr>
                <w:rFonts w:ascii="Times New Roman" w:eastAsia="Times New Roman" w:hAnsi="Times New Roman"/>
                <w:b/>
                <w:sz w:val="24"/>
                <w:szCs w:val="24"/>
              </w:rPr>
              <w:t>Pozitívne</w:t>
            </w:r>
          </w:p>
        </w:tc>
        <w:tc>
          <w:tcPr>
            <w:tcW w:w="569" w:type="dxa"/>
            <w:tcBorders>
              <w:left w:val="nil"/>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r w:rsidRPr="00C26359">
              <w:rPr>
                <w:rFonts w:ascii="MS Mincho" w:eastAsia="MS Mincho" w:hAnsi="MS Mincho" w:cs="MS Mincho" w:hint="eastAsia"/>
                <w:b/>
                <w:sz w:val="24"/>
                <w:szCs w:val="24"/>
              </w:rPr>
              <w:t>☒</w:t>
            </w:r>
          </w:p>
        </w:tc>
        <w:tc>
          <w:tcPr>
            <w:tcW w:w="1133" w:type="dxa"/>
            <w:tcBorders>
              <w:left w:val="nil"/>
              <w:right w:val="nil"/>
            </w:tcBorders>
          </w:tcPr>
          <w:p w:rsidR="00C26359" w:rsidRPr="00C26359" w:rsidRDefault="00C26359" w:rsidP="00C26359">
            <w:pPr>
              <w:spacing w:after="0" w:line="240" w:lineRule="auto"/>
              <w:rPr>
                <w:rFonts w:ascii="Times New Roman" w:eastAsia="Times New Roman" w:hAnsi="Times New Roman"/>
                <w:b/>
                <w:sz w:val="24"/>
                <w:szCs w:val="24"/>
              </w:rPr>
            </w:pPr>
            <w:r w:rsidRPr="00C26359">
              <w:rPr>
                <w:rFonts w:ascii="Times New Roman" w:eastAsia="Times New Roman" w:hAnsi="Times New Roman"/>
                <w:b/>
                <w:sz w:val="24"/>
                <w:szCs w:val="24"/>
              </w:rPr>
              <w:t>Žiadne</w:t>
            </w:r>
          </w:p>
        </w:tc>
        <w:tc>
          <w:tcPr>
            <w:tcW w:w="547" w:type="dxa"/>
            <w:gridSpan w:val="2"/>
            <w:tcBorders>
              <w:left w:val="nil"/>
              <w:right w:val="nil"/>
            </w:tcBorders>
          </w:tcPr>
          <w:p w:rsidR="00C26359" w:rsidRPr="00C26359" w:rsidRDefault="00C26359" w:rsidP="00C26359">
            <w:pPr>
              <w:spacing w:after="0" w:line="240" w:lineRule="auto"/>
              <w:jc w:val="center"/>
              <w:rPr>
                <w:rFonts w:ascii="MS Mincho" w:eastAsia="MS Mincho" w:hAnsi="MS Mincho" w:cs="MS Mincho"/>
                <w:b/>
                <w:sz w:val="24"/>
                <w:szCs w:val="24"/>
              </w:rPr>
            </w:pPr>
            <w:r w:rsidRPr="00C26359">
              <w:rPr>
                <w:rFonts w:ascii="MS Mincho" w:eastAsia="MS Mincho" w:hAnsi="MS Mincho" w:cs="MS Mincho" w:hint="eastAsia"/>
                <w:b/>
                <w:sz w:val="24"/>
                <w:szCs w:val="24"/>
              </w:rPr>
              <w:t>☐</w:t>
            </w:r>
          </w:p>
        </w:tc>
        <w:tc>
          <w:tcPr>
            <w:tcW w:w="1297" w:type="dxa"/>
            <w:tcBorders>
              <w:left w:val="nil"/>
            </w:tcBorders>
          </w:tcPr>
          <w:p w:rsidR="00C26359" w:rsidRPr="00C26359" w:rsidRDefault="00C26359" w:rsidP="00C26359">
            <w:pPr>
              <w:spacing w:after="0" w:line="240" w:lineRule="auto"/>
              <w:ind w:left="54"/>
              <w:rPr>
                <w:rFonts w:ascii="Times New Roman" w:eastAsia="Times New Roman" w:hAnsi="Times New Roman"/>
                <w:b/>
                <w:sz w:val="24"/>
                <w:szCs w:val="24"/>
              </w:rPr>
            </w:pPr>
            <w:r w:rsidRPr="00C26359">
              <w:rPr>
                <w:rFonts w:ascii="Times New Roman" w:eastAsia="Times New Roman" w:hAnsi="Times New Roman"/>
                <w:b/>
                <w:sz w:val="24"/>
                <w:szCs w:val="24"/>
              </w:rPr>
              <w:t>Negatívne</w:t>
            </w:r>
          </w:p>
        </w:tc>
      </w:tr>
    </w:tbl>
    <w:p w:rsidR="00C26359" w:rsidRPr="00C26359" w:rsidRDefault="00C26359" w:rsidP="00C26359">
      <w:pPr>
        <w:spacing w:after="0" w:line="240" w:lineRule="auto"/>
        <w:ind w:right="141"/>
        <w:rPr>
          <w:rFonts w:ascii="Times New Roman" w:eastAsia="Times New Roman" w:hAnsi="Times New Roman"/>
          <w:b/>
          <w:sz w:val="24"/>
          <w:szCs w:val="24"/>
          <w:lang w:eastAsia="sk-SK"/>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76"/>
      </w:tblGrid>
      <w:tr w:rsidR="00C26359" w:rsidRPr="00C26359" w:rsidTr="004653B3">
        <w:tc>
          <w:tcPr>
            <w:tcW w:w="9176" w:type="dxa"/>
            <w:tcBorders>
              <w:bottom w:val="nil"/>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Poznámky</w:t>
            </w:r>
          </w:p>
        </w:tc>
      </w:tr>
      <w:tr w:rsidR="00C26359" w:rsidRPr="00C26359" w:rsidTr="004653B3">
        <w:trPr>
          <w:trHeight w:val="217"/>
        </w:trPr>
        <w:tc>
          <w:tcPr>
            <w:tcW w:w="9176" w:type="dxa"/>
            <w:tcBorders>
              <w:top w:val="nil"/>
              <w:bottom w:val="single" w:sz="4" w:space="0" w:color="FFFFFF"/>
            </w:tcBorders>
          </w:tcPr>
          <w:p w:rsidR="00C26359" w:rsidRPr="00C26359" w:rsidRDefault="00C26359" w:rsidP="00C26359">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i/>
                <w:sz w:val="24"/>
                <w:szCs w:val="24"/>
              </w:rPr>
            </w:pPr>
          </w:p>
        </w:tc>
      </w:tr>
      <w:tr w:rsidR="00C26359" w:rsidRPr="00C26359" w:rsidTr="004653B3">
        <w:tc>
          <w:tcPr>
            <w:tcW w:w="9176" w:type="dxa"/>
            <w:tcBorders>
              <w:bottom w:val="single" w:sz="4" w:space="0" w:color="FFFFFF"/>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Kontakt na spracovateľa</w:t>
            </w:r>
          </w:p>
        </w:tc>
      </w:tr>
      <w:tr w:rsidR="00C26359" w:rsidRPr="00C26359" w:rsidTr="004653B3">
        <w:trPr>
          <w:trHeight w:val="586"/>
        </w:trPr>
        <w:tc>
          <w:tcPr>
            <w:tcW w:w="9176" w:type="dxa"/>
            <w:tcBorders>
              <w:top w:val="single" w:sz="4" w:space="0" w:color="FFFFFF"/>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Uveďte údaje na kontaktnú osobu, ktorú je možné kontaktovať v súvislosti s posúdením vybraných vplyvov</w:t>
            </w:r>
          </w:p>
          <w:p w:rsidR="00C26359" w:rsidRPr="00C26359" w:rsidRDefault="003F11D1" w:rsidP="00C26359">
            <w:pPr>
              <w:spacing w:after="0" w:line="240" w:lineRule="auto"/>
              <w:rPr>
                <w:rFonts w:ascii="Times New Roman" w:eastAsia="Times New Roman" w:hAnsi="Times New Roman"/>
                <w:sz w:val="24"/>
                <w:szCs w:val="24"/>
                <w:lang w:eastAsia="sk-SK"/>
              </w:rPr>
            </w:pPr>
            <w:hyperlink r:id="rId7" w:history="1">
              <w:r w:rsidR="00C26359" w:rsidRPr="00C26359">
                <w:rPr>
                  <w:rFonts w:ascii="Times New Roman" w:eastAsia="Times New Roman" w:hAnsi="Times New Roman"/>
                  <w:color w:val="0000FF"/>
                  <w:sz w:val="24"/>
                  <w:szCs w:val="24"/>
                  <w:u w:val="single"/>
                  <w:lang w:eastAsia="sk-SK"/>
                </w:rPr>
                <w:t>michaela.vidova@mfsr.sk</w:t>
              </w:r>
            </w:hyperlink>
          </w:p>
          <w:p w:rsidR="00C26359" w:rsidRPr="00C26359" w:rsidRDefault="00C26359" w:rsidP="00C26359">
            <w:pPr>
              <w:spacing w:after="0" w:line="240" w:lineRule="auto"/>
              <w:rPr>
                <w:rFonts w:ascii="Times New Roman" w:eastAsia="Times New Roman" w:hAnsi="Times New Roman"/>
                <w:i/>
                <w:sz w:val="24"/>
                <w:szCs w:val="24"/>
              </w:rPr>
            </w:pPr>
          </w:p>
        </w:tc>
      </w:tr>
      <w:tr w:rsidR="00C26359" w:rsidRPr="00C26359" w:rsidTr="004653B3">
        <w:tc>
          <w:tcPr>
            <w:tcW w:w="9176" w:type="dxa"/>
            <w:tcBorders>
              <w:bottom w:val="single" w:sz="4" w:space="0" w:color="FFFFFF"/>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Zdroje</w:t>
            </w:r>
          </w:p>
        </w:tc>
      </w:tr>
      <w:tr w:rsidR="00C26359" w:rsidRPr="00C26359" w:rsidTr="004653B3">
        <w:trPr>
          <w:trHeight w:val="401"/>
        </w:trPr>
        <w:tc>
          <w:tcPr>
            <w:tcW w:w="9176" w:type="dxa"/>
            <w:tcBorders>
              <w:top w:val="single" w:sz="4" w:space="0" w:color="FFFFFF"/>
            </w:tcBorders>
            <w:shd w:val="clear" w:color="auto" w:fill="FFFFFF"/>
          </w:tcPr>
          <w:p w:rsidR="00C26359" w:rsidRPr="00C26359" w:rsidRDefault="00C26359" w:rsidP="00C26359">
            <w:pPr>
              <w:spacing w:after="0" w:line="240" w:lineRule="auto"/>
              <w:rPr>
                <w:rFonts w:ascii="Times New Roman" w:eastAsia="Times New Roman" w:hAnsi="Times New Roman"/>
                <w:i/>
                <w:sz w:val="24"/>
                <w:szCs w:val="24"/>
              </w:rPr>
            </w:pPr>
            <w:r w:rsidRPr="00C26359">
              <w:rPr>
                <w:rFonts w:ascii="Times New Roman" w:eastAsia="Times New Roman" w:hAnsi="Times New Roman"/>
                <w:i/>
                <w:sz w:val="24"/>
                <w:szCs w:val="24"/>
              </w:rPr>
              <w:t>Uveďte zdroje (štatistiky, prieskumy, spoluprácu s odborníkmi a iné), z ktorých ste pri vypracovávaní doložky, príp. analýz vplyvov vychádzali.</w:t>
            </w:r>
          </w:p>
          <w:p w:rsidR="00C26359" w:rsidRPr="00C26359" w:rsidRDefault="00C26359" w:rsidP="00C26359">
            <w:pPr>
              <w:spacing w:after="0" w:line="240" w:lineRule="auto"/>
              <w:rPr>
                <w:rFonts w:eastAsia="Times New Roman"/>
                <w:i/>
                <w:sz w:val="20"/>
                <w:szCs w:val="20"/>
              </w:rPr>
            </w:pPr>
          </w:p>
        </w:tc>
      </w:tr>
      <w:tr w:rsidR="00C26359" w:rsidRPr="00C26359" w:rsidTr="004653B3">
        <w:tc>
          <w:tcPr>
            <w:tcW w:w="9176" w:type="dxa"/>
            <w:tcBorders>
              <w:bottom w:val="single" w:sz="4" w:space="0" w:color="FFFFFF"/>
            </w:tcBorders>
            <w:shd w:val="clear" w:color="auto" w:fill="E2E2E2"/>
          </w:tcPr>
          <w:p w:rsidR="00C26359" w:rsidRPr="00C26359" w:rsidRDefault="00C26359" w:rsidP="00C26359">
            <w:pPr>
              <w:numPr>
                <w:ilvl w:val="0"/>
                <w:numId w:val="4"/>
              </w:numPr>
              <w:spacing w:after="0" w:line="240" w:lineRule="auto"/>
              <w:contextualSpacing/>
              <w:rPr>
                <w:rFonts w:ascii="Times New Roman" w:eastAsia="ヒラギノ角ゴ Pro W3" w:hAnsi="Times New Roman"/>
                <w:b/>
                <w:color w:val="000000"/>
                <w:sz w:val="24"/>
                <w:szCs w:val="24"/>
                <w:lang w:val="cs-CZ" w:eastAsia="sk-SK"/>
              </w:rPr>
            </w:pPr>
            <w:r w:rsidRPr="00C26359">
              <w:rPr>
                <w:rFonts w:ascii="Times New Roman" w:eastAsia="ヒラギノ角ゴ Pro W3" w:hAnsi="Times New Roman"/>
                <w:b/>
                <w:color w:val="000000"/>
                <w:sz w:val="24"/>
                <w:szCs w:val="24"/>
                <w:lang w:val="cs-CZ" w:eastAsia="sk-SK"/>
              </w:rPr>
              <w:t>Stanovisko Komisie pre posudzovanie vybraných vplyvov z PPK</w:t>
            </w:r>
          </w:p>
        </w:tc>
      </w:tr>
      <w:tr w:rsidR="00C26359" w:rsidRPr="00C26359" w:rsidTr="004653B3">
        <w:tc>
          <w:tcPr>
            <w:tcW w:w="9176" w:type="dxa"/>
            <w:tcBorders>
              <w:top w:val="single" w:sz="4" w:space="0" w:color="FFFFFF"/>
            </w:tcBorders>
            <w:shd w:val="clear" w:color="auto" w:fill="FFFFFF"/>
          </w:tcPr>
          <w:p w:rsidR="00C26359" w:rsidRPr="00C26359" w:rsidRDefault="00C26359" w:rsidP="00C26359">
            <w:pPr>
              <w:spacing w:after="0" w:line="240" w:lineRule="auto"/>
              <w:rPr>
                <w:rFonts w:ascii="Times New Roman" w:eastAsia="Times New Roman" w:hAnsi="Times New Roman"/>
                <w:b/>
                <w:i/>
                <w:sz w:val="24"/>
                <w:szCs w:val="24"/>
              </w:rPr>
            </w:pPr>
          </w:p>
        </w:tc>
      </w:tr>
    </w:tbl>
    <w:p w:rsidR="00C26359" w:rsidRPr="00C26359" w:rsidRDefault="00C26359" w:rsidP="00C26359">
      <w:pPr>
        <w:spacing w:after="0" w:line="240" w:lineRule="auto"/>
        <w:rPr>
          <w:rFonts w:ascii="Times New Roman" w:eastAsia="Times New Roman" w:hAnsi="Times New Roman"/>
          <w:sz w:val="24"/>
          <w:szCs w:val="24"/>
          <w:lang w:eastAsia="sk-SK"/>
        </w:rPr>
      </w:pPr>
    </w:p>
    <w:p w:rsidR="00C26359" w:rsidRDefault="00C26359" w:rsidP="0040016E">
      <w:pPr>
        <w:spacing w:after="0" w:line="240" w:lineRule="auto"/>
        <w:ind w:firstLine="708"/>
        <w:jc w:val="both"/>
        <w:rPr>
          <w:rFonts w:ascii="Times New Roman" w:hAnsi="Times New Roman"/>
          <w:color w:val="000000" w:themeColor="text1"/>
          <w:sz w:val="24"/>
          <w:szCs w:val="24"/>
        </w:rPr>
      </w:pPr>
    </w:p>
    <w:p w:rsidR="00DB164D" w:rsidRDefault="00DB164D"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p w:rsidR="00C26359" w:rsidRDefault="00C26359" w:rsidP="00FE742B">
      <w:pPr>
        <w:spacing w:after="0" w:line="240" w:lineRule="auto"/>
        <w:jc w:val="both"/>
        <w:rPr>
          <w:rFonts w:ascii="Times New Roman" w:hAnsi="Times New Roman"/>
          <w:b/>
          <w:sz w:val="24"/>
          <w:szCs w:val="24"/>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26359" w:rsidRPr="00C26359" w:rsidTr="004653B3">
        <w:trPr>
          <w:trHeight w:val="534"/>
          <w:jc w:val="center"/>
        </w:trPr>
        <w:tc>
          <w:tcPr>
            <w:tcW w:w="5000" w:type="pct"/>
            <w:tcBorders>
              <w:bottom w:val="single" w:sz="4" w:space="0" w:color="auto"/>
            </w:tcBorders>
            <w:shd w:val="clear" w:color="auto" w:fill="D9D9D9"/>
          </w:tcPr>
          <w:p w:rsidR="00C26359" w:rsidRPr="00C26359" w:rsidRDefault="00C26359" w:rsidP="00C26359">
            <w:pPr>
              <w:spacing w:after="0" w:line="240" w:lineRule="auto"/>
              <w:ind w:left="-284" w:firstLine="284"/>
              <w:jc w:val="center"/>
              <w:rPr>
                <w:rFonts w:ascii="Times New Roman" w:hAnsi="Times New Roman"/>
                <w:b/>
                <w:lang w:eastAsia="sk-SK"/>
              </w:rPr>
            </w:pPr>
            <w:r w:rsidRPr="00C26359">
              <w:rPr>
                <w:rFonts w:ascii="Times New Roman" w:hAnsi="Times New Roman"/>
                <w:b/>
                <w:sz w:val="28"/>
                <w:lang w:eastAsia="sk-SK"/>
              </w:rPr>
              <w:t>Analýza sociálnych vplyvov</w:t>
            </w:r>
          </w:p>
          <w:p w:rsidR="00C26359" w:rsidRPr="00C26359" w:rsidRDefault="00C26359" w:rsidP="00C26359">
            <w:pPr>
              <w:spacing w:after="0" w:line="240" w:lineRule="auto"/>
              <w:jc w:val="center"/>
              <w:rPr>
                <w:rFonts w:ascii="Times New Roman" w:hAnsi="Times New Roman"/>
                <w:b/>
                <w:lang w:eastAsia="sk-SK"/>
              </w:rPr>
            </w:pPr>
            <w:r w:rsidRPr="00C26359">
              <w:rPr>
                <w:rFonts w:ascii="Times New Roman" w:hAnsi="Times New Roman"/>
                <w:b/>
                <w:sz w:val="24"/>
                <w:lang w:eastAsia="sk-SK"/>
              </w:rPr>
              <w:t>Vplyvy na hospodárenie domácností, prístup k zdrojom, právam, tovarom a službám, sociálnu inklúziu, rovnosť príležitostí a rodovú rovnosť a vplyvy na zamestnanosť</w:t>
            </w:r>
          </w:p>
        </w:tc>
      </w:tr>
      <w:tr w:rsidR="00C26359" w:rsidRPr="00C26359" w:rsidTr="004653B3">
        <w:trPr>
          <w:jc w:val="center"/>
        </w:trPr>
        <w:tc>
          <w:tcPr>
            <w:tcW w:w="5000" w:type="pct"/>
            <w:tcBorders>
              <w:bottom w:val="nil"/>
            </w:tcBorders>
            <w:shd w:val="clear" w:color="auto" w:fill="D9D9D9"/>
          </w:tcPr>
          <w:p w:rsidR="00C26359" w:rsidRPr="00C26359" w:rsidRDefault="00C26359" w:rsidP="00C26359">
            <w:pPr>
              <w:spacing w:after="0" w:line="240" w:lineRule="auto"/>
              <w:rPr>
                <w:rFonts w:ascii="Times New Roman" w:hAnsi="Times New Roman"/>
                <w:b/>
                <w:sz w:val="24"/>
                <w:lang w:eastAsia="sk-SK"/>
              </w:rPr>
            </w:pPr>
            <w:r w:rsidRPr="00C26359">
              <w:rPr>
                <w:rFonts w:ascii="Times New Roman" w:hAnsi="Times New Roman"/>
                <w:b/>
                <w:lang w:eastAsia="sk-SK"/>
              </w:rPr>
              <w:t xml:space="preserve">4.1 </w:t>
            </w:r>
            <w:r w:rsidRPr="00C26359">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bl>
    <w:p w:rsidR="00C26359" w:rsidRPr="00C26359" w:rsidRDefault="00C26359" w:rsidP="00C26359">
      <w:pPr>
        <w:shd w:val="clear" w:color="auto" w:fill="F2F2F2"/>
        <w:spacing w:after="0" w:line="240" w:lineRule="auto"/>
        <w:rPr>
          <w:rFonts w:ascii="Times New Roman" w:hAnsi="Times New Roman"/>
          <w:i/>
          <w:sz w:val="20"/>
          <w:szCs w:val="20"/>
          <w:lang w:eastAsia="sk-SK"/>
        </w:rPr>
        <w:sectPr w:rsidR="00C26359" w:rsidRPr="00C26359" w:rsidSect="00C26359">
          <w:headerReference w:type="default" r:id="rId8"/>
          <w:footerReference w:type="default" r:id="rId9"/>
          <w:footnotePr>
            <w:numFmt w:val="chicago"/>
          </w:footnotePr>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26359" w:rsidRPr="00C26359" w:rsidTr="004653B3">
        <w:trPr>
          <w:trHeight w:val="736"/>
          <w:jc w:val="center"/>
        </w:trPr>
        <w:tc>
          <w:tcPr>
            <w:tcW w:w="5000" w:type="pct"/>
            <w:tcBorders>
              <w:bottom w:val="single" w:sz="4" w:space="0" w:color="auto"/>
            </w:tcBorders>
            <w:shd w:val="clear" w:color="auto" w:fill="F2F2F2"/>
          </w:tcPr>
          <w:p w:rsidR="00C26359" w:rsidRPr="00C26359" w:rsidRDefault="00C26359" w:rsidP="00C26359">
            <w:pPr>
              <w:shd w:val="clear" w:color="auto" w:fill="F2F2F2"/>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 xml:space="preserve">Vedie návrh k zvýšeniu alebo zníženiu príjmov alebo výdavkov domácností? </w:t>
            </w:r>
          </w:p>
          <w:p w:rsidR="00C26359" w:rsidRPr="00C26359" w:rsidRDefault="00C26359" w:rsidP="00C26359">
            <w:pPr>
              <w:shd w:val="clear" w:color="auto" w:fill="F2F2F2"/>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 xml:space="preserve">Ktoré skupiny domácností/obyvateľstva sú takto ovplyvnené a akým spôsobom? </w:t>
            </w:r>
          </w:p>
          <w:p w:rsidR="00C26359" w:rsidRPr="00C26359" w:rsidRDefault="00C26359" w:rsidP="00C26359">
            <w:pPr>
              <w:shd w:val="clear" w:color="auto" w:fill="F2F2F2"/>
              <w:spacing w:after="0" w:line="240" w:lineRule="auto"/>
              <w:rPr>
                <w:i/>
                <w:sz w:val="20"/>
                <w:szCs w:val="20"/>
                <w:lang w:eastAsia="sk-SK"/>
              </w:rPr>
            </w:pPr>
            <w:r w:rsidRPr="00C26359">
              <w:rPr>
                <w:rFonts w:ascii="Times New Roman" w:hAnsi="Times New Roman"/>
                <w:i/>
                <w:sz w:val="20"/>
                <w:szCs w:val="20"/>
                <w:lang w:eastAsia="sk-SK"/>
              </w:rPr>
              <w:t>Sú medzi potenciálne ovplyvnenými skupinami skupiny v riziku chudoby alebo sociálneho vylúčenia?</w:t>
            </w:r>
          </w:p>
        </w:tc>
      </w:tr>
    </w:tbl>
    <w:p w:rsidR="00C26359" w:rsidRPr="00C26359" w:rsidRDefault="00C26359" w:rsidP="00C26359">
      <w:pPr>
        <w:spacing w:after="0" w:line="240" w:lineRule="auto"/>
        <w:rPr>
          <w:rFonts w:ascii="Times New Roman" w:hAnsi="Times New Roman"/>
          <w:i/>
          <w:sz w:val="20"/>
          <w:szCs w:val="20"/>
          <w:lang w:eastAsia="sk-SK"/>
        </w:rPr>
        <w:sectPr w:rsidR="00C26359" w:rsidRPr="00C26359"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C26359" w:rsidRPr="00C26359" w:rsidTr="004653B3">
        <w:trPr>
          <w:trHeight w:val="759"/>
          <w:jc w:val="center"/>
        </w:trPr>
        <w:tc>
          <w:tcPr>
            <w:tcW w:w="2500" w:type="pct"/>
            <w:tcBorders>
              <w:top w:val="nil"/>
              <w:bottom w:val="dotted" w:sz="4" w:space="0" w:color="auto"/>
            </w:tcBorders>
            <w:shd w:val="clear" w:color="auto" w:fill="auto"/>
          </w:tcPr>
          <w:p w:rsidR="00C26359" w:rsidRPr="00C26359" w:rsidRDefault="00C26359" w:rsidP="00C26359">
            <w:pPr>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 xml:space="preserve">Popíšte </w:t>
            </w:r>
            <w:r w:rsidRPr="00C26359">
              <w:rPr>
                <w:rFonts w:ascii="Times New Roman" w:hAnsi="Times New Roman"/>
                <w:b/>
                <w:i/>
                <w:sz w:val="20"/>
                <w:szCs w:val="20"/>
                <w:lang w:eastAsia="sk-SK"/>
              </w:rPr>
              <w:t>pozitívny</w:t>
            </w:r>
            <w:r w:rsidRPr="00C26359">
              <w:rPr>
                <w:rFonts w:ascii="Times New Roman" w:hAnsi="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C26359" w:rsidRPr="00C26359" w:rsidRDefault="00C26359" w:rsidP="00C26359">
            <w:pPr>
              <w:spacing w:after="0" w:line="240" w:lineRule="auto"/>
              <w:rPr>
                <w:rFonts w:ascii="Times New Roman" w:hAnsi="Times New Roman"/>
                <w:sz w:val="20"/>
                <w:szCs w:val="20"/>
                <w:lang w:eastAsia="sk-SK"/>
              </w:rPr>
            </w:pPr>
            <w:r w:rsidRPr="00C26359">
              <w:rPr>
                <w:rFonts w:ascii="Times New Roman" w:hAnsi="Times New Roman"/>
                <w:sz w:val="20"/>
                <w:szCs w:val="20"/>
                <w:lang w:eastAsia="sk-SK"/>
              </w:rPr>
              <w:t>Návrh zákona bude mať pozitívny vplyv na sociálne prostredie, nakoľko na účely uplatnenia nároku na daňový bonus na dieťa za zdaňovacie obdobie 2020 sa zmierňujú podmienky a na účely splnenia podmienky dosiahnutia zdaniteľných príjmov podľa § 5 alebo § 6 ods. 1 a 2 aspoň vo výške 6-násobku minimálnej mzdy bude posudzovať aj tieto plnenia, ktoré sú oslobodené od dane:</w:t>
            </w:r>
          </w:p>
          <w:p w:rsidR="00C26359" w:rsidRPr="00C26359" w:rsidRDefault="00C26359" w:rsidP="00C26359">
            <w:pPr>
              <w:numPr>
                <w:ilvl w:val="0"/>
                <w:numId w:val="7"/>
              </w:numPr>
              <w:spacing w:after="0" w:line="240" w:lineRule="auto"/>
              <w:contextualSpacing/>
              <w:rPr>
                <w:rFonts w:ascii="Times New Roman" w:hAnsi="Times New Roman"/>
                <w:sz w:val="20"/>
                <w:szCs w:val="20"/>
                <w:lang w:eastAsia="sk-SK"/>
              </w:rPr>
            </w:pPr>
            <w:r w:rsidRPr="00C26359">
              <w:rPr>
                <w:rFonts w:ascii="Times New Roman" w:hAnsi="Times New Roman"/>
                <w:sz w:val="20"/>
                <w:szCs w:val="20"/>
                <w:lang w:eastAsia="sk-SK"/>
              </w:rPr>
              <w:t xml:space="preserve">plnenie poskytnuté v rámci aktívnej politiky trhu práce v čase krízovej situácie, </w:t>
            </w:r>
          </w:p>
          <w:p w:rsidR="00C26359" w:rsidRPr="00C26359" w:rsidRDefault="00C26359" w:rsidP="00C26359">
            <w:pPr>
              <w:numPr>
                <w:ilvl w:val="0"/>
                <w:numId w:val="7"/>
              </w:numPr>
              <w:spacing w:after="0" w:line="240" w:lineRule="auto"/>
              <w:contextualSpacing/>
              <w:rPr>
                <w:rFonts w:ascii="Times New Roman" w:hAnsi="Times New Roman"/>
                <w:sz w:val="20"/>
                <w:szCs w:val="20"/>
                <w:lang w:eastAsia="sk-SK"/>
              </w:rPr>
            </w:pPr>
            <w:r w:rsidRPr="00C26359">
              <w:rPr>
                <w:rFonts w:ascii="Times New Roman" w:hAnsi="Times New Roman"/>
                <w:sz w:val="20"/>
                <w:szCs w:val="20"/>
                <w:lang w:eastAsia="sk-SK"/>
              </w:rPr>
              <w:t xml:space="preserve">dotácia na odstraňovanie následkov mimoriadnych udalostí alebo znižovanie negatívnych vplyvov krízovej situácie mimo času vojny a vojnového stav na oblasť kultúry, </w:t>
            </w:r>
          </w:p>
          <w:p w:rsidR="00C26359" w:rsidRPr="00C26359" w:rsidRDefault="00C26359" w:rsidP="00C26359">
            <w:pPr>
              <w:numPr>
                <w:ilvl w:val="0"/>
                <w:numId w:val="7"/>
              </w:numPr>
              <w:spacing w:after="0" w:line="240" w:lineRule="auto"/>
              <w:contextualSpacing/>
              <w:rPr>
                <w:rFonts w:ascii="Times New Roman" w:hAnsi="Times New Roman"/>
                <w:sz w:val="20"/>
                <w:szCs w:val="20"/>
                <w:lang w:eastAsia="sk-SK"/>
              </w:rPr>
            </w:pPr>
            <w:r w:rsidRPr="00C26359">
              <w:rPr>
                <w:rFonts w:ascii="Times New Roman" w:hAnsi="Times New Roman"/>
                <w:sz w:val="20"/>
                <w:szCs w:val="20"/>
                <w:lang w:eastAsia="sk-SK"/>
              </w:rPr>
              <w:t xml:space="preserve">prijaté nemocenské z dôvodu, že bol uznaný za dočasne práceneschopného z dôvodu nariadenia karanténneho opatrenia alebo izolácie v čase krízovej situácie a </w:t>
            </w:r>
          </w:p>
          <w:p w:rsidR="00C26359" w:rsidRPr="00C26359" w:rsidRDefault="00C26359" w:rsidP="00C26359">
            <w:pPr>
              <w:numPr>
                <w:ilvl w:val="0"/>
                <w:numId w:val="7"/>
              </w:numPr>
              <w:spacing w:after="0" w:line="240" w:lineRule="auto"/>
              <w:contextualSpacing/>
              <w:rPr>
                <w:rFonts w:ascii="Times New Roman" w:hAnsi="Times New Roman"/>
                <w:sz w:val="20"/>
                <w:szCs w:val="20"/>
                <w:lang w:eastAsia="sk-SK"/>
              </w:rPr>
            </w:pPr>
            <w:r w:rsidRPr="00C26359">
              <w:rPr>
                <w:rFonts w:ascii="Times New Roman" w:hAnsi="Times New Roman"/>
                <w:sz w:val="20"/>
                <w:szCs w:val="20"/>
                <w:lang w:eastAsia="sk-SK"/>
              </w:rPr>
              <w:t>prijaté ošetrovné v čase krízovej situácie.</w:t>
            </w:r>
          </w:p>
        </w:tc>
      </w:tr>
      <w:tr w:rsidR="00C26359" w:rsidRPr="00C26359" w:rsidTr="004653B3">
        <w:trPr>
          <w:trHeight w:val="624"/>
          <w:jc w:val="center"/>
        </w:trPr>
        <w:tc>
          <w:tcPr>
            <w:tcW w:w="2500" w:type="pct"/>
            <w:tcBorders>
              <w:top w:val="dotted" w:sz="4" w:space="0" w:color="auto"/>
            </w:tcBorders>
            <w:shd w:val="clear" w:color="auto" w:fill="auto"/>
          </w:tcPr>
          <w:p w:rsidR="00C26359" w:rsidRPr="00C26359" w:rsidRDefault="00C26359" w:rsidP="00C26359">
            <w:pPr>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 xml:space="preserve">Špecifikujte </w:t>
            </w:r>
            <w:r w:rsidRPr="00C26359">
              <w:rPr>
                <w:rFonts w:ascii="Times New Roman" w:hAnsi="Times New Roman"/>
                <w:b/>
                <w:i/>
                <w:sz w:val="20"/>
                <w:szCs w:val="20"/>
                <w:lang w:eastAsia="sk-SK"/>
              </w:rPr>
              <w:t>pozitívne</w:t>
            </w:r>
            <w:r w:rsidRPr="00C26359">
              <w:rPr>
                <w:rFonts w:ascii="Times New Roman" w:hAnsi="Times New Roman"/>
                <w:i/>
                <w:sz w:val="20"/>
                <w:szCs w:val="20"/>
                <w:lang w:eastAsia="sk-SK"/>
              </w:rPr>
              <w:t xml:space="preserve"> ovplyvnené skupiny:</w:t>
            </w:r>
          </w:p>
        </w:tc>
        <w:tc>
          <w:tcPr>
            <w:tcW w:w="2500" w:type="pct"/>
            <w:tcBorders>
              <w:top w:val="dotted" w:sz="4" w:space="0" w:color="auto"/>
            </w:tcBorders>
            <w:shd w:val="clear" w:color="auto" w:fill="auto"/>
          </w:tcPr>
          <w:p w:rsidR="00C26359" w:rsidRPr="00C26359" w:rsidRDefault="00C26359" w:rsidP="00C26359">
            <w:pPr>
              <w:spacing w:after="0" w:line="240" w:lineRule="auto"/>
              <w:rPr>
                <w:rFonts w:ascii="Times New Roman" w:hAnsi="Times New Roman"/>
                <w:sz w:val="20"/>
                <w:szCs w:val="20"/>
                <w:lang w:eastAsia="sk-SK"/>
              </w:rPr>
            </w:pPr>
            <w:r w:rsidRPr="00C26359">
              <w:rPr>
                <w:rFonts w:ascii="Times New Roman" w:hAnsi="Times New Roman"/>
                <w:sz w:val="20"/>
                <w:szCs w:val="20"/>
                <w:lang w:eastAsia="sk-SK"/>
              </w:rPr>
              <w:t xml:space="preserve">Daňovníci - fyzické osoby </w:t>
            </w:r>
          </w:p>
          <w:p w:rsidR="00C26359" w:rsidRPr="00C26359" w:rsidRDefault="00C26359" w:rsidP="00C26359">
            <w:pPr>
              <w:numPr>
                <w:ilvl w:val="0"/>
                <w:numId w:val="7"/>
              </w:numPr>
              <w:spacing w:after="0" w:line="240" w:lineRule="auto"/>
              <w:contextualSpacing/>
              <w:rPr>
                <w:rFonts w:ascii="Times New Roman" w:hAnsi="Times New Roman"/>
                <w:sz w:val="20"/>
                <w:szCs w:val="20"/>
                <w:lang w:eastAsia="sk-SK"/>
              </w:rPr>
            </w:pPr>
            <w:r w:rsidRPr="00C26359">
              <w:rPr>
                <w:rFonts w:ascii="Times New Roman" w:hAnsi="Times New Roman"/>
                <w:sz w:val="20"/>
                <w:szCs w:val="20"/>
                <w:lang w:eastAsia="sk-SK"/>
              </w:rPr>
              <w:t xml:space="preserve">zamestnanci s príjmom podľa § 5 zákona od dani z príjmov, ktorí za zdaňovacie obdobie 2020 nesplnili podmienku dosiahnutia príjmov aspoň vo výške 6-násobku minimálnej mzdy a </w:t>
            </w:r>
          </w:p>
          <w:p w:rsidR="00C26359" w:rsidRPr="00C26359" w:rsidRDefault="00C26359" w:rsidP="00C26359">
            <w:pPr>
              <w:numPr>
                <w:ilvl w:val="0"/>
                <w:numId w:val="7"/>
              </w:numPr>
              <w:spacing w:after="0" w:line="240" w:lineRule="auto"/>
              <w:contextualSpacing/>
              <w:rPr>
                <w:rFonts w:ascii="Times New Roman" w:hAnsi="Times New Roman"/>
                <w:sz w:val="20"/>
                <w:szCs w:val="20"/>
                <w:lang w:eastAsia="sk-SK"/>
              </w:rPr>
            </w:pPr>
            <w:r w:rsidRPr="00C26359">
              <w:rPr>
                <w:rFonts w:ascii="Times New Roman" w:hAnsi="Times New Roman"/>
                <w:sz w:val="20"/>
                <w:szCs w:val="20"/>
                <w:lang w:eastAsia="sk-SK"/>
              </w:rPr>
              <w:t xml:space="preserve">podnikatelia a samostatne zárobkovo-činné osoby s príjmom podľa § 6 ods. 1 alebo 2 zákona o dani z príjmov, ktorí za zdaňovacie obdobie 2020 nesplnili podmienku dosiahnutia príjmov aspoň vo výške 6-násobku minimálnej mzdy ale vykázali základ dane.                           </w:t>
            </w:r>
          </w:p>
        </w:tc>
      </w:tr>
      <w:tr w:rsidR="00C26359" w:rsidRPr="00C26359" w:rsidTr="004653B3">
        <w:trPr>
          <w:trHeight w:val="759"/>
          <w:jc w:val="center"/>
        </w:trPr>
        <w:tc>
          <w:tcPr>
            <w:tcW w:w="2500" w:type="pct"/>
            <w:tcBorders>
              <w:bottom w:val="dotted" w:sz="4" w:space="0" w:color="auto"/>
            </w:tcBorders>
            <w:shd w:val="clear" w:color="auto" w:fill="auto"/>
          </w:tcPr>
          <w:p w:rsidR="00C26359" w:rsidRPr="00C26359" w:rsidRDefault="00C26359" w:rsidP="00C26359">
            <w:pPr>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 xml:space="preserve">Popíšte </w:t>
            </w:r>
            <w:r w:rsidRPr="00C26359">
              <w:rPr>
                <w:rFonts w:ascii="Times New Roman" w:hAnsi="Times New Roman"/>
                <w:b/>
                <w:i/>
                <w:sz w:val="20"/>
                <w:szCs w:val="20"/>
                <w:lang w:eastAsia="sk-SK"/>
              </w:rPr>
              <w:t xml:space="preserve">negatívny </w:t>
            </w:r>
            <w:r w:rsidRPr="00C26359">
              <w:rPr>
                <w:rFonts w:ascii="Times New Roman" w:hAnsi="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C26359" w:rsidRPr="00C26359" w:rsidRDefault="00C26359" w:rsidP="00C26359">
            <w:pPr>
              <w:spacing w:after="0" w:line="240" w:lineRule="auto"/>
              <w:rPr>
                <w:rFonts w:ascii="Times New Roman" w:hAnsi="Times New Roman"/>
                <w:sz w:val="20"/>
                <w:szCs w:val="20"/>
                <w:lang w:eastAsia="sk-SK"/>
              </w:rPr>
            </w:pPr>
            <w:r w:rsidRPr="00C26359">
              <w:rPr>
                <w:rFonts w:ascii="Times New Roman" w:hAnsi="Times New Roman"/>
                <w:sz w:val="20"/>
                <w:szCs w:val="20"/>
                <w:lang w:eastAsia="sk-SK"/>
              </w:rPr>
              <w:t>-</w:t>
            </w:r>
          </w:p>
        </w:tc>
      </w:tr>
      <w:tr w:rsidR="00C26359" w:rsidRPr="00C26359" w:rsidTr="004653B3">
        <w:trPr>
          <w:trHeight w:val="624"/>
          <w:jc w:val="center"/>
        </w:trPr>
        <w:tc>
          <w:tcPr>
            <w:tcW w:w="2500" w:type="pct"/>
            <w:tcBorders>
              <w:top w:val="dotted" w:sz="4" w:space="0" w:color="auto"/>
              <w:bottom w:val="single" w:sz="4" w:space="0" w:color="auto"/>
            </w:tcBorders>
            <w:shd w:val="clear" w:color="auto" w:fill="auto"/>
          </w:tcPr>
          <w:p w:rsidR="00C26359" w:rsidRPr="00C26359" w:rsidRDefault="00C26359" w:rsidP="00C26359">
            <w:pPr>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 xml:space="preserve">Špecifikujte </w:t>
            </w:r>
            <w:r w:rsidRPr="00C26359">
              <w:rPr>
                <w:rFonts w:ascii="Times New Roman" w:hAnsi="Times New Roman"/>
                <w:b/>
                <w:i/>
                <w:sz w:val="20"/>
                <w:szCs w:val="20"/>
                <w:lang w:eastAsia="sk-SK"/>
              </w:rPr>
              <w:t>negatívne</w:t>
            </w:r>
            <w:r w:rsidRPr="00C26359">
              <w:rPr>
                <w:rFonts w:ascii="Times New Roman" w:hAnsi="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C26359" w:rsidRPr="00C26359" w:rsidRDefault="00C26359" w:rsidP="00C26359">
            <w:pPr>
              <w:spacing w:after="0" w:line="240" w:lineRule="auto"/>
              <w:rPr>
                <w:rFonts w:ascii="Times New Roman" w:hAnsi="Times New Roman"/>
                <w:sz w:val="20"/>
                <w:szCs w:val="20"/>
                <w:lang w:eastAsia="sk-SK"/>
              </w:rPr>
            </w:pPr>
            <w:r w:rsidRPr="00C26359">
              <w:rPr>
                <w:rFonts w:ascii="Times New Roman" w:hAnsi="Times New Roman"/>
                <w:sz w:val="20"/>
                <w:szCs w:val="20"/>
                <w:lang w:eastAsia="sk-SK"/>
              </w:rPr>
              <w:t>-</w:t>
            </w:r>
          </w:p>
        </w:tc>
      </w:tr>
      <w:tr w:rsidR="00C26359" w:rsidRPr="00C26359" w:rsidTr="004653B3">
        <w:trPr>
          <w:trHeight w:val="680"/>
          <w:jc w:val="center"/>
        </w:trPr>
        <w:tc>
          <w:tcPr>
            <w:tcW w:w="2500" w:type="pct"/>
            <w:tcBorders>
              <w:bottom w:val="nil"/>
            </w:tcBorders>
            <w:shd w:val="clear" w:color="auto" w:fill="auto"/>
          </w:tcPr>
          <w:p w:rsidR="00C26359" w:rsidRPr="00C26359" w:rsidRDefault="00C26359" w:rsidP="00C26359">
            <w:pPr>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 xml:space="preserve">Špecifikujte ovplyvnené skupiny </w:t>
            </w:r>
            <w:r w:rsidRPr="00C26359">
              <w:rPr>
                <w:rFonts w:ascii="Times New Roman" w:hAnsi="Times New Roman"/>
                <w:b/>
                <w:i/>
                <w:sz w:val="20"/>
                <w:szCs w:val="20"/>
                <w:lang w:eastAsia="sk-SK"/>
              </w:rPr>
              <w:t>v riziku chudoby alebo sociálneho vylúčenia</w:t>
            </w:r>
            <w:r w:rsidRPr="00C26359">
              <w:rPr>
                <w:rFonts w:ascii="Times New Roman" w:hAnsi="Times New Roman"/>
                <w:i/>
                <w:sz w:val="20"/>
                <w:szCs w:val="20"/>
                <w:lang w:eastAsia="sk-SK"/>
              </w:rPr>
              <w:t xml:space="preserve"> a popíšte vplyv:</w:t>
            </w:r>
          </w:p>
        </w:tc>
        <w:tc>
          <w:tcPr>
            <w:tcW w:w="2500" w:type="pct"/>
            <w:tcBorders>
              <w:bottom w:val="nil"/>
            </w:tcBorders>
            <w:shd w:val="clear" w:color="auto" w:fill="auto"/>
          </w:tcPr>
          <w:p w:rsidR="00C26359" w:rsidRPr="00C26359" w:rsidRDefault="00C26359" w:rsidP="00C26359">
            <w:pPr>
              <w:spacing w:after="0" w:line="240" w:lineRule="auto"/>
              <w:rPr>
                <w:rFonts w:ascii="Times New Roman" w:hAnsi="Times New Roman"/>
                <w:sz w:val="20"/>
                <w:szCs w:val="20"/>
                <w:lang w:eastAsia="sk-SK"/>
              </w:rPr>
            </w:pPr>
            <w:r w:rsidRPr="00C26359">
              <w:rPr>
                <w:rFonts w:ascii="Times New Roman" w:hAnsi="Times New Roman"/>
                <w:sz w:val="20"/>
                <w:szCs w:val="20"/>
                <w:lang w:eastAsia="sk-SK"/>
              </w:rPr>
              <w:t>-</w:t>
            </w:r>
          </w:p>
        </w:tc>
      </w:tr>
    </w:tbl>
    <w:p w:rsidR="00C26359" w:rsidRPr="00C26359" w:rsidRDefault="00C26359" w:rsidP="00C26359">
      <w:pPr>
        <w:spacing w:after="0" w:line="240" w:lineRule="auto"/>
        <w:jc w:val="both"/>
        <w:rPr>
          <w:rFonts w:ascii="Times New Roman" w:hAnsi="Times New Roman"/>
          <w:i/>
          <w:sz w:val="20"/>
          <w:szCs w:val="20"/>
          <w:lang w:eastAsia="sk-SK"/>
        </w:rPr>
        <w:sectPr w:rsidR="00C26359" w:rsidRPr="00C26359"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26359" w:rsidRPr="00C26359" w:rsidTr="00C26359">
        <w:trPr>
          <w:trHeight w:val="680"/>
          <w:jc w:val="center"/>
        </w:trPr>
        <w:tc>
          <w:tcPr>
            <w:tcW w:w="5000" w:type="pct"/>
            <w:shd w:val="clear" w:color="auto" w:fill="F2F2F2"/>
          </w:tcPr>
          <w:p w:rsidR="00C26359" w:rsidRPr="00C26359" w:rsidRDefault="00C26359" w:rsidP="00C26359">
            <w:pPr>
              <w:spacing w:after="0" w:line="240" w:lineRule="auto"/>
              <w:jc w:val="both"/>
              <w:rPr>
                <w:rFonts w:ascii="Times New Roman" w:hAnsi="Times New Roman"/>
                <w:i/>
                <w:sz w:val="20"/>
                <w:szCs w:val="20"/>
                <w:lang w:eastAsia="sk-SK"/>
              </w:rPr>
            </w:pPr>
            <w:r w:rsidRPr="00C26359">
              <w:rPr>
                <w:rFonts w:ascii="Times New Roman" w:hAnsi="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C26359" w:rsidRPr="00C26359" w:rsidRDefault="00C26359" w:rsidP="00C26359">
            <w:pPr>
              <w:spacing w:after="0" w:line="240" w:lineRule="auto"/>
              <w:jc w:val="both"/>
              <w:rPr>
                <w:rFonts w:ascii="Times New Roman" w:hAnsi="Times New Roman"/>
                <w:i/>
                <w:sz w:val="20"/>
                <w:szCs w:val="20"/>
                <w:lang w:eastAsia="sk-SK"/>
              </w:rPr>
            </w:pPr>
            <w:r w:rsidRPr="00C26359">
              <w:rPr>
                <w:rFonts w:ascii="Times New Roman" w:hAnsi="Times New Roman"/>
                <w:i/>
                <w:sz w:val="20"/>
                <w:szCs w:val="20"/>
                <w:lang w:eastAsia="sk-SK"/>
              </w:rPr>
              <w:t>V prípade vyššieho počtu ovplyvnených skupín doplňte do tabuľky ďalšie riadky.</w:t>
            </w:r>
          </w:p>
          <w:p w:rsidR="00C26359" w:rsidRPr="00C26359" w:rsidRDefault="00C26359" w:rsidP="00C26359">
            <w:pPr>
              <w:tabs>
                <w:tab w:val="left" w:pos="3505"/>
              </w:tabs>
              <w:spacing w:after="0" w:line="240" w:lineRule="auto"/>
              <w:rPr>
                <w:rFonts w:ascii="Times New Roman" w:hAnsi="Times New Roman"/>
                <w:sz w:val="20"/>
                <w:szCs w:val="20"/>
                <w:lang w:eastAsia="sk-SK"/>
              </w:rPr>
            </w:pPr>
            <w:r w:rsidRPr="00C26359">
              <w:rPr>
                <w:rFonts w:ascii="Times New Roman" w:hAnsi="Times New Roman"/>
                <w:i/>
                <w:sz w:val="20"/>
                <w:szCs w:val="20"/>
                <w:lang w:eastAsia="sk-SK"/>
              </w:rPr>
              <w:t>V prípade, ak neuvádzate kvantifikáciu, uveďte dôvod.</w:t>
            </w:r>
          </w:p>
        </w:tc>
      </w:tr>
    </w:tbl>
    <w:p w:rsidR="00C26359" w:rsidRPr="00C26359" w:rsidRDefault="00C26359" w:rsidP="00C26359">
      <w:pPr>
        <w:spacing w:after="0" w:line="240" w:lineRule="auto"/>
        <w:jc w:val="both"/>
        <w:rPr>
          <w:rFonts w:ascii="Times New Roman" w:hAnsi="Times New Roman"/>
          <w:b/>
          <w:i/>
          <w:sz w:val="20"/>
          <w:szCs w:val="20"/>
          <w:lang w:eastAsia="sk-SK"/>
        </w:rPr>
        <w:sectPr w:rsidR="00C26359" w:rsidRPr="00C26359"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C26359" w:rsidRPr="00C26359" w:rsidTr="004653B3">
        <w:trPr>
          <w:trHeight w:val="286"/>
          <w:jc w:val="center"/>
        </w:trPr>
        <w:tc>
          <w:tcPr>
            <w:tcW w:w="5000" w:type="pct"/>
            <w:gridSpan w:val="2"/>
            <w:tcBorders>
              <w:top w:val="nil"/>
            </w:tcBorders>
            <w:shd w:val="clear" w:color="auto" w:fill="auto"/>
          </w:tcPr>
          <w:p w:rsidR="00C26359" w:rsidRPr="00C26359" w:rsidRDefault="00C26359" w:rsidP="00C26359">
            <w:pPr>
              <w:spacing w:after="0" w:line="240" w:lineRule="auto"/>
              <w:jc w:val="both"/>
              <w:rPr>
                <w:rFonts w:ascii="Times New Roman" w:hAnsi="Times New Roman"/>
                <w:i/>
                <w:sz w:val="20"/>
                <w:szCs w:val="20"/>
                <w:lang w:eastAsia="sk-SK"/>
              </w:rPr>
            </w:pPr>
            <w:r w:rsidRPr="00C26359">
              <w:rPr>
                <w:rFonts w:ascii="Times New Roman" w:hAnsi="Times New Roman"/>
                <w:b/>
                <w:i/>
                <w:sz w:val="20"/>
                <w:szCs w:val="20"/>
                <w:lang w:eastAsia="sk-SK"/>
              </w:rPr>
              <w:t>Ovplyvnená skupina č. 1:</w:t>
            </w:r>
          </w:p>
        </w:tc>
      </w:tr>
      <w:tr w:rsidR="00C26359" w:rsidRPr="00C26359" w:rsidTr="00C26359">
        <w:trPr>
          <w:trHeight w:val="503"/>
          <w:jc w:val="center"/>
        </w:trPr>
        <w:tc>
          <w:tcPr>
            <w:tcW w:w="2500" w:type="pct"/>
            <w:tcBorders>
              <w:bottom w:val="single" w:sz="4" w:space="0" w:color="BFBFBF"/>
            </w:tcBorders>
            <w:shd w:val="clear" w:color="auto" w:fill="auto"/>
          </w:tcPr>
          <w:p w:rsidR="00C26359" w:rsidRPr="00C26359" w:rsidRDefault="00C26359" w:rsidP="00C26359">
            <w:pPr>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Pozitívny vplyv - priemerný rast príjmov/ pokles výdavkov v skupine v eurách a/alebo v % / obdobie:</w:t>
            </w:r>
          </w:p>
        </w:tc>
        <w:tc>
          <w:tcPr>
            <w:tcW w:w="2500" w:type="pct"/>
            <w:tcBorders>
              <w:bottom w:val="single" w:sz="4" w:space="0" w:color="BFBFBF"/>
            </w:tcBorders>
            <w:shd w:val="clear" w:color="auto" w:fill="auto"/>
          </w:tcPr>
          <w:p w:rsidR="00C26359" w:rsidRPr="00C26359" w:rsidRDefault="00C26359" w:rsidP="00C26359">
            <w:pPr>
              <w:spacing w:after="0" w:line="240" w:lineRule="auto"/>
              <w:jc w:val="both"/>
              <w:rPr>
                <w:rFonts w:ascii="Times New Roman" w:hAnsi="Times New Roman"/>
                <w:sz w:val="20"/>
                <w:szCs w:val="20"/>
                <w:lang w:eastAsia="sk-SK"/>
              </w:rPr>
            </w:pPr>
            <w:r w:rsidRPr="00C26359">
              <w:rPr>
                <w:rFonts w:ascii="Times New Roman" w:hAnsi="Times New Roman"/>
                <w:sz w:val="20"/>
                <w:szCs w:val="20"/>
                <w:lang w:eastAsia="sk-SK"/>
              </w:rPr>
              <w:t>Suma daňového bonusu na vyživované dieťa do 6 rokov veku platná na mesiace roku 2020 je 45,44 €</w:t>
            </w:r>
          </w:p>
          <w:p w:rsidR="00C26359" w:rsidRPr="00C26359" w:rsidRDefault="00C26359" w:rsidP="00C26359">
            <w:pPr>
              <w:spacing w:after="0" w:line="240" w:lineRule="auto"/>
              <w:jc w:val="both"/>
              <w:rPr>
                <w:rFonts w:ascii="Times New Roman" w:hAnsi="Times New Roman"/>
                <w:sz w:val="20"/>
                <w:szCs w:val="20"/>
                <w:lang w:eastAsia="sk-SK"/>
              </w:rPr>
            </w:pPr>
          </w:p>
          <w:p w:rsidR="00C26359" w:rsidRPr="00C26359" w:rsidRDefault="00C26359" w:rsidP="00C26359">
            <w:pPr>
              <w:spacing w:after="0" w:line="240" w:lineRule="auto"/>
              <w:jc w:val="both"/>
              <w:rPr>
                <w:rFonts w:ascii="Times New Roman" w:hAnsi="Times New Roman"/>
                <w:sz w:val="20"/>
                <w:szCs w:val="20"/>
                <w:lang w:eastAsia="sk-SK"/>
              </w:rPr>
            </w:pPr>
            <w:r w:rsidRPr="00C26359">
              <w:rPr>
                <w:rFonts w:ascii="Times New Roman" w:hAnsi="Times New Roman"/>
                <w:sz w:val="20"/>
                <w:szCs w:val="20"/>
                <w:lang w:eastAsia="sk-SK"/>
              </w:rPr>
              <w:t xml:space="preserve">Suma daňového bonusu na vyživované dieťa od 6 rokov veku platná na mesiace 2020 je 22,72 €. </w:t>
            </w:r>
          </w:p>
          <w:p w:rsidR="00C26359" w:rsidRPr="00C26359" w:rsidRDefault="00C26359" w:rsidP="00C26359">
            <w:pPr>
              <w:spacing w:after="0" w:line="240" w:lineRule="auto"/>
              <w:jc w:val="both"/>
              <w:rPr>
                <w:rFonts w:ascii="Times New Roman" w:hAnsi="Times New Roman"/>
                <w:sz w:val="20"/>
                <w:szCs w:val="20"/>
                <w:lang w:eastAsia="sk-SK"/>
              </w:rPr>
            </w:pPr>
          </w:p>
          <w:p w:rsidR="00C26359" w:rsidRPr="00C26359" w:rsidRDefault="00C26359" w:rsidP="00C26359">
            <w:pPr>
              <w:spacing w:after="0" w:line="240" w:lineRule="auto"/>
              <w:jc w:val="both"/>
              <w:rPr>
                <w:rFonts w:ascii="Times New Roman" w:hAnsi="Times New Roman"/>
                <w:sz w:val="20"/>
                <w:szCs w:val="20"/>
                <w:lang w:eastAsia="sk-SK"/>
              </w:rPr>
            </w:pPr>
            <w:r w:rsidRPr="00C26359">
              <w:rPr>
                <w:rFonts w:ascii="Times New Roman" w:hAnsi="Times New Roman"/>
                <w:sz w:val="20"/>
                <w:szCs w:val="20"/>
                <w:lang w:eastAsia="sk-SK"/>
              </w:rPr>
              <w:t>Vzhľadom na nemožnosť získania údajov o počte daňovníkov, ktorí si nárok na daňový bonus z titulu nesplnenia podmienky dosiahnutia minimálnej ustanovenej sumy zdaniteľných príjmov nemôžu uplatniť, nie je možné kvantifikovať ani dopad na verejné financie.</w:t>
            </w:r>
          </w:p>
        </w:tc>
      </w:tr>
      <w:tr w:rsidR="00C26359" w:rsidRPr="00C26359" w:rsidTr="00C26359">
        <w:trPr>
          <w:trHeight w:val="497"/>
          <w:jc w:val="center"/>
        </w:trPr>
        <w:tc>
          <w:tcPr>
            <w:tcW w:w="2500" w:type="pct"/>
            <w:tcBorders>
              <w:top w:val="single" w:sz="4" w:space="0" w:color="BFBFBF"/>
              <w:bottom w:val="single" w:sz="4" w:space="0" w:color="BFBFBF"/>
            </w:tcBorders>
            <w:shd w:val="clear" w:color="auto" w:fill="auto"/>
          </w:tcPr>
          <w:p w:rsidR="00C26359" w:rsidRPr="00C26359" w:rsidRDefault="00C26359" w:rsidP="00C26359">
            <w:pPr>
              <w:spacing w:after="0" w:line="240" w:lineRule="auto"/>
              <w:rPr>
                <w:i/>
                <w:sz w:val="20"/>
                <w:szCs w:val="20"/>
                <w:lang w:eastAsia="sk-SK"/>
              </w:rPr>
            </w:pPr>
            <w:r w:rsidRPr="00C26359">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bottom w:val="single" w:sz="4" w:space="0" w:color="BFBFBF"/>
            </w:tcBorders>
            <w:shd w:val="clear" w:color="auto" w:fill="auto"/>
          </w:tcPr>
          <w:p w:rsidR="00C26359" w:rsidRPr="00C26359" w:rsidRDefault="00C26359" w:rsidP="00C26359">
            <w:pPr>
              <w:spacing w:after="0" w:line="240" w:lineRule="auto"/>
              <w:jc w:val="both"/>
              <w:rPr>
                <w:rFonts w:ascii="Times New Roman" w:hAnsi="Times New Roman"/>
                <w:sz w:val="20"/>
                <w:szCs w:val="20"/>
                <w:lang w:eastAsia="sk-SK"/>
              </w:rPr>
            </w:pPr>
          </w:p>
        </w:tc>
      </w:tr>
      <w:tr w:rsidR="00C26359" w:rsidRPr="00C26359" w:rsidTr="00C26359">
        <w:trPr>
          <w:trHeight w:val="363"/>
          <w:jc w:val="center"/>
        </w:trPr>
        <w:tc>
          <w:tcPr>
            <w:tcW w:w="2500" w:type="pct"/>
            <w:tcBorders>
              <w:top w:val="single" w:sz="4" w:space="0" w:color="BFBFBF"/>
              <w:bottom w:val="single" w:sz="4" w:space="0" w:color="auto"/>
            </w:tcBorders>
            <w:shd w:val="clear" w:color="auto" w:fill="auto"/>
          </w:tcPr>
          <w:p w:rsidR="00C26359" w:rsidRPr="00C26359" w:rsidRDefault="00C26359" w:rsidP="00C26359">
            <w:pPr>
              <w:spacing w:after="0" w:line="240" w:lineRule="auto"/>
              <w:rPr>
                <w:i/>
                <w:sz w:val="20"/>
                <w:szCs w:val="20"/>
                <w:lang w:eastAsia="sk-SK"/>
              </w:rPr>
            </w:pPr>
            <w:r w:rsidRPr="00C26359">
              <w:rPr>
                <w:rFonts w:ascii="Times New Roman" w:hAnsi="Times New Roman"/>
                <w:i/>
                <w:sz w:val="20"/>
                <w:szCs w:val="20"/>
                <w:lang w:eastAsia="sk-SK"/>
              </w:rPr>
              <w:t>Veľkosť skupiny (počet obyvateľov):</w:t>
            </w:r>
          </w:p>
        </w:tc>
        <w:tc>
          <w:tcPr>
            <w:tcW w:w="2500" w:type="pct"/>
            <w:tcBorders>
              <w:top w:val="single" w:sz="4" w:space="0" w:color="BFBFBF"/>
              <w:bottom w:val="single" w:sz="4" w:space="0" w:color="auto"/>
            </w:tcBorders>
            <w:shd w:val="clear" w:color="auto" w:fill="auto"/>
          </w:tcPr>
          <w:p w:rsidR="00C26359" w:rsidRPr="00C26359" w:rsidRDefault="00C26359" w:rsidP="00C26359">
            <w:pPr>
              <w:spacing w:after="0" w:line="240" w:lineRule="auto"/>
              <w:jc w:val="both"/>
              <w:rPr>
                <w:rFonts w:ascii="Times New Roman" w:hAnsi="Times New Roman"/>
                <w:sz w:val="20"/>
                <w:szCs w:val="20"/>
                <w:lang w:eastAsia="sk-SK"/>
              </w:rPr>
            </w:pPr>
          </w:p>
        </w:tc>
      </w:tr>
      <w:tr w:rsidR="00C26359" w:rsidRPr="00C26359" w:rsidTr="004653B3">
        <w:trPr>
          <w:trHeight w:val="265"/>
          <w:jc w:val="center"/>
        </w:trPr>
        <w:tc>
          <w:tcPr>
            <w:tcW w:w="5000" w:type="pct"/>
            <w:gridSpan w:val="2"/>
            <w:tcBorders>
              <w:top w:val="single" w:sz="4" w:space="0" w:color="auto"/>
            </w:tcBorders>
            <w:shd w:val="clear" w:color="auto" w:fill="auto"/>
          </w:tcPr>
          <w:p w:rsidR="00C26359" w:rsidRPr="00C26359" w:rsidRDefault="00C26359" w:rsidP="00C26359">
            <w:pPr>
              <w:spacing w:after="0" w:line="240" w:lineRule="auto"/>
              <w:jc w:val="both"/>
              <w:rPr>
                <w:rFonts w:ascii="Times New Roman" w:hAnsi="Times New Roman"/>
                <w:i/>
                <w:sz w:val="20"/>
                <w:szCs w:val="20"/>
                <w:lang w:eastAsia="sk-SK"/>
              </w:rPr>
            </w:pPr>
            <w:r w:rsidRPr="00C26359">
              <w:rPr>
                <w:rFonts w:ascii="Times New Roman" w:hAnsi="Times New Roman"/>
                <w:b/>
                <w:i/>
                <w:sz w:val="20"/>
                <w:szCs w:val="20"/>
                <w:lang w:eastAsia="sk-SK"/>
              </w:rPr>
              <w:t>Ovplyvnená skupina č. 2:</w:t>
            </w:r>
          </w:p>
        </w:tc>
      </w:tr>
      <w:tr w:rsidR="00C26359" w:rsidRPr="00C26359" w:rsidTr="00C26359">
        <w:trPr>
          <w:trHeight w:val="587"/>
          <w:jc w:val="center"/>
        </w:trPr>
        <w:tc>
          <w:tcPr>
            <w:tcW w:w="2500" w:type="pct"/>
            <w:tcBorders>
              <w:bottom w:val="single" w:sz="4" w:space="0" w:color="BFBFBF"/>
            </w:tcBorders>
            <w:shd w:val="clear" w:color="auto" w:fill="auto"/>
          </w:tcPr>
          <w:p w:rsidR="00C26359" w:rsidRPr="00C26359" w:rsidRDefault="00C26359" w:rsidP="00C26359">
            <w:pPr>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Pozitívny vplyv - priemerný rast príjmov/pokles výdavkov v skupine v eurách a/alebo v % / obdobie:</w:t>
            </w:r>
          </w:p>
        </w:tc>
        <w:tc>
          <w:tcPr>
            <w:tcW w:w="2500" w:type="pct"/>
            <w:tcBorders>
              <w:bottom w:val="single" w:sz="4" w:space="0" w:color="BFBFBF"/>
            </w:tcBorders>
            <w:shd w:val="clear" w:color="auto" w:fill="auto"/>
          </w:tcPr>
          <w:p w:rsidR="00C26359" w:rsidRPr="00C26359" w:rsidRDefault="00C26359" w:rsidP="00C26359">
            <w:pPr>
              <w:spacing w:after="0" w:line="240" w:lineRule="auto"/>
              <w:jc w:val="both"/>
              <w:rPr>
                <w:rFonts w:ascii="Times New Roman" w:hAnsi="Times New Roman"/>
                <w:sz w:val="20"/>
                <w:szCs w:val="20"/>
                <w:lang w:eastAsia="sk-SK"/>
              </w:rPr>
            </w:pPr>
          </w:p>
        </w:tc>
      </w:tr>
      <w:tr w:rsidR="00C26359" w:rsidRPr="00C26359" w:rsidTr="00C26359">
        <w:trPr>
          <w:trHeight w:val="497"/>
          <w:jc w:val="center"/>
        </w:trPr>
        <w:tc>
          <w:tcPr>
            <w:tcW w:w="2500" w:type="pct"/>
            <w:tcBorders>
              <w:top w:val="single" w:sz="4" w:space="0" w:color="BFBFBF"/>
              <w:bottom w:val="single" w:sz="4" w:space="0" w:color="BFBFBF"/>
            </w:tcBorders>
            <w:shd w:val="clear" w:color="auto" w:fill="auto"/>
          </w:tcPr>
          <w:p w:rsidR="00C26359" w:rsidRPr="00C26359" w:rsidRDefault="00C26359" w:rsidP="00C26359">
            <w:pPr>
              <w:spacing w:after="0" w:line="240" w:lineRule="auto"/>
              <w:rPr>
                <w:i/>
                <w:sz w:val="20"/>
                <w:szCs w:val="20"/>
                <w:lang w:eastAsia="sk-SK"/>
              </w:rPr>
            </w:pPr>
            <w:r w:rsidRPr="00C26359">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bottom w:val="single" w:sz="4" w:space="0" w:color="BFBFBF"/>
            </w:tcBorders>
            <w:shd w:val="clear" w:color="auto" w:fill="auto"/>
          </w:tcPr>
          <w:p w:rsidR="00C26359" w:rsidRPr="00C26359" w:rsidRDefault="00C26359" w:rsidP="00C26359">
            <w:pPr>
              <w:spacing w:after="0" w:line="240" w:lineRule="auto"/>
              <w:jc w:val="both"/>
              <w:rPr>
                <w:rFonts w:ascii="Times New Roman" w:hAnsi="Times New Roman"/>
                <w:sz w:val="20"/>
                <w:szCs w:val="20"/>
                <w:lang w:eastAsia="sk-SK"/>
              </w:rPr>
            </w:pPr>
          </w:p>
        </w:tc>
      </w:tr>
      <w:tr w:rsidR="00C26359" w:rsidRPr="00C26359" w:rsidTr="00C26359">
        <w:trPr>
          <w:trHeight w:val="363"/>
          <w:jc w:val="center"/>
        </w:trPr>
        <w:tc>
          <w:tcPr>
            <w:tcW w:w="2500" w:type="pct"/>
            <w:tcBorders>
              <w:top w:val="single" w:sz="4" w:space="0" w:color="BFBFBF"/>
            </w:tcBorders>
            <w:shd w:val="clear" w:color="auto" w:fill="auto"/>
          </w:tcPr>
          <w:p w:rsidR="00C26359" w:rsidRPr="00C26359" w:rsidRDefault="00C26359" w:rsidP="00C26359">
            <w:pPr>
              <w:spacing w:after="0" w:line="240" w:lineRule="auto"/>
              <w:rPr>
                <w:i/>
                <w:sz w:val="20"/>
                <w:szCs w:val="20"/>
                <w:lang w:eastAsia="sk-SK"/>
              </w:rPr>
            </w:pPr>
            <w:r w:rsidRPr="00C26359">
              <w:rPr>
                <w:rFonts w:ascii="Times New Roman" w:hAnsi="Times New Roman"/>
                <w:i/>
                <w:sz w:val="20"/>
                <w:szCs w:val="20"/>
                <w:lang w:eastAsia="sk-SK"/>
              </w:rPr>
              <w:t>Veľkosť skupiny (počet obyvateľov):</w:t>
            </w:r>
          </w:p>
        </w:tc>
        <w:tc>
          <w:tcPr>
            <w:tcW w:w="2500" w:type="pct"/>
            <w:tcBorders>
              <w:top w:val="single" w:sz="4" w:space="0" w:color="BFBFBF"/>
            </w:tcBorders>
            <w:shd w:val="clear" w:color="auto" w:fill="auto"/>
          </w:tcPr>
          <w:p w:rsidR="00C26359" w:rsidRPr="00C26359" w:rsidRDefault="00C26359" w:rsidP="00C26359">
            <w:pPr>
              <w:spacing w:after="0" w:line="240" w:lineRule="auto"/>
              <w:jc w:val="both"/>
              <w:rPr>
                <w:rFonts w:ascii="Times New Roman" w:hAnsi="Times New Roman"/>
                <w:sz w:val="20"/>
                <w:szCs w:val="20"/>
                <w:lang w:eastAsia="sk-SK"/>
              </w:rPr>
            </w:pPr>
          </w:p>
        </w:tc>
      </w:tr>
      <w:tr w:rsidR="00C26359" w:rsidRPr="00C26359" w:rsidTr="004653B3">
        <w:trPr>
          <w:trHeight w:val="670"/>
          <w:jc w:val="center"/>
        </w:trPr>
        <w:tc>
          <w:tcPr>
            <w:tcW w:w="2500" w:type="pct"/>
            <w:shd w:val="clear" w:color="auto" w:fill="auto"/>
          </w:tcPr>
          <w:p w:rsidR="00C26359" w:rsidRPr="00C26359" w:rsidRDefault="00C26359" w:rsidP="00C26359">
            <w:pPr>
              <w:spacing w:after="0" w:line="240" w:lineRule="auto"/>
              <w:rPr>
                <w:i/>
                <w:sz w:val="20"/>
                <w:szCs w:val="20"/>
                <w:lang w:eastAsia="sk-SK"/>
              </w:rPr>
            </w:pPr>
            <w:r w:rsidRPr="00C26359">
              <w:rPr>
                <w:rFonts w:ascii="Times New Roman" w:hAnsi="Times New Roman"/>
                <w:i/>
                <w:sz w:val="20"/>
                <w:szCs w:val="20"/>
                <w:lang w:eastAsia="sk-SK"/>
              </w:rPr>
              <w:t>Dôvod chýbajúcej kvantifikácie:</w:t>
            </w:r>
          </w:p>
        </w:tc>
        <w:tc>
          <w:tcPr>
            <w:tcW w:w="2500" w:type="pct"/>
            <w:shd w:val="clear" w:color="auto" w:fill="auto"/>
          </w:tcPr>
          <w:p w:rsidR="00C26359" w:rsidRPr="00C26359" w:rsidRDefault="00C26359" w:rsidP="00C26359">
            <w:pPr>
              <w:spacing w:after="0" w:line="240" w:lineRule="auto"/>
              <w:jc w:val="both"/>
              <w:rPr>
                <w:rFonts w:ascii="Times New Roman" w:hAnsi="Times New Roman"/>
                <w:sz w:val="20"/>
                <w:szCs w:val="20"/>
                <w:lang w:eastAsia="sk-SK"/>
              </w:rPr>
            </w:pPr>
          </w:p>
        </w:tc>
      </w:tr>
      <w:tr w:rsidR="00C26359" w:rsidRPr="00C26359" w:rsidTr="004653B3">
        <w:trPr>
          <w:trHeight w:val="670"/>
          <w:jc w:val="center"/>
        </w:trPr>
        <w:tc>
          <w:tcPr>
            <w:tcW w:w="2500" w:type="pct"/>
            <w:shd w:val="clear" w:color="auto" w:fill="auto"/>
          </w:tcPr>
          <w:p w:rsidR="00C26359" w:rsidRPr="00C26359" w:rsidRDefault="00C26359" w:rsidP="00C26359">
            <w:pPr>
              <w:spacing w:after="0" w:line="240" w:lineRule="auto"/>
              <w:jc w:val="both"/>
              <w:rPr>
                <w:rFonts w:ascii="Times New Roman" w:hAnsi="Times New Roman"/>
                <w:i/>
                <w:lang w:eastAsia="sk-SK"/>
              </w:rPr>
            </w:pPr>
            <w:r w:rsidRPr="00C26359">
              <w:rPr>
                <w:rFonts w:ascii="Times New Roman" w:hAnsi="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C26359" w:rsidRPr="00C26359" w:rsidRDefault="00C26359" w:rsidP="00C26359">
            <w:pPr>
              <w:spacing w:after="0" w:line="240" w:lineRule="auto"/>
              <w:jc w:val="both"/>
              <w:rPr>
                <w:rFonts w:ascii="Times New Roman" w:hAnsi="Times New Roman"/>
                <w:sz w:val="20"/>
                <w:szCs w:val="20"/>
                <w:lang w:eastAsia="sk-SK"/>
              </w:rPr>
            </w:pPr>
          </w:p>
        </w:tc>
      </w:tr>
    </w:tbl>
    <w:p w:rsidR="00C26359" w:rsidRPr="00C26359" w:rsidRDefault="00C26359" w:rsidP="00C26359">
      <w:pPr>
        <w:spacing w:after="0" w:line="240" w:lineRule="auto"/>
        <w:rPr>
          <w:rFonts w:ascii="Times New Roman" w:hAnsi="Times New Roman"/>
          <w:b/>
          <w:sz w:val="24"/>
          <w:szCs w:val="24"/>
          <w:lang w:eastAsia="sk-SK"/>
        </w:rPr>
        <w:sectPr w:rsidR="00C26359" w:rsidRPr="00C26359"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26359" w:rsidRPr="00C26359" w:rsidTr="004653B3">
        <w:trPr>
          <w:trHeight w:val="339"/>
          <w:jc w:val="center"/>
        </w:trPr>
        <w:tc>
          <w:tcPr>
            <w:tcW w:w="5000" w:type="pct"/>
            <w:tcBorders>
              <w:bottom w:val="single" w:sz="4" w:space="0" w:color="auto"/>
            </w:tcBorders>
            <w:shd w:val="clear" w:color="auto" w:fill="D9D9D9"/>
          </w:tcPr>
          <w:p w:rsidR="00C26359" w:rsidRPr="00C26359" w:rsidRDefault="00C26359" w:rsidP="00C26359">
            <w:pPr>
              <w:spacing w:after="0" w:line="240" w:lineRule="auto"/>
              <w:rPr>
                <w:rFonts w:ascii="Times New Roman" w:hAnsi="Times New Roman"/>
                <w:b/>
                <w:sz w:val="24"/>
                <w:szCs w:val="24"/>
                <w:lang w:eastAsia="sk-SK"/>
              </w:rPr>
            </w:pPr>
            <w:r w:rsidRPr="00C26359">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C26359" w:rsidRPr="00C26359" w:rsidTr="004653B3">
        <w:trPr>
          <w:trHeight w:val="290"/>
          <w:jc w:val="center"/>
        </w:trPr>
        <w:tc>
          <w:tcPr>
            <w:tcW w:w="5000" w:type="pct"/>
            <w:tcBorders>
              <w:bottom w:val="single" w:sz="4" w:space="0" w:color="auto"/>
            </w:tcBorders>
            <w:shd w:val="clear" w:color="auto" w:fill="F2F2F2"/>
          </w:tcPr>
          <w:p w:rsidR="00C26359" w:rsidRPr="00C26359" w:rsidRDefault="00C26359" w:rsidP="00C26359">
            <w:pPr>
              <w:spacing w:after="0" w:line="240" w:lineRule="auto"/>
              <w:jc w:val="both"/>
              <w:rPr>
                <w:rFonts w:ascii="Times New Roman" w:hAnsi="Times New Roman"/>
                <w:i/>
                <w:sz w:val="20"/>
                <w:szCs w:val="24"/>
                <w:lang w:eastAsia="sk-SK"/>
              </w:rPr>
            </w:pPr>
            <w:r w:rsidRPr="00C26359">
              <w:rPr>
                <w:rFonts w:ascii="Times New Roman" w:hAnsi="Times New Roman"/>
                <w:i/>
                <w:sz w:val="20"/>
                <w:szCs w:val="24"/>
                <w:lang w:eastAsia="sk-SK"/>
              </w:rPr>
              <w:t xml:space="preserve">Má návrh vplyv na prístup k zdrojom, právam, tovarom a službám? </w:t>
            </w:r>
          </w:p>
          <w:p w:rsidR="00C26359" w:rsidRPr="00C26359" w:rsidRDefault="00C26359" w:rsidP="00C26359">
            <w:pPr>
              <w:spacing w:after="0" w:line="240" w:lineRule="auto"/>
              <w:jc w:val="both"/>
              <w:rPr>
                <w:i/>
                <w:sz w:val="24"/>
                <w:szCs w:val="24"/>
                <w:lang w:eastAsia="sk-SK"/>
              </w:rPr>
            </w:pPr>
            <w:r w:rsidRPr="00C26359">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C26359" w:rsidRPr="00C26359" w:rsidRDefault="00C26359" w:rsidP="00C26359">
      <w:pPr>
        <w:spacing w:after="0" w:line="240" w:lineRule="auto"/>
        <w:jc w:val="both"/>
        <w:rPr>
          <w:rFonts w:ascii="Times New Roman" w:hAnsi="Times New Roman"/>
          <w:i/>
          <w:sz w:val="18"/>
          <w:szCs w:val="18"/>
          <w:lang w:eastAsia="sk-SK"/>
        </w:rPr>
        <w:sectPr w:rsidR="00C26359" w:rsidRPr="00C26359"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26359" w:rsidRPr="00C26359" w:rsidTr="004653B3">
        <w:trPr>
          <w:trHeight w:val="557"/>
          <w:jc w:val="center"/>
        </w:trPr>
        <w:tc>
          <w:tcPr>
            <w:tcW w:w="1993" w:type="pct"/>
            <w:shd w:val="clear" w:color="auto" w:fill="auto"/>
          </w:tcPr>
          <w:p w:rsidR="00C26359" w:rsidRPr="00C26359" w:rsidRDefault="00C26359" w:rsidP="00C26359">
            <w:p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Rozumie sa najmä na prístup k:</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kvalitnej práci, ochrane zdravia, dôstojnosti a bezpečnosti pri práci pre zamestnancov a existujúcim zamestnaneckým právam,</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 xml:space="preserve">pomoci pri úhrade výdavkov súvisiacich so zdravotným postihnutím, </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 xml:space="preserve">zdravotnej starostlivosti vrátane cenovo dostupných pomôcok pre občanov so zdravotným postihnutím, </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k formálnemu i neformálnemu vzdelávaniu a celo</w:t>
            </w:r>
            <w:r w:rsidRPr="00C26359">
              <w:rPr>
                <w:rFonts w:ascii="Times New Roman" w:hAnsi="Times New Roman"/>
                <w:i/>
                <w:sz w:val="18"/>
                <w:szCs w:val="18"/>
                <w:lang w:eastAsia="sk-SK"/>
              </w:rPr>
              <w:softHyphen/>
              <w:t xml:space="preserve">životnému vzdelávaniu, </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bývaniu a súvisiacim základným komunálnym službám,</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doprave,</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ďalším službám najmä službám všeobecného záujmu a tovarom,</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spravodlivosti, právnej ochrane, právnym službám,</w:t>
            </w:r>
          </w:p>
          <w:p w:rsidR="00C26359" w:rsidRPr="00C26359" w:rsidRDefault="00C26359" w:rsidP="00C26359">
            <w:pPr>
              <w:numPr>
                <w:ilvl w:val="0"/>
                <w:numId w:val="5"/>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informáciám</w:t>
            </w:r>
          </w:p>
          <w:p w:rsidR="00C26359" w:rsidRPr="00C26359" w:rsidRDefault="00C26359" w:rsidP="00C26359">
            <w:pPr>
              <w:numPr>
                <w:ilvl w:val="0"/>
                <w:numId w:val="5"/>
              </w:numPr>
              <w:spacing w:after="0" w:line="240" w:lineRule="auto"/>
              <w:jc w:val="both"/>
              <w:rPr>
                <w:i/>
                <w:sz w:val="20"/>
                <w:szCs w:val="20"/>
                <w:lang w:eastAsia="sk-SK"/>
              </w:rPr>
            </w:pPr>
            <w:r w:rsidRPr="00C26359">
              <w:rPr>
                <w:rFonts w:ascii="Times New Roman" w:hAnsi="Times New Roman"/>
                <w:i/>
                <w:sz w:val="18"/>
                <w:szCs w:val="18"/>
                <w:lang w:eastAsia="sk-SK"/>
              </w:rPr>
              <w:t>k iným právam (napr. politickým).</w:t>
            </w:r>
          </w:p>
        </w:tc>
        <w:tc>
          <w:tcPr>
            <w:tcW w:w="3007" w:type="pct"/>
            <w:shd w:val="clear" w:color="auto" w:fill="auto"/>
          </w:tcPr>
          <w:p w:rsidR="00C26359" w:rsidRPr="00C26359" w:rsidRDefault="00C26359" w:rsidP="00C26359">
            <w:pPr>
              <w:spacing w:after="0" w:line="240" w:lineRule="auto"/>
              <w:rPr>
                <w:rFonts w:ascii="Times New Roman" w:hAnsi="Times New Roman"/>
                <w:sz w:val="20"/>
                <w:szCs w:val="20"/>
                <w:lang w:eastAsia="sk-SK"/>
              </w:rPr>
            </w:pPr>
            <w:r w:rsidRPr="00C26359">
              <w:rPr>
                <w:rFonts w:ascii="Times New Roman" w:hAnsi="Times New Roman"/>
                <w:sz w:val="20"/>
                <w:szCs w:val="20"/>
                <w:lang w:eastAsia="sk-SK"/>
              </w:rPr>
              <w:t>Bez vplyvu.</w:t>
            </w:r>
          </w:p>
        </w:tc>
      </w:tr>
    </w:tbl>
    <w:p w:rsidR="00C26359" w:rsidRPr="00C26359" w:rsidRDefault="00C26359" w:rsidP="00C26359">
      <w:pPr>
        <w:spacing w:after="0" w:line="240" w:lineRule="auto"/>
        <w:jc w:val="both"/>
        <w:rPr>
          <w:rFonts w:ascii="Times New Roman" w:hAnsi="Times New Roman"/>
          <w:i/>
          <w:sz w:val="20"/>
          <w:szCs w:val="20"/>
          <w:lang w:eastAsia="sk-SK"/>
        </w:rPr>
        <w:sectPr w:rsidR="00C26359" w:rsidRPr="00C26359"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26359" w:rsidRPr="00C26359" w:rsidTr="004653B3">
        <w:trPr>
          <w:jc w:val="center"/>
        </w:trPr>
        <w:tc>
          <w:tcPr>
            <w:tcW w:w="5000" w:type="pct"/>
            <w:tcBorders>
              <w:bottom w:val="single" w:sz="4" w:space="0" w:color="auto"/>
            </w:tcBorders>
            <w:shd w:val="clear" w:color="auto" w:fill="F2F2F2"/>
          </w:tcPr>
          <w:p w:rsidR="00C26359" w:rsidRPr="00C26359" w:rsidRDefault="00C26359" w:rsidP="00C26359">
            <w:pPr>
              <w:spacing w:after="0" w:line="240" w:lineRule="auto"/>
              <w:jc w:val="both"/>
              <w:rPr>
                <w:rFonts w:ascii="Times New Roman" w:hAnsi="Times New Roman"/>
                <w:i/>
                <w:sz w:val="20"/>
                <w:szCs w:val="20"/>
                <w:lang w:eastAsia="sk-SK"/>
              </w:rPr>
            </w:pPr>
            <w:r w:rsidRPr="00C26359">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C26359" w:rsidRPr="00C26359" w:rsidRDefault="00C26359" w:rsidP="00C26359">
            <w:pPr>
              <w:spacing w:after="0" w:line="240" w:lineRule="auto"/>
              <w:jc w:val="both"/>
              <w:rPr>
                <w:i/>
                <w:lang w:eastAsia="sk-SK"/>
              </w:rPr>
            </w:pPr>
            <w:r w:rsidRPr="00C26359">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C26359" w:rsidRPr="00C26359" w:rsidRDefault="00C26359" w:rsidP="00C26359">
      <w:pPr>
        <w:spacing w:after="0" w:line="240" w:lineRule="auto"/>
        <w:jc w:val="both"/>
        <w:rPr>
          <w:rFonts w:ascii="Times New Roman" w:hAnsi="Times New Roman"/>
          <w:i/>
          <w:sz w:val="18"/>
          <w:szCs w:val="18"/>
          <w:lang w:eastAsia="sk-SK"/>
        </w:rPr>
        <w:sectPr w:rsidR="00C26359" w:rsidRPr="00C26359"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26359" w:rsidRPr="00C26359" w:rsidTr="004653B3">
        <w:trPr>
          <w:trHeight w:val="677"/>
          <w:jc w:val="center"/>
        </w:trPr>
        <w:tc>
          <w:tcPr>
            <w:tcW w:w="1993" w:type="pct"/>
            <w:shd w:val="clear" w:color="auto" w:fill="auto"/>
          </w:tcPr>
          <w:p w:rsidR="00C26359" w:rsidRPr="00C26359" w:rsidRDefault="00C26359" w:rsidP="00C26359">
            <w:p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Zraniteľné skupiny alebo skupiny v riziku chudoby alebo sociálneho vylúčenia sú napr.:</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nezamestnaní, najmä dlhodobo nezamestnaní, mladí nezamestnaní a nezamestnaní nad 50 rokov,</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deti (0 – 17),</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mladí ľudia (18 – 25 rokov),</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starší ľudia, napr. ľudia vo veku nad 65 rokov alebo dôchodcovia,</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ľudia so zdravotným postihnutím,</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 xml:space="preserve">marginalizované rómske komunity </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domácnosti s 3 a viac deťmi,</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jednorodičovské domácnosti s deťmi (neúplné rodiny, ktoré tvoria najmä osamelé matky s deťmi),</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príslušníci tretích krajín, azylanti, žiadatelia o azyl,</w:t>
            </w:r>
          </w:p>
          <w:p w:rsidR="00C26359" w:rsidRPr="00C26359" w:rsidRDefault="00C26359" w:rsidP="00C26359">
            <w:pPr>
              <w:numPr>
                <w:ilvl w:val="0"/>
                <w:numId w:val="6"/>
              </w:numPr>
              <w:spacing w:after="0" w:line="240" w:lineRule="auto"/>
              <w:jc w:val="both"/>
              <w:rPr>
                <w:i/>
                <w:sz w:val="18"/>
                <w:szCs w:val="18"/>
                <w:lang w:eastAsia="sk-SK"/>
              </w:rPr>
            </w:pPr>
            <w:r w:rsidRPr="00C26359">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C26359" w:rsidRPr="00C26359" w:rsidRDefault="00C26359" w:rsidP="00C26359">
            <w:pPr>
              <w:spacing w:after="0" w:line="240" w:lineRule="auto"/>
              <w:rPr>
                <w:rFonts w:ascii="Times New Roman" w:hAnsi="Times New Roman"/>
                <w:sz w:val="20"/>
                <w:lang w:eastAsia="sk-SK"/>
              </w:rPr>
            </w:pPr>
            <w:r w:rsidRPr="00C26359">
              <w:rPr>
                <w:rFonts w:ascii="Times New Roman" w:hAnsi="Times New Roman"/>
                <w:sz w:val="20"/>
                <w:lang w:eastAsia="sk-SK"/>
              </w:rPr>
              <w:t>Bez vplyvu.</w:t>
            </w:r>
          </w:p>
        </w:tc>
      </w:tr>
    </w:tbl>
    <w:p w:rsidR="00C26359" w:rsidRPr="00C26359" w:rsidRDefault="00C26359" w:rsidP="00C26359">
      <w:pPr>
        <w:spacing w:after="200" w:line="276" w:lineRule="auto"/>
      </w:pPr>
    </w:p>
    <w:p w:rsidR="00C26359" w:rsidRPr="00C26359" w:rsidRDefault="00C26359" w:rsidP="00C26359">
      <w:pPr>
        <w:spacing w:after="0" w:line="240" w:lineRule="auto"/>
        <w:rPr>
          <w:rFonts w:ascii="Times New Roman" w:hAnsi="Times New Roman"/>
          <w:b/>
          <w:sz w:val="24"/>
          <w:szCs w:val="24"/>
          <w:lang w:eastAsia="sk-SK"/>
        </w:rPr>
        <w:sectPr w:rsidR="00C26359" w:rsidRPr="00C26359" w:rsidSect="0040544D">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26359" w:rsidRPr="00C26359" w:rsidTr="004653B3">
        <w:trPr>
          <w:jc w:val="center"/>
        </w:trPr>
        <w:tc>
          <w:tcPr>
            <w:tcW w:w="5000" w:type="pct"/>
            <w:shd w:val="clear" w:color="auto" w:fill="D9D9D9"/>
          </w:tcPr>
          <w:p w:rsidR="00C26359" w:rsidRPr="00C26359" w:rsidRDefault="00C26359" w:rsidP="00C26359">
            <w:pPr>
              <w:spacing w:after="0" w:line="240" w:lineRule="auto"/>
              <w:rPr>
                <w:rFonts w:ascii="Times New Roman" w:hAnsi="Times New Roman"/>
                <w:b/>
                <w:sz w:val="24"/>
                <w:szCs w:val="24"/>
                <w:lang w:eastAsia="sk-SK"/>
              </w:rPr>
            </w:pPr>
            <w:r w:rsidRPr="00C26359">
              <w:rPr>
                <w:rFonts w:ascii="Times New Roman" w:hAnsi="Times New Roman"/>
                <w:b/>
                <w:sz w:val="24"/>
                <w:szCs w:val="24"/>
                <w:lang w:eastAsia="sk-SK"/>
              </w:rPr>
              <w:t>4.3 Identifikujte a popíšte vplyv na rovnosť príležitostí.</w:t>
            </w:r>
          </w:p>
          <w:p w:rsidR="00C26359" w:rsidRPr="00C26359" w:rsidRDefault="00C26359" w:rsidP="00C26359">
            <w:pPr>
              <w:spacing w:after="0" w:line="240" w:lineRule="auto"/>
              <w:ind w:left="340"/>
              <w:jc w:val="both"/>
              <w:rPr>
                <w:sz w:val="24"/>
                <w:szCs w:val="24"/>
                <w:lang w:eastAsia="sk-SK"/>
              </w:rPr>
            </w:pPr>
            <w:r w:rsidRPr="00C26359">
              <w:rPr>
                <w:rFonts w:ascii="Times New Roman" w:hAnsi="Times New Roman"/>
                <w:b/>
                <w:sz w:val="24"/>
                <w:szCs w:val="24"/>
                <w:lang w:eastAsia="sk-SK"/>
              </w:rPr>
              <w:t>Identifikujte, popíšte a kvantifikujte vplyv na rodovú rovnosť.</w:t>
            </w:r>
          </w:p>
        </w:tc>
      </w:tr>
      <w:tr w:rsidR="00C26359" w:rsidRPr="00C26359" w:rsidTr="004653B3">
        <w:trPr>
          <w:jc w:val="center"/>
        </w:trPr>
        <w:tc>
          <w:tcPr>
            <w:tcW w:w="5000" w:type="pct"/>
            <w:tcBorders>
              <w:bottom w:val="single" w:sz="4" w:space="0" w:color="auto"/>
            </w:tcBorders>
            <w:shd w:val="clear" w:color="auto" w:fill="F2F2F2"/>
          </w:tcPr>
          <w:p w:rsidR="00C26359" w:rsidRPr="00C26359" w:rsidRDefault="00C26359" w:rsidP="00C26359">
            <w:pPr>
              <w:spacing w:after="0" w:line="240" w:lineRule="auto"/>
              <w:jc w:val="both"/>
              <w:rPr>
                <w:rFonts w:ascii="Times New Roman" w:hAnsi="Times New Roman"/>
                <w:i/>
                <w:sz w:val="24"/>
                <w:szCs w:val="24"/>
                <w:lang w:eastAsia="sk-SK"/>
              </w:rPr>
            </w:pPr>
            <w:r w:rsidRPr="00C26359">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26359" w:rsidRPr="00C26359" w:rsidRDefault="00C26359" w:rsidP="00C26359">
      <w:pPr>
        <w:spacing w:after="0" w:line="240" w:lineRule="auto"/>
        <w:rPr>
          <w:rFonts w:ascii="Times New Roman" w:hAnsi="Times New Roman"/>
          <w:sz w:val="20"/>
          <w:lang w:eastAsia="sk-SK"/>
        </w:rPr>
        <w:sectPr w:rsidR="00C26359" w:rsidRPr="00C26359"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26359" w:rsidRPr="00C26359" w:rsidTr="004653B3">
        <w:trPr>
          <w:trHeight w:val="928"/>
          <w:jc w:val="center"/>
        </w:trPr>
        <w:tc>
          <w:tcPr>
            <w:tcW w:w="5000" w:type="pct"/>
            <w:tcBorders>
              <w:top w:val="nil"/>
              <w:bottom w:val="nil"/>
            </w:tcBorders>
            <w:shd w:val="clear" w:color="auto" w:fill="auto"/>
          </w:tcPr>
          <w:p w:rsidR="00C26359" w:rsidRPr="00C26359" w:rsidRDefault="00C26359" w:rsidP="00C26359">
            <w:pPr>
              <w:spacing w:after="0" w:line="240" w:lineRule="auto"/>
              <w:rPr>
                <w:rFonts w:ascii="Times New Roman" w:hAnsi="Times New Roman"/>
                <w:sz w:val="20"/>
                <w:lang w:eastAsia="sk-SK"/>
              </w:rPr>
            </w:pPr>
            <w:r w:rsidRPr="00C26359">
              <w:rPr>
                <w:rFonts w:ascii="Times New Roman" w:hAnsi="Times New Roman"/>
                <w:sz w:val="20"/>
                <w:lang w:eastAsia="sk-SK"/>
              </w:rPr>
              <w:t>Bez vplyvu.</w:t>
            </w:r>
          </w:p>
        </w:tc>
      </w:tr>
    </w:tbl>
    <w:p w:rsidR="00C26359" w:rsidRPr="00C26359" w:rsidRDefault="00C26359" w:rsidP="00C26359">
      <w:pPr>
        <w:spacing w:after="0" w:line="240" w:lineRule="auto"/>
        <w:rPr>
          <w:rFonts w:ascii="Times New Roman" w:hAnsi="Times New Roman"/>
          <w:i/>
          <w:sz w:val="20"/>
          <w:szCs w:val="20"/>
          <w:lang w:eastAsia="sk-SK"/>
        </w:rPr>
        <w:sectPr w:rsidR="00C26359" w:rsidRPr="00C26359"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4"/>
      </w:tblGrid>
      <w:tr w:rsidR="00C26359" w:rsidRPr="00C26359" w:rsidTr="004653B3">
        <w:trPr>
          <w:trHeight w:val="345"/>
          <w:jc w:val="center"/>
        </w:trPr>
        <w:tc>
          <w:tcPr>
            <w:tcW w:w="5000" w:type="pct"/>
            <w:tcBorders>
              <w:bottom w:val="single" w:sz="4" w:space="0" w:color="auto"/>
            </w:tcBorders>
            <w:shd w:val="clear" w:color="auto" w:fill="F2F2F2"/>
            <w:vAlign w:val="center"/>
          </w:tcPr>
          <w:p w:rsidR="00C26359" w:rsidRPr="00C26359" w:rsidRDefault="00C26359" w:rsidP="00C26359">
            <w:pPr>
              <w:spacing w:after="0" w:line="240" w:lineRule="auto"/>
              <w:rPr>
                <w:rFonts w:ascii="Times New Roman" w:hAnsi="Times New Roman"/>
                <w:i/>
                <w:sz w:val="20"/>
                <w:szCs w:val="20"/>
                <w:lang w:eastAsia="sk-SK"/>
              </w:rPr>
            </w:pPr>
            <w:r w:rsidRPr="00C26359">
              <w:rPr>
                <w:rFonts w:ascii="Times New Roman" w:hAnsi="Times New Roman"/>
                <w:i/>
                <w:sz w:val="20"/>
                <w:szCs w:val="20"/>
                <w:lang w:eastAsia="sk-SK"/>
              </w:rPr>
              <w:t>Môže mať návrh odlišný vplyv na ženy a mužov? Podporuje návrh rovnosť medzi ženami a mužmi alebo naopak bude viesť k zväčšovaniu rodových nerovností? Popíšte vplyvy.</w:t>
            </w:r>
          </w:p>
        </w:tc>
      </w:tr>
    </w:tbl>
    <w:p w:rsidR="00271B4F" w:rsidRDefault="00271B4F" w:rsidP="00C26359">
      <w:pPr>
        <w:spacing w:after="0" w:line="240" w:lineRule="auto"/>
        <w:jc w:val="both"/>
        <w:rPr>
          <w:rFonts w:ascii="Times New Roman" w:hAnsi="Times New Roman"/>
          <w:i/>
          <w:sz w:val="18"/>
          <w:szCs w:val="18"/>
          <w:lang w:eastAsia="sk-SK"/>
        </w:r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C26359" w:rsidRPr="00C26359" w:rsidTr="004653B3">
        <w:trPr>
          <w:trHeight w:val="1235"/>
          <w:jc w:val="center"/>
        </w:trPr>
        <w:tc>
          <w:tcPr>
            <w:tcW w:w="1993" w:type="pct"/>
            <w:shd w:val="clear" w:color="auto" w:fill="auto"/>
          </w:tcPr>
          <w:p w:rsidR="00C26359" w:rsidRPr="00C26359" w:rsidRDefault="00271B4F" w:rsidP="00C26359">
            <w:pPr>
              <w:spacing w:after="0" w:line="240" w:lineRule="auto"/>
              <w:jc w:val="both"/>
              <w:rPr>
                <w:rFonts w:ascii="Times New Roman" w:hAnsi="Times New Roman"/>
                <w:i/>
                <w:sz w:val="18"/>
                <w:szCs w:val="18"/>
                <w:lang w:eastAsia="sk-SK"/>
              </w:rPr>
            </w:pPr>
            <w:r>
              <w:rPr>
                <w:rFonts w:ascii="Times New Roman" w:hAnsi="Times New Roman"/>
                <w:sz w:val="18"/>
                <w:szCs w:val="18"/>
                <w:lang w:eastAsia="sk-SK"/>
              </w:rPr>
              <w:tab/>
            </w:r>
            <w:r w:rsidR="00C26359" w:rsidRPr="00C26359">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 xml:space="preserve">podpora vyrovnávania ekonomickej nezávislosti, </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 xml:space="preserve">zosúladenie pracovného, súkromného a rodinného života, </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 xml:space="preserve">podpora rovnej participácie na rozhodovaní, </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 xml:space="preserve">boj proti rodovo podmienenému násiliu a obchodovaniu s ľuďmi, </w:t>
            </w:r>
          </w:p>
          <w:p w:rsidR="00C26359" w:rsidRPr="00C26359" w:rsidRDefault="00C26359" w:rsidP="00C26359">
            <w:pPr>
              <w:numPr>
                <w:ilvl w:val="0"/>
                <w:numId w:val="6"/>
              </w:numPr>
              <w:spacing w:after="0" w:line="240" w:lineRule="auto"/>
              <w:jc w:val="both"/>
              <w:rPr>
                <w:rFonts w:ascii="Times New Roman" w:hAnsi="Times New Roman"/>
                <w:i/>
                <w:sz w:val="18"/>
                <w:szCs w:val="18"/>
                <w:lang w:eastAsia="sk-SK"/>
              </w:rPr>
            </w:pPr>
            <w:r w:rsidRPr="00C26359">
              <w:rPr>
                <w:rFonts w:ascii="Times New Roman" w:hAnsi="Times New Roman"/>
                <w:i/>
                <w:sz w:val="18"/>
                <w:szCs w:val="18"/>
                <w:lang w:eastAsia="sk-SK"/>
              </w:rPr>
              <w:t>eliminácia rodových stereotypov.</w:t>
            </w:r>
          </w:p>
        </w:tc>
        <w:tc>
          <w:tcPr>
            <w:tcW w:w="3007" w:type="pct"/>
            <w:shd w:val="clear" w:color="auto" w:fill="auto"/>
          </w:tcPr>
          <w:p w:rsidR="00C26359" w:rsidRPr="00C26359" w:rsidRDefault="00C26359" w:rsidP="00C26359">
            <w:pPr>
              <w:spacing w:after="0" w:line="240" w:lineRule="auto"/>
              <w:rPr>
                <w:rFonts w:ascii="Times New Roman" w:hAnsi="Times New Roman"/>
                <w:sz w:val="20"/>
                <w:lang w:eastAsia="sk-SK"/>
              </w:rPr>
            </w:pPr>
            <w:r w:rsidRPr="00C26359">
              <w:rPr>
                <w:rFonts w:ascii="Times New Roman" w:hAnsi="Times New Roman"/>
                <w:sz w:val="20"/>
                <w:lang w:eastAsia="sk-SK"/>
              </w:rPr>
              <w:t>Bez vplyvu.</w:t>
            </w:r>
          </w:p>
          <w:p w:rsidR="00C26359" w:rsidRPr="00C26359" w:rsidRDefault="00C26359" w:rsidP="00C26359">
            <w:pPr>
              <w:spacing w:after="0" w:line="240" w:lineRule="auto"/>
              <w:rPr>
                <w:rFonts w:ascii="Times New Roman" w:hAnsi="Times New Roman"/>
                <w:sz w:val="20"/>
                <w:lang w:eastAsia="sk-SK"/>
              </w:rPr>
            </w:pPr>
          </w:p>
          <w:p w:rsidR="00C26359" w:rsidRPr="00C26359" w:rsidRDefault="00C26359" w:rsidP="00C26359">
            <w:pPr>
              <w:spacing w:after="0" w:line="240" w:lineRule="auto"/>
              <w:rPr>
                <w:rFonts w:ascii="Times New Roman" w:hAnsi="Times New Roman"/>
                <w:sz w:val="20"/>
                <w:lang w:eastAsia="sk-SK"/>
              </w:rPr>
            </w:pPr>
          </w:p>
          <w:p w:rsidR="00C26359" w:rsidRPr="00C26359" w:rsidRDefault="00C26359" w:rsidP="00C26359">
            <w:pPr>
              <w:spacing w:after="0" w:line="240" w:lineRule="auto"/>
              <w:rPr>
                <w:rFonts w:ascii="Times New Roman" w:hAnsi="Times New Roman"/>
                <w:sz w:val="20"/>
                <w:lang w:eastAsia="sk-SK"/>
              </w:rPr>
            </w:pPr>
          </w:p>
          <w:p w:rsidR="00C26359" w:rsidRPr="00C26359" w:rsidRDefault="00C26359" w:rsidP="00C26359">
            <w:pPr>
              <w:spacing w:after="0" w:line="240" w:lineRule="auto"/>
              <w:rPr>
                <w:rFonts w:ascii="Times New Roman" w:hAnsi="Times New Roman"/>
                <w:sz w:val="20"/>
                <w:lang w:eastAsia="sk-SK"/>
              </w:rPr>
            </w:pPr>
          </w:p>
        </w:tc>
      </w:tr>
    </w:tbl>
    <w:p w:rsidR="00C26359" w:rsidRDefault="00C26359" w:rsidP="00C26359">
      <w:pPr>
        <w:spacing w:after="0" w:line="240" w:lineRule="auto"/>
        <w:rPr>
          <w:rFonts w:ascii="Times New Roman" w:hAnsi="Times New Roman"/>
          <w:b/>
          <w:sz w:val="24"/>
          <w:lang w:eastAsia="sk-SK"/>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C26359" w:rsidRPr="00C26359" w:rsidTr="004653B3">
        <w:trPr>
          <w:jc w:val="center"/>
        </w:trPr>
        <w:tc>
          <w:tcPr>
            <w:tcW w:w="5000" w:type="pct"/>
            <w:gridSpan w:val="2"/>
            <w:shd w:val="clear" w:color="auto" w:fill="D9D9D9"/>
          </w:tcPr>
          <w:p w:rsidR="00C26359" w:rsidRPr="00C26359" w:rsidRDefault="00C26359" w:rsidP="00C26359">
            <w:pPr>
              <w:spacing w:after="0" w:line="240" w:lineRule="auto"/>
              <w:rPr>
                <w:rFonts w:ascii="Times New Roman" w:hAnsi="Times New Roman"/>
                <w:b/>
                <w:sz w:val="24"/>
                <w:lang w:eastAsia="sk-SK"/>
              </w:rPr>
            </w:pPr>
            <w:r>
              <w:rPr>
                <w:rFonts w:ascii="Times New Roman" w:hAnsi="Times New Roman"/>
                <w:sz w:val="24"/>
                <w:lang w:eastAsia="sk-SK"/>
              </w:rPr>
              <w:tab/>
            </w:r>
            <w:r w:rsidRPr="00C26359">
              <w:rPr>
                <w:rFonts w:ascii="Times New Roman" w:hAnsi="Times New Roman"/>
                <w:b/>
                <w:sz w:val="24"/>
                <w:lang w:eastAsia="sk-SK"/>
              </w:rPr>
              <w:t>4.4 Identifikujte, popíšte a kvantifikujte vplyvy na zamestnanosť a na trh práce.</w:t>
            </w:r>
          </w:p>
          <w:p w:rsidR="00C26359" w:rsidRPr="00C26359" w:rsidRDefault="00C26359" w:rsidP="00C26359">
            <w:pPr>
              <w:spacing w:after="0" w:line="240" w:lineRule="auto"/>
              <w:jc w:val="both"/>
              <w:rPr>
                <w:rFonts w:ascii="Times New Roman" w:hAnsi="Times New Roman"/>
                <w:i/>
                <w:lang w:eastAsia="sk-SK"/>
              </w:rPr>
            </w:pPr>
            <w:r w:rsidRPr="00C26359">
              <w:rPr>
                <w:rFonts w:ascii="Times New Roman" w:hAnsi="Times New Roman"/>
                <w:i/>
                <w:lang w:eastAsia="sk-SK"/>
              </w:rPr>
              <w:t xml:space="preserve">V prípade kladnej odpovede pripojte </w:t>
            </w:r>
            <w:r w:rsidRPr="00C26359">
              <w:rPr>
                <w:rFonts w:ascii="Times New Roman" w:hAnsi="Times New Roman"/>
                <w:b/>
                <w:i/>
                <w:lang w:eastAsia="sk-SK"/>
              </w:rPr>
              <w:t>odôvodnenie</w:t>
            </w:r>
            <w:r w:rsidRPr="00C26359">
              <w:rPr>
                <w:rFonts w:ascii="Times New Roman" w:hAnsi="Times New Roman"/>
                <w:i/>
                <w:lang w:eastAsia="sk-SK"/>
              </w:rPr>
              <w:t xml:space="preserve"> v súlade s Metodickým postupom pre analýzu sociálnych vplyvov.</w:t>
            </w:r>
          </w:p>
        </w:tc>
      </w:tr>
      <w:tr w:rsidR="00C26359" w:rsidRPr="00C26359" w:rsidTr="004653B3">
        <w:trPr>
          <w:trHeight w:val="287"/>
          <w:jc w:val="center"/>
        </w:trPr>
        <w:tc>
          <w:tcPr>
            <w:tcW w:w="5000" w:type="pct"/>
            <w:gridSpan w:val="2"/>
            <w:tcBorders>
              <w:top w:val="nil"/>
              <w:bottom w:val="single" w:sz="4" w:space="0" w:color="auto"/>
            </w:tcBorders>
            <w:shd w:val="clear" w:color="auto" w:fill="F2F2F2"/>
          </w:tcPr>
          <w:p w:rsidR="00C26359" w:rsidRPr="00C26359" w:rsidRDefault="00C26359" w:rsidP="00C26359">
            <w:pPr>
              <w:spacing w:after="0" w:line="240" w:lineRule="auto"/>
              <w:rPr>
                <w:rFonts w:ascii="Times New Roman" w:hAnsi="Times New Roman"/>
                <w:i/>
                <w:sz w:val="20"/>
                <w:szCs w:val="20"/>
              </w:rPr>
            </w:pPr>
            <w:r>
              <w:rPr>
                <w:rFonts w:ascii="Times New Roman" w:hAnsi="Times New Roman"/>
                <w:sz w:val="20"/>
                <w:szCs w:val="24"/>
                <w:lang w:eastAsia="sk-SK"/>
              </w:rPr>
              <w:tab/>
            </w:r>
            <w:r w:rsidRPr="00C26359">
              <w:rPr>
                <w:rFonts w:ascii="Times New Roman" w:hAnsi="Times New Roman"/>
                <w:i/>
                <w:sz w:val="20"/>
                <w:szCs w:val="20"/>
              </w:rPr>
              <w:t>Uľahčuje návrh vznik nových pracovných miest? Ak áno, ako? Ak je to možné, doplňte kvantifikáciu.</w:t>
            </w:r>
          </w:p>
        </w:tc>
      </w:tr>
      <w:tr w:rsidR="00C26359" w:rsidRPr="00C26359" w:rsidTr="004653B3">
        <w:trPr>
          <w:trHeight w:val="567"/>
          <w:jc w:val="center"/>
        </w:trPr>
        <w:tc>
          <w:tcPr>
            <w:tcW w:w="1993" w:type="pct"/>
            <w:tcBorders>
              <w:top w:val="nil"/>
              <w:bottom w:val="single" w:sz="4" w:space="0" w:color="auto"/>
            </w:tcBorders>
            <w:shd w:val="clear" w:color="auto" w:fill="FFFFFF"/>
          </w:tcPr>
          <w:p w:rsidR="00C26359" w:rsidRPr="00C26359" w:rsidRDefault="00C26359" w:rsidP="00C26359">
            <w:pPr>
              <w:spacing w:after="0" w:line="240" w:lineRule="auto"/>
              <w:rPr>
                <w:rFonts w:ascii="Times New Roman" w:hAnsi="Times New Roman"/>
                <w:i/>
                <w:sz w:val="18"/>
                <w:szCs w:val="18"/>
              </w:rPr>
            </w:pPr>
            <w:r w:rsidRPr="00C26359">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C26359" w:rsidRPr="00C26359" w:rsidRDefault="00C26359" w:rsidP="00C26359">
            <w:pPr>
              <w:spacing w:after="0" w:line="240" w:lineRule="auto"/>
              <w:rPr>
                <w:rFonts w:ascii="Times New Roman" w:hAnsi="Times New Roman"/>
                <w:sz w:val="20"/>
                <w:szCs w:val="18"/>
              </w:rPr>
            </w:pPr>
            <w:r w:rsidRPr="00C26359">
              <w:rPr>
                <w:rFonts w:ascii="Times New Roman" w:hAnsi="Times New Roman"/>
                <w:sz w:val="20"/>
                <w:szCs w:val="18"/>
              </w:rPr>
              <w:t>Bez vplyvu.</w:t>
            </w:r>
          </w:p>
        </w:tc>
      </w:tr>
      <w:tr w:rsidR="00C26359" w:rsidRPr="00C26359" w:rsidTr="004653B3">
        <w:trPr>
          <w:trHeight w:val="270"/>
          <w:jc w:val="center"/>
        </w:trPr>
        <w:tc>
          <w:tcPr>
            <w:tcW w:w="5000" w:type="pct"/>
            <w:gridSpan w:val="2"/>
            <w:tcBorders>
              <w:bottom w:val="single" w:sz="4" w:space="0" w:color="auto"/>
            </w:tcBorders>
            <w:shd w:val="clear" w:color="auto" w:fill="F2F2F2"/>
          </w:tcPr>
          <w:p w:rsidR="00C26359" w:rsidRPr="00C26359" w:rsidRDefault="00C26359" w:rsidP="00C26359">
            <w:pPr>
              <w:spacing w:after="0" w:line="240" w:lineRule="auto"/>
              <w:rPr>
                <w:rFonts w:ascii="Times New Roman" w:hAnsi="Times New Roman"/>
                <w:i/>
                <w:sz w:val="20"/>
                <w:szCs w:val="20"/>
              </w:rPr>
            </w:pPr>
            <w:r w:rsidRPr="00C26359">
              <w:rPr>
                <w:rFonts w:ascii="Times New Roman" w:hAnsi="Times New Roman"/>
                <w:i/>
                <w:sz w:val="20"/>
                <w:szCs w:val="20"/>
              </w:rPr>
              <w:t>Vedie návrh k zániku pracovných miest?</w:t>
            </w:r>
            <w:r w:rsidRPr="00C26359">
              <w:rPr>
                <w:rFonts w:ascii="Times New Roman" w:hAnsi="Times New Roman"/>
                <w:sz w:val="20"/>
                <w:szCs w:val="20"/>
              </w:rPr>
              <w:t xml:space="preserve"> </w:t>
            </w:r>
            <w:r w:rsidRPr="00C26359">
              <w:rPr>
                <w:rFonts w:ascii="Times New Roman" w:hAnsi="Times New Roman"/>
                <w:i/>
                <w:sz w:val="20"/>
                <w:szCs w:val="20"/>
              </w:rPr>
              <w:t>Ak áno, ako a akých? Ak je to možné, doplňte kvantifikáciu.</w:t>
            </w:r>
          </w:p>
        </w:tc>
      </w:tr>
      <w:tr w:rsidR="00C26359" w:rsidRPr="00C26359" w:rsidTr="004653B3">
        <w:trPr>
          <w:trHeight w:val="454"/>
          <w:jc w:val="center"/>
        </w:trPr>
        <w:tc>
          <w:tcPr>
            <w:tcW w:w="1993"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i/>
                <w:sz w:val="18"/>
                <w:szCs w:val="18"/>
              </w:rPr>
            </w:pPr>
            <w:r w:rsidRPr="00C26359">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sz w:val="20"/>
                <w:szCs w:val="18"/>
              </w:rPr>
            </w:pPr>
            <w:r w:rsidRPr="00C26359">
              <w:rPr>
                <w:rFonts w:ascii="Times New Roman" w:hAnsi="Times New Roman"/>
                <w:sz w:val="20"/>
                <w:szCs w:val="18"/>
              </w:rPr>
              <w:t>Bez vplyvu.</w:t>
            </w:r>
          </w:p>
        </w:tc>
      </w:tr>
      <w:tr w:rsidR="00C26359" w:rsidRPr="00C26359" w:rsidTr="004653B3">
        <w:trPr>
          <w:trHeight w:val="248"/>
          <w:jc w:val="center"/>
        </w:trPr>
        <w:tc>
          <w:tcPr>
            <w:tcW w:w="5000" w:type="pct"/>
            <w:gridSpan w:val="2"/>
            <w:tcBorders>
              <w:bottom w:val="single" w:sz="4" w:space="0" w:color="auto"/>
            </w:tcBorders>
            <w:shd w:val="clear" w:color="auto" w:fill="F2F2F2"/>
          </w:tcPr>
          <w:p w:rsidR="00C26359" w:rsidRPr="00C26359" w:rsidRDefault="00C26359" w:rsidP="00C26359">
            <w:pPr>
              <w:spacing w:after="0" w:line="240" w:lineRule="auto"/>
              <w:rPr>
                <w:rFonts w:ascii="Times New Roman" w:hAnsi="Times New Roman"/>
                <w:sz w:val="20"/>
                <w:szCs w:val="20"/>
              </w:rPr>
            </w:pPr>
            <w:r w:rsidRPr="00C26359">
              <w:rPr>
                <w:rFonts w:ascii="Times New Roman" w:hAnsi="Times New Roman"/>
                <w:i/>
                <w:sz w:val="20"/>
                <w:szCs w:val="20"/>
              </w:rPr>
              <w:t>Ovplyvňuje návrh dopyt po práci?</w:t>
            </w:r>
            <w:r w:rsidRPr="00C26359">
              <w:rPr>
                <w:rFonts w:ascii="Times New Roman" w:hAnsi="Times New Roman"/>
                <w:sz w:val="20"/>
                <w:szCs w:val="20"/>
              </w:rPr>
              <w:t xml:space="preserve"> </w:t>
            </w:r>
            <w:r w:rsidRPr="00C26359">
              <w:rPr>
                <w:rFonts w:ascii="Times New Roman" w:hAnsi="Times New Roman"/>
                <w:i/>
                <w:sz w:val="20"/>
                <w:szCs w:val="20"/>
              </w:rPr>
              <w:t>Ak áno, ako?</w:t>
            </w:r>
          </w:p>
        </w:tc>
      </w:tr>
      <w:tr w:rsidR="00C26359" w:rsidRPr="00C26359" w:rsidTr="004653B3">
        <w:trPr>
          <w:trHeight w:val="209"/>
          <w:jc w:val="center"/>
        </w:trPr>
        <w:tc>
          <w:tcPr>
            <w:tcW w:w="1993"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i/>
                <w:sz w:val="18"/>
                <w:szCs w:val="18"/>
              </w:rPr>
            </w:pPr>
            <w:r w:rsidRPr="00C26359">
              <w:rPr>
                <w:rFonts w:ascii="Times New Roman" w:hAnsi="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sz w:val="20"/>
                <w:szCs w:val="18"/>
              </w:rPr>
            </w:pPr>
            <w:r w:rsidRPr="00C26359">
              <w:rPr>
                <w:rFonts w:ascii="Times New Roman" w:hAnsi="Times New Roman"/>
                <w:sz w:val="20"/>
                <w:szCs w:val="18"/>
              </w:rPr>
              <w:t>Bez vplyvu.</w:t>
            </w:r>
          </w:p>
        </w:tc>
      </w:tr>
      <w:tr w:rsidR="00C26359" w:rsidRPr="00C26359" w:rsidTr="004653B3">
        <w:trPr>
          <w:trHeight w:val="208"/>
          <w:jc w:val="center"/>
        </w:trPr>
        <w:tc>
          <w:tcPr>
            <w:tcW w:w="5000" w:type="pct"/>
            <w:gridSpan w:val="2"/>
            <w:tcBorders>
              <w:bottom w:val="single" w:sz="4" w:space="0" w:color="auto"/>
            </w:tcBorders>
            <w:shd w:val="clear" w:color="auto" w:fill="F2F2F2"/>
          </w:tcPr>
          <w:p w:rsidR="00C26359" w:rsidRPr="00C26359" w:rsidRDefault="00C26359" w:rsidP="00C26359">
            <w:pPr>
              <w:spacing w:after="0" w:line="240" w:lineRule="auto"/>
              <w:rPr>
                <w:rFonts w:ascii="Times New Roman" w:hAnsi="Times New Roman"/>
                <w:sz w:val="20"/>
                <w:szCs w:val="20"/>
              </w:rPr>
            </w:pPr>
            <w:r w:rsidRPr="00C26359">
              <w:rPr>
                <w:rFonts w:ascii="Times New Roman" w:hAnsi="Times New Roman"/>
                <w:i/>
                <w:sz w:val="20"/>
                <w:szCs w:val="20"/>
              </w:rPr>
              <w:t>Má návrh dosah na fungovanie trhu práce?</w:t>
            </w:r>
            <w:r w:rsidRPr="00C26359">
              <w:rPr>
                <w:rFonts w:ascii="Times New Roman" w:hAnsi="Times New Roman"/>
                <w:sz w:val="20"/>
                <w:szCs w:val="20"/>
              </w:rPr>
              <w:t xml:space="preserve"> </w:t>
            </w:r>
            <w:r w:rsidRPr="00C26359">
              <w:rPr>
                <w:rFonts w:ascii="Times New Roman" w:hAnsi="Times New Roman"/>
                <w:i/>
                <w:sz w:val="20"/>
                <w:szCs w:val="20"/>
              </w:rPr>
              <w:t>Ak áno, aký?</w:t>
            </w:r>
          </w:p>
        </w:tc>
      </w:tr>
      <w:tr w:rsidR="00C26359" w:rsidRPr="00C26359" w:rsidTr="004653B3">
        <w:trPr>
          <w:trHeight w:val="794"/>
          <w:jc w:val="center"/>
        </w:trPr>
        <w:tc>
          <w:tcPr>
            <w:tcW w:w="1993"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i/>
                <w:sz w:val="18"/>
                <w:szCs w:val="18"/>
              </w:rPr>
            </w:pPr>
            <w:r w:rsidRPr="00C26359">
              <w:rPr>
                <w:rFonts w:ascii="Times New Roman" w:hAnsi="Times New Roman"/>
                <w:i/>
                <w:sz w:val="18"/>
                <w:szCs w:val="18"/>
              </w:rPr>
              <w:t>Týka sa makroekonomických dosahov ako je napr. participácia na trhu práce, dlhodobá nezamestnanosť, regionálne rozdiely v mierach zamestnanosti.</w:t>
            </w:r>
            <w:r w:rsidRPr="00C26359">
              <w:rPr>
                <w:rFonts w:ascii="Times New Roman" w:hAnsi="Times New Roman"/>
                <w:sz w:val="18"/>
                <w:szCs w:val="18"/>
              </w:rPr>
              <w:t xml:space="preserve"> </w:t>
            </w:r>
            <w:r w:rsidRPr="00C26359">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sz w:val="20"/>
                <w:szCs w:val="18"/>
              </w:rPr>
            </w:pPr>
            <w:r w:rsidRPr="00C26359">
              <w:rPr>
                <w:rFonts w:ascii="Times New Roman" w:hAnsi="Times New Roman"/>
                <w:sz w:val="20"/>
                <w:szCs w:val="18"/>
              </w:rPr>
              <w:t>Bez vplyvu.</w:t>
            </w:r>
          </w:p>
        </w:tc>
      </w:tr>
      <w:tr w:rsidR="00C26359" w:rsidRPr="00C26359" w:rsidTr="004653B3">
        <w:trPr>
          <w:trHeight w:val="324"/>
          <w:jc w:val="center"/>
        </w:trPr>
        <w:tc>
          <w:tcPr>
            <w:tcW w:w="5000" w:type="pct"/>
            <w:gridSpan w:val="2"/>
            <w:tcBorders>
              <w:bottom w:val="single" w:sz="4" w:space="0" w:color="auto"/>
            </w:tcBorders>
            <w:shd w:val="clear" w:color="auto" w:fill="F2F2F2"/>
          </w:tcPr>
          <w:p w:rsidR="00C26359" w:rsidRPr="00C26359" w:rsidRDefault="00C26359" w:rsidP="00C26359">
            <w:pPr>
              <w:spacing w:after="0" w:line="240" w:lineRule="auto"/>
              <w:rPr>
                <w:rFonts w:ascii="Times New Roman" w:hAnsi="Times New Roman"/>
                <w:sz w:val="20"/>
                <w:szCs w:val="20"/>
              </w:rPr>
            </w:pPr>
            <w:r w:rsidRPr="00C26359">
              <w:rPr>
                <w:rFonts w:ascii="Times New Roman" w:hAnsi="Times New Roman"/>
                <w:i/>
                <w:sz w:val="20"/>
                <w:szCs w:val="20"/>
              </w:rPr>
              <w:t>Má návrh špecifické negatívne dôsledky pre isté skupiny profesií, skupín zamestnancov či živnostníkov?</w:t>
            </w:r>
            <w:r w:rsidRPr="00C26359">
              <w:rPr>
                <w:rFonts w:ascii="Times New Roman" w:hAnsi="Times New Roman"/>
                <w:sz w:val="20"/>
                <w:szCs w:val="20"/>
              </w:rPr>
              <w:t xml:space="preserve"> </w:t>
            </w:r>
            <w:r w:rsidRPr="00C26359">
              <w:rPr>
                <w:rFonts w:ascii="Times New Roman" w:hAnsi="Times New Roman"/>
                <w:i/>
                <w:sz w:val="20"/>
                <w:szCs w:val="20"/>
              </w:rPr>
              <w:t>Ak áno, aké a pre ktoré skupiny?</w:t>
            </w:r>
          </w:p>
        </w:tc>
      </w:tr>
      <w:tr w:rsidR="00C26359" w:rsidRPr="00C26359" w:rsidTr="004653B3">
        <w:trPr>
          <w:trHeight w:val="216"/>
          <w:jc w:val="center"/>
        </w:trPr>
        <w:tc>
          <w:tcPr>
            <w:tcW w:w="1993"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i/>
                <w:sz w:val="18"/>
                <w:szCs w:val="18"/>
              </w:rPr>
            </w:pPr>
            <w:r w:rsidRPr="00C26359">
              <w:rPr>
                <w:rFonts w:ascii="Times New Roman" w:hAnsi="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sz w:val="20"/>
                <w:szCs w:val="18"/>
              </w:rPr>
            </w:pPr>
            <w:r w:rsidRPr="00C26359">
              <w:rPr>
                <w:rFonts w:ascii="Times New Roman" w:hAnsi="Times New Roman"/>
                <w:sz w:val="20"/>
                <w:szCs w:val="18"/>
              </w:rPr>
              <w:t>Bez vplyvu.</w:t>
            </w:r>
          </w:p>
        </w:tc>
      </w:tr>
      <w:tr w:rsidR="00C26359" w:rsidRPr="00C26359" w:rsidTr="004653B3">
        <w:trPr>
          <w:trHeight w:val="219"/>
          <w:jc w:val="center"/>
        </w:trPr>
        <w:tc>
          <w:tcPr>
            <w:tcW w:w="5000" w:type="pct"/>
            <w:gridSpan w:val="2"/>
            <w:tcBorders>
              <w:bottom w:val="single" w:sz="4" w:space="0" w:color="auto"/>
            </w:tcBorders>
            <w:shd w:val="clear" w:color="auto" w:fill="F2F2F2"/>
          </w:tcPr>
          <w:p w:rsidR="00C26359" w:rsidRPr="00C26359" w:rsidRDefault="00C26359" w:rsidP="00C26359">
            <w:pPr>
              <w:spacing w:after="0" w:line="240" w:lineRule="auto"/>
              <w:rPr>
                <w:rFonts w:ascii="Times New Roman" w:hAnsi="Times New Roman"/>
                <w:sz w:val="20"/>
                <w:szCs w:val="20"/>
              </w:rPr>
            </w:pPr>
            <w:r w:rsidRPr="00C26359">
              <w:rPr>
                <w:rFonts w:ascii="Times New Roman" w:hAnsi="Times New Roman"/>
                <w:i/>
                <w:sz w:val="20"/>
                <w:szCs w:val="20"/>
              </w:rPr>
              <w:t>Ovplyvňuje návrh špecifické vekové skupiny zamestnancov? Ak áno, aké? Akým spôsobom?</w:t>
            </w:r>
          </w:p>
        </w:tc>
      </w:tr>
      <w:tr w:rsidR="00C26359" w:rsidRPr="00C26359" w:rsidTr="004653B3">
        <w:trPr>
          <w:trHeight w:val="497"/>
          <w:jc w:val="center"/>
        </w:trPr>
        <w:tc>
          <w:tcPr>
            <w:tcW w:w="1993"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i/>
                <w:sz w:val="18"/>
                <w:szCs w:val="18"/>
              </w:rPr>
            </w:pPr>
            <w:r w:rsidRPr="00C26359">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C26359" w:rsidRPr="00C26359" w:rsidRDefault="00C26359" w:rsidP="00C26359">
            <w:pPr>
              <w:spacing w:after="0" w:line="240" w:lineRule="auto"/>
              <w:rPr>
                <w:rFonts w:ascii="Times New Roman" w:hAnsi="Times New Roman"/>
                <w:sz w:val="20"/>
                <w:szCs w:val="18"/>
              </w:rPr>
            </w:pPr>
            <w:r w:rsidRPr="00C26359">
              <w:rPr>
                <w:rFonts w:ascii="Times New Roman" w:hAnsi="Times New Roman"/>
                <w:sz w:val="20"/>
                <w:szCs w:val="18"/>
              </w:rPr>
              <w:t>Bez vplyvu.</w:t>
            </w:r>
          </w:p>
        </w:tc>
      </w:tr>
    </w:tbl>
    <w:p w:rsidR="00C26359" w:rsidRPr="00C26359" w:rsidRDefault="00C26359" w:rsidP="00C26359">
      <w:pPr>
        <w:spacing w:after="0" w:line="240" w:lineRule="auto"/>
        <w:outlineLvl w:val="0"/>
      </w:pPr>
    </w:p>
    <w:p w:rsidR="00271B4F" w:rsidRPr="00271B4F" w:rsidRDefault="00271B4F" w:rsidP="00271B4F">
      <w:pPr>
        <w:pBdr>
          <w:bottom w:val="single" w:sz="4" w:space="1" w:color="auto"/>
        </w:pBdr>
        <w:autoSpaceDE w:val="0"/>
        <w:autoSpaceDN w:val="0"/>
        <w:spacing w:after="0" w:line="240" w:lineRule="auto"/>
        <w:jc w:val="center"/>
        <w:rPr>
          <w:rFonts w:ascii="Times New Roman" w:eastAsia="Times New Roman" w:hAnsi="Times New Roman"/>
          <w:b/>
          <w:bCs/>
          <w:sz w:val="24"/>
          <w:szCs w:val="24"/>
          <w:lang w:eastAsia="sk-SK"/>
        </w:rPr>
      </w:pPr>
      <w:r w:rsidRPr="00271B4F">
        <w:rPr>
          <w:rFonts w:ascii="Times New Roman" w:eastAsia="Times New Roman" w:hAnsi="Times New Roman"/>
          <w:b/>
          <w:bCs/>
          <w:sz w:val="24"/>
          <w:szCs w:val="24"/>
          <w:lang w:eastAsia="sk-SK"/>
        </w:rPr>
        <w:t>DOLOŽKA ZLUČITEĽNOSTI</w:t>
      </w:r>
    </w:p>
    <w:p w:rsidR="00271B4F" w:rsidRPr="00271B4F" w:rsidRDefault="00271B4F" w:rsidP="00271B4F">
      <w:pPr>
        <w:pBdr>
          <w:bottom w:val="single" w:sz="4" w:space="1" w:color="auto"/>
        </w:pBdr>
        <w:autoSpaceDE w:val="0"/>
        <w:autoSpaceDN w:val="0"/>
        <w:spacing w:after="0" w:line="240" w:lineRule="auto"/>
        <w:jc w:val="center"/>
        <w:rPr>
          <w:rFonts w:ascii="Times New Roman" w:eastAsia="Times New Roman" w:hAnsi="Times New Roman"/>
          <w:sz w:val="24"/>
          <w:szCs w:val="24"/>
          <w:lang w:eastAsia="sk-SK"/>
        </w:rPr>
      </w:pPr>
      <w:r w:rsidRPr="00271B4F">
        <w:rPr>
          <w:rFonts w:ascii="Times New Roman" w:eastAsia="Times New Roman" w:hAnsi="Times New Roman"/>
          <w:sz w:val="24"/>
          <w:szCs w:val="24"/>
          <w:lang w:eastAsia="sk-SK"/>
        </w:rPr>
        <w:t xml:space="preserve"> </w:t>
      </w:r>
      <w:r w:rsidRPr="00271B4F">
        <w:rPr>
          <w:rFonts w:ascii="Times New Roman" w:eastAsia="Times New Roman" w:hAnsi="Times New Roman"/>
          <w:b/>
          <w:sz w:val="24"/>
          <w:szCs w:val="24"/>
          <w:lang w:eastAsia="sk-SK"/>
        </w:rPr>
        <w:t xml:space="preserve">návrhu zákona, ktorým sa dopĺňa zákon č. 67/2020 Z. z. o niektorých mimoriadnych opatreniach vo finančnej oblasti v súvislosti so šírením nebezpečnej nákazlivej ľudskej choroby COVID-19 v znení neskorších predpisov s právom Európskej únie </w:t>
      </w:r>
    </w:p>
    <w:p w:rsidR="00271B4F" w:rsidRPr="00271B4F" w:rsidRDefault="00271B4F" w:rsidP="00271B4F">
      <w:pPr>
        <w:pBdr>
          <w:bottom w:val="single" w:sz="4" w:space="1" w:color="auto"/>
        </w:pBdr>
        <w:autoSpaceDE w:val="0"/>
        <w:autoSpaceDN w:val="0"/>
        <w:spacing w:after="0" w:line="240" w:lineRule="auto"/>
        <w:jc w:val="center"/>
        <w:rPr>
          <w:rFonts w:ascii="Times New Roman" w:eastAsia="Times New Roman" w:hAnsi="Times New Roman"/>
          <w:sz w:val="24"/>
          <w:szCs w:val="24"/>
          <w:lang w:eastAsia="sk-SK"/>
        </w:rPr>
      </w:pPr>
    </w:p>
    <w:p w:rsidR="00271B4F" w:rsidRPr="00271B4F" w:rsidRDefault="00271B4F" w:rsidP="00271B4F">
      <w:pPr>
        <w:widowControl w:val="0"/>
        <w:autoSpaceDE w:val="0"/>
        <w:autoSpaceDN w:val="0"/>
        <w:spacing w:before="120" w:after="0" w:line="240" w:lineRule="auto"/>
        <w:rPr>
          <w:rFonts w:ascii="Times New Roman" w:eastAsia="Times New Roman" w:hAnsi="Times New Roman"/>
          <w:b/>
          <w:bCs/>
          <w:color w:val="000000"/>
          <w:sz w:val="24"/>
          <w:szCs w:val="24"/>
          <w:lang w:eastAsia="sk-SK"/>
        </w:rPr>
      </w:pPr>
    </w:p>
    <w:p w:rsidR="00271B4F" w:rsidRPr="00271B4F" w:rsidRDefault="00271B4F" w:rsidP="00271B4F">
      <w:pPr>
        <w:widowControl w:val="0"/>
        <w:autoSpaceDE w:val="0"/>
        <w:autoSpaceDN w:val="0"/>
        <w:spacing w:before="120" w:after="0" w:line="240" w:lineRule="auto"/>
        <w:rPr>
          <w:rFonts w:ascii="Times New Roman" w:eastAsia="Times New Roman" w:hAnsi="Times New Roman"/>
          <w:b/>
          <w:bCs/>
          <w:color w:val="000000"/>
          <w:sz w:val="24"/>
          <w:szCs w:val="24"/>
          <w:lang w:eastAsia="sk-SK"/>
        </w:rPr>
      </w:pPr>
    </w:p>
    <w:p w:rsidR="00271B4F" w:rsidRPr="00271B4F" w:rsidRDefault="00271B4F" w:rsidP="00271B4F">
      <w:pPr>
        <w:widowControl w:val="0"/>
        <w:autoSpaceDE w:val="0"/>
        <w:autoSpaceDN w:val="0"/>
        <w:spacing w:before="120" w:after="0" w:line="240" w:lineRule="auto"/>
        <w:ind w:left="360" w:hanging="360"/>
        <w:rPr>
          <w:rFonts w:ascii="Times New Roman" w:eastAsia="Times New Roman" w:hAnsi="Times New Roman"/>
          <w:b/>
          <w:bCs/>
          <w:color w:val="000000"/>
          <w:sz w:val="24"/>
          <w:szCs w:val="24"/>
          <w:lang w:eastAsia="sk-SK"/>
        </w:rPr>
      </w:pPr>
      <w:r w:rsidRPr="00271B4F">
        <w:rPr>
          <w:rFonts w:ascii="Times New Roman" w:eastAsia="Times New Roman" w:hAnsi="Times New Roman"/>
          <w:b/>
          <w:bCs/>
          <w:color w:val="000000"/>
          <w:sz w:val="24"/>
          <w:szCs w:val="24"/>
          <w:lang w:eastAsia="sk-SK"/>
        </w:rPr>
        <w:t>1.</w:t>
      </w:r>
      <w:r w:rsidRPr="00271B4F">
        <w:rPr>
          <w:rFonts w:ascii="Times New Roman" w:eastAsia="Times New Roman" w:hAnsi="Times New Roman"/>
          <w:b/>
          <w:bCs/>
          <w:color w:val="000000"/>
          <w:sz w:val="24"/>
          <w:szCs w:val="24"/>
          <w:lang w:eastAsia="sk-SK"/>
        </w:rPr>
        <w:tab/>
        <w:t>Navrhovateľ návrhu opatrenia:</w:t>
      </w:r>
    </w:p>
    <w:p w:rsidR="00271B4F" w:rsidRPr="00271B4F" w:rsidRDefault="00271B4F" w:rsidP="00271B4F">
      <w:pPr>
        <w:widowControl w:val="0"/>
        <w:autoSpaceDE w:val="0"/>
        <w:autoSpaceDN w:val="0"/>
        <w:spacing w:before="120" w:after="0" w:line="240" w:lineRule="auto"/>
        <w:ind w:firstLine="357"/>
        <w:jc w:val="both"/>
        <w:rPr>
          <w:rFonts w:ascii="Times New Roman" w:eastAsia="Times New Roman" w:hAnsi="Times New Roman"/>
          <w:color w:val="000000"/>
          <w:sz w:val="24"/>
          <w:szCs w:val="24"/>
          <w:lang w:eastAsia="sk-SK"/>
        </w:rPr>
      </w:pPr>
      <w:r w:rsidRPr="00271B4F">
        <w:rPr>
          <w:rFonts w:ascii="Times New Roman" w:eastAsia="Times New Roman" w:hAnsi="Times New Roman"/>
          <w:color w:val="000000"/>
          <w:sz w:val="24"/>
          <w:szCs w:val="24"/>
          <w:lang w:eastAsia="sk-SK"/>
        </w:rPr>
        <w:t>Ministerstvo financií Slovenskej republiky.</w:t>
      </w:r>
    </w:p>
    <w:p w:rsidR="00271B4F" w:rsidRPr="00271B4F" w:rsidRDefault="00271B4F" w:rsidP="00271B4F">
      <w:pPr>
        <w:widowControl w:val="0"/>
        <w:autoSpaceDE w:val="0"/>
        <w:autoSpaceDN w:val="0"/>
        <w:spacing w:after="0" w:line="240" w:lineRule="auto"/>
        <w:jc w:val="both"/>
        <w:rPr>
          <w:rFonts w:ascii="Times New Roman" w:eastAsia="Times New Roman" w:hAnsi="Times New Roman"/>
          <w:b/>
          <w:bCs/>
          <w:color w:val="000000"/>
          <w:sz w:val="24"/>
          <w:szCs w:val="24"/>
          <w:lang w:eastAsia="sk-SK"/>
        </w:rPr>
      </w:pPr>
    </w:p>
    <w:p w:rsidR="00271B4F" w:rsidRPr="00271B4F" w:rsidRDefault="00271B4F" w:rsidP="00271B4F">
      <w:pPr>
        <w:widowControl w:val="0"/>
        <w:numPr>
          <w:ilvl w:val="0"/>
          <w:numId w:val="8"/>
        </w:numPr>
        <w:autoSpaceDE w:val="0"/>
        <w:autoSpaceDN w:val="0"/>
        <w:spacing w:before="120" w:after="0" w:line="240" w:lineRule="auto"/>
        <w:ind w:left="357" w:hanging="357"/>
        <w:jc w:val="both"/>
        <w:rPr>
          <w:rFonts w:ascii="Times New Roman" w:eastAsia="Times New Roman" w:hAnsi="Times New Roman"/>
          <w:b/>
          <w:bCs/>
          <w:color w:val="000000"/>
          <w:sz w:val="24"/>
          <w:szCs w:val="24"/>
          <w:lang w:eastAsia="sk-SK"/>
        </w:rPr>
      </w:pPr>
      <w:r w:rsidRPr="00271B4F">
        <w:rPr>
          <w:rFonts w:ascii="Times New Roman" w:eastAsia="Times New Roman" w:hAnsi="Times New Roman"/>
          <w:b/>
          <w:bCs/>
          <w:sz w:val="24"/>
          <w:szCs w:val="24"/>
          <w:lang w:eastAsia="sk-SK"/>
        </w:rPr>
        <w:t>Názov návrhu zákona:</w:t>
      </w:r>
      <w:r w:rsidRPr="00271B4F">
        <w:rPr>
          <w:rFonts w:ascii="Times New Roman" w:eastAsia="Times New Roman" w:hAnsi="Times New Roman"/>
          <w:b/>
          <w:bCs/>
          <w:color w:val="000000"/>
          <w:sz w:val="24"/>
          <w:szCs w:val="24"/>
          <w:lang w:eastAsia="sk-SK"/>
        </w:rPr>
        <w:t xml:space="preserve"> </w:t>
      </w:r>
    </w:p>
    <w:p w:rsidR="00271B4F" w:rsidRPr="00271B4F" w:rsidRDefault="00271B4F" w:rsidP="00271B4F">
      <w:pPr>
        <w:spacing w:before="120" w:after="0" w:line="240" w:lineRule="auto"/>
        <w:ind w:left="357" w:firstLine="3"/>
        <w:jc w:val="both"/>
        <w:rPr>
          <w:rFonts w:ascii="Times New Roman" w:eastAsia="Times New Roman" w:hAnsi="Times New Roman"/>
          <w:sz w:val="24"/>
          <w:szCs w:val="24"/>
          <w:lang w:eastAsia="sk-SK"/>
        </w:rPr>
      </w:pPr>
      <w:r w:rsidRPr="00271B4F">
        <w:rPr>
          <w:rFonts w:ascii="Times New Roman" w:eastAsia="Times New Roman" w:hAnsi="Times New Roman"/>
          <w:sz w:val="24"/>
          <w:szCs w:val="24"/>
          <w:lang w:eastAsia="sk-SK"/>
        </w:rPr>
        <w:t>Návrh zákona, ktorým sa dopĺňa zákon č. 67/2020 Z. z. o niektorých mimoriadnych opatreniach vo finančnej oblasti v súvislosti so šírením nebezpečnej nákazlivej ľudskej choroby COVID-19 v znení neskorších predpisov.</w:t>
      </w:r>
    </w:p>
    <w:p w:rsidR="00271B4F" w:rsidRPr="00271B4F" w:rsidRDefault="00271B4F" w:rsidP="00271B4F">
      <w:pPr>
        <w:autoSpaceDE w:val="0"/>
        <w:autoSpaceDN w:val="0"/>
        <w:spacing w:after="0" w:line="240" w:lineRule="auto"/>
        <w:ind w:left="357"/>
        <w:rPr>
          <w:rFonts w:ascii="Times New Roman" w:eastAsia="Times New Roman" w:hAnsi="Times New Roman"/>
          <w:sz w:val="24"/>
          <w:szCs w:val="24"/>
          <w:lang w:eastAsia="sk-SK"/>
        </w:rPr>
      </w:pPr>
    </w:p>
    <w:p w:rsidR="00271B4F" w:rsidRPr="00271B4F" w:rsidRDefault="00271B4F" w:rsidP="00271B4F">
      <w:pPr>
        <w:widowControl w:val="0"/>
        <w:numPr>
          <w:ilvl w:val="0"/>
          <w:numId w:val="8"/>
        </w:numPr>
        <w:autoSpaceDE w:val="0"/>
        <w:autoSpaceDN w:val="0"/>
        <w:spacing w:after="0" w:line="240" w:lineRule="auto"/>
        <w:ind w:left="357" w:hanging="357"/>
        <w:jc w:val="both"/>
        <w:rPr>
          <w:rFonts w:ascii="Times New Roman" w:eastAsia="Times New Roman" w:hAnsi="Times New Roman"/>
          <w:b/>
          <w:bCs/>
          <w:color w:val="000000"/>
          <w:sz w:val="24"/>
          <w:szCs w:val="24"/>
          <w:lang w:eastAsia="sk-SK"/>
        </w:rPr>
      </w:pPr>
      <w:r w:rsidRPr="00271B4F">
        <w:rPr>
          <w:rFonts w:ascii="Times New Roman" w:eastAsia="Times New Roman" w:hAnsi="Times New Roman"/>
          <w:b/>
          <w:bCs/>
          <w:color w:val="000000"/>
          <w:sz w:val="24"/>
          <w:szCs w:val="24"/>
          <w:lang w:eastAsia="sk-SK"/>
        </w:rPr>
        <w:t>Predmet návrhu zákona nie je upravený v práve Európskej únie.</w:t>
      </w:r>
    </w:p>
    <w:p w:rsidR="00271B4F" w:rsidRPr="00271B4F" w:rsidRDefault="00271B4F" w:rsidP="00271B4F">
      <w:pPr>
        <w:spacing w:before="120" w:after="0" w:line="240" w:lineRule="auto"/>
        <w:ind w:firstLine="340"/>
        <w:jc w:val="both"/>
        <w:rPr>
          <w:rFonts w:ascii="Times New Roman" w:eastAsia="Times New Roman" w:hAnsi="Times New Roman"/>
          <w:sz w:val="24"/>
          <w:szCs w:val="24"/>
          <w:lang w:eastAsia="sk-SK"/>
        </w:rPr>
      </w:pPr>
    </w:p>
    <w:p w:rsidR="00271B4F" w:rsidRPr="00271B4F" w:rsidRDefault="00271B4F" w:rsidP="00271B4F">
      <w:pPr>
        <w:spacing w:after="0" w:line="240" w:lineRule="auto"/>
        <w:jc w:val="both"/>
        <w:rPr>
          <w:rFonts w:ascii="Times New Roman" w:eastAsia="Times New Roman" w:hAnsi="Times New Roman"/>
          <w:b/>
          <w:sz w:val="24"/>
          <w:szCs w:val="24"/>
          <w:lang w:eastAsia="sk-SK"/>
        </w:rPr>
      </w:pPr>
      <w:r w:rsidRPr="00271B4F">
        <w:rPr>
          <w:rFonts w:ascii="Times New Roman" w:eastAsia="Times New Roman" w:hAnsi="Times New Roman"/>
          <w:b/>
          <w:sz w:val="24"/>
          <w:szCs w:val="24"/>
          <w:lang w:eastAsia="sk-SK"/>
        </w:rPr>
        <w:t>Vzhľadom na vnútroštátny charakter navrhovaného právneho predpisu je bezpredmetné vyjadrovať sa k bodom 4. a 5. doložky zlučiteľnosti.</w:t>
      </w:r>
    </w:p>
    <w:p w:rsidR="00C26359" w:rsidRDefault="00C26359"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271B4F" w:rsidRDefault="00271B4F" w:rsidP="00C26359">
      <w:pPr>
        <w:rPr>
          <w:rFonts w:ascii="Times New Roman" w:hAnsi="Times New Roman"/>
          <w:sz w:val="24"/>
          <w:szCs w:val="24"/>
        </w:rPr>
      </w:pPr>
    </w:p>
    <w:p w:rsidR="00FD5E13" w:rsidRPr="00FD5E13" w:rsidRDefault="00FD5E13" w:rsidP="00FD5E13">
      <w:pPr>
        <w:spacing w:after="0" w:line="240" w:lineRule="auto"/>
        <w:jc w:val="both"/>
        <w:rPr>
          <w:rFonts w:ascii="Times New Roman" w:hAnsi="Times New Roman"/>
          <w:b/>
          <w:sz w:val="24"/>
          <w:szCs w:val="24"/>
        </w:rPr>
      </w:pPr>
      <w:r w:rsidRPr="00FD5E13">
        <w:rPr>
          <w:rFonts w:ascii="Times New Roman" w:hAnsi="Times New Roman"/>
          <w:b/>
          <w:sz w:val="24"/>
          <w:szCs w:val="24"/>
        </w:rPr>
        <w:t>B. Osobitná časť</w:t>
      </w:r>
    </w:p>
    <w:p w:rsidR="00FD5E13" w:rsidRDefault="00FD5E13" w:rsidP="00FD5E13">
      <w:pPr>
        <w:spacing w:after="0" w:line="240" w:lineRule="auto"/>
        <w:jc w:val="both"/>
        <w:rPr>
          <w:rFonts w:ascii="Times New Roman" w:hAnsi="Times New Roman"/>
          <w:b/>
          <w:sz w:val="24"/>
          <w:szCs w:val="24"/>
        </w:rPr>
      </w:pPr>
    </w:p>
    <w:p w:rsidR="00876DCB" w:rsidRPr="00FD5E13" w:rsidRDefault="00876DCB" w:rsidP="00FD5E13">
      <w:pPr>
        <w:spacing w:after="0" w:line="240" w:lineRule="auto"/>
        <w:jc w:val="both"/>
        <w:rPr>
          <w:rFonts w:ascii="Times New Roman" w:hAnsi="Times New Roman"/>
          <w:b/>
          <w:sz w:val="24"/>
          <w:szCs w:val="24"/>
        </w:rPr>
      </w:pPr>
    </w:p>
    <w:p w:rsidR="00FD5E13" w:rsidRPr="00FD5E13" w:rsidRDefault="00FD5E13" w:rsidP="00FD5E13">
      <w:pPr>
        <w:spacing w:after="0" w:line="240" w:lineRule="auto"/>
        <w:jc w:val="both"/>
        <w:rPr>
          <w:rFonts w:ascii="Times New Roman" w:hAnsi="Times New Roman"/>
          <w:b/>
          <w:sz w:val="24"/>
          <w:szCs w:val="24"/>
        </w:rPr>
      </w:pPr>
      <w:r w:rsidRPr="00FD5E13">
        <w:rPr>
          <w:rFonts w:ascii="Times New Roman" w:hAnsi="Times New Roman"/>
          <w:b/>
          <w:sz w:val="24"/>
          <w:szCs w:val="24"/>
        </w:rPr>
        <w:t>Čl. I</w:t>
      </w:r>
    </w:p>
    <w:p w:rsidR="00FD5E13" w:rsidRDefault="00FD5E13" w:rsidP="00FD5E13">
      <w:pPr>
        <w:spacing w:after="0" w:line="240" w:lineRule="auto"/>
        <w:jc w:val="both"/>
        <w:rPr>
          <w:rFonts w:ascii="Times New Roman" w:hAnsi="Times New Roman"/>
          <w:b/>
          <w:sz w:val="24"/>
          <w:szCs w:val="24"/>
        </w:rPr>
      </w:pPr>
    </w:p>
    <w:p w:rsidR="00876DCB" w:rsidRPr="00FD5E13" w:rsidRDefault="00876DCB" w:rsidP="00FD5E13">
      <w:pPr>
        <w:spacing w:after="0" w:line="240" w:lineRule="auto"/>
        <w:jc w:val="both"/>
        <w:rPr>
          <w:rFonts w:ascii="Times New Roman" w:hAnsi="Times New Roman"/>
          <w:b/>
          <w:sz w:val="24"/>
          <w:szCs w:val="24"/>
        </w:rPr>
      </w:pPr>
    </w:p>
    <w:p w:rsidR="00FD5E13" w:rsidRDefault="00FD5E13" w:rsidP="00FD5E13">
      <w:pPr>
        <w:spacing w:after="0" w:line="240" w:lineRule="auto"/>
        <w:jc w:val="both"/>
        <w:rPr>
          <w:rFonts w:ascii="Times New Roman" w:hAnsi="Times New Roman"/>
          <w:sz w:val="24"/>
          <w:szCs w:val="24"/>
          <w:u w:val="single"/>
        </w:rPr>
      </w:pPr>
      <w:r w:rsidRPr="00FD5E13">
        <w:rPr>
          <w:rFonts w:ascii="Times New Roman" w:hAnsi="Times New Roman"/>
          <w:sz w:val="24"/>
          <w:szCs w:val="24"/>
          <w:u w:val="single"/>
        </w:rPr>
        <w:t>K § 24aa</w:t>
      </w:r>
    </w:p>
    <w:p w:rsidR="00876DCB" w:rsidRPr="00FD5E13" w:rsidRDefault="00876DCB" w:rsidP="00FD5E13">
      <w:pPr>
        <w:spacing w:after="0" w:line="240" w:lineRule="auto"/>
        <w:jc w:val="both"/>
        <w:rPr>
          <w:rFonts w:ascii="Times New Roman" w:hAnsi="Times New Roman"/>
          <w:sz w:val="24"/>
          <w:szCs w:val="24"/>
          <w:u w:val="single"/>
        </w:rPr>
      </w:pPr>
    </w:p>
    <w:p w:rsid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 xml:space="preserve">Navrhovaná úprava je ďalším opatrením, ktoré by malo pomôcť daňovníkom postihnutým ekonomickými opatreniami prijatými v rámci mimoriadnej situácie vyvolanej nebezpečnou nákazlivou ľudskou chorobou Covid-19 a to  zmiernením podmienok pre uplatnenie daňového bonusu na vyživované deti podľa § 33 zákona č. 595/2003 Z.z. o dani z príjmov v znení neskorších predpisov (ďalej len „ZDP“). </w:t>
      </w:r>
    </w:p>
    <w:p w:rsidR="00876DCB" w:rsidRPr="00FD5E13" w:rsidRDefault="00876DCB" w:rsidP="00FD5E13">
      <w:pPr>
        <w:spacing w:after="0" w:line="240" w:lineRule="auto"/>
        <w:jc w:val="both"/>
        <w:rPr>
          <w:rFonts w:ascii="Times New Roman" w:hAnsi="Times New Roman"/>
          <w:sz w:val="24"/>
          <w:szCs w:val="24"/>
        </w:rPr>
      </w:pPr>
    </w:p>
    <w:p w:rsid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Uvedené opatrenie je zamerané na daňovníkov, ktorí dosahujú príjmy zo závislej činnosti alebo príjmy z podnikania a z inej samostatnej zárobkovej činnosti, pričom z dôvodu protipandemických opatrení nemohli vykonávať svoju prácu. Aj keď títo daňovníci dostali pomoc od štátu formou vyplácania pandemického nemocenského alebo ošetrovného alebo vyplatenia príspevkov v rámci pandemických opatrení cez aktívne opatrenia na trhu práce a dotácií pre pracovníkov v kultúre, ktoré sa oslobodili od dane z príjmov, mohli by práve z tohto dôvodu prísť o daňový bonus na vyživované deti.</w:t>
      </w:r>
    </w:p>
    <w:p w:rsidR="00876DCB" w:rsidRPr="00FD5E13" w:rsidRDefault="00876DCB" w:rsidP="00FD5E13">
      <w:pPr>
        <w:spacing w:after="0" w:line="240" w:lineRule="auto"/>
        <w:jc w:val="both"/>
        <w:rPr>
          <w:rFonts w:ascii="Times New Roman" w:hAnsi="Times New Roman"/>
          <w:sz w:val="24"/>
          <w:szCs w:val="24"/>
        </w:rPr>
      </w:pPr>
    </w:p>
    <w:p w:rsid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 xml:space="preserve">Preto sa práve v súvislosti s týmito oslobodenými príjmami upravuje podmienka pre uplatnenie daňového bonusu a to tak, že sa do zákonom určenej hranice dosiahnutia výšky zdaniteľných príjmov (šesť násobok minimálnej mzdy, t.j. 580 x 6 = 3 480 eur) budú  započítavať aj oslobodené príjmy vymedzené v odseku 1. </w:t>
      </w:r>
    </w:p>
    <w:p w:rsidR="00876DCB" w:rsidRPr="00FD5E13" w:rsidRDefault="00876DCB" w:rsidP="00FD5E13">
      <w:pPr>
        <w:spacing w:after="0" w:line="240" w:lineRule="auto"/>
        <w:jc w:val="both"/>
        <w:rPr>
          <w:rFonts w:ascii="Times New Roman" w:hAnsi="Times New Roman"/>
          <w:sz w:val="24"/>
          <w:szCs w:val="24"/>
        </w:rPr>
      </w:pPr>
    </w:p>
    <w:p w:rsidR="00FD5E13" w:rsidRP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 xml:space="preserve">Cieľom uvedenej úpravy je však dosiahnutie splnenia podmienky zákonom určenej výšky zdaniteľných príjmov pre možnosť uplatnenia daňového bonusu, pričom spôsob priradenia k príjmom podľa § 5 alebo k  § 6 ods. 1 a 2 v prípade ich súbehu je určený v § 33 ods. 1 ZDP. </w:t>
      </w:r>
    </w:p>
    <w:p w:rsidR="00FD5E13" w:rsidRP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Zároveň jednotlivé plnenia sú zväčša poskytované v súlade s osobitnými predpismi konkrétnemu poistencovi podľa toho, či je zamestnancom alebo samostatne zárobkovo činnosťou osobou, čo tiež určuje aj následný spôsob zahrnutia týchto príjmov pre účely splnenia príjmovej výšky na uplatnenie daňového bonusu.</w:t>
      </w:r>
    </w:p>
    <w:p w:rsidR="00FD5E13" w:rsidRPr="00FD5E13" w:rsidRDefault="00FD5E13" w:rsidP="00FD5E13">
      <w:pPr>
        <w:spacing w:after="0" w:line="240" w:lineRule="auto"/>
        <w:jc w:val="both"/>
        <w:rPr>
          <w:rFonts w:ascii="Times New Roman" w:hAnsi="Times New Roman"/>
          <w:sz w:val="24"/>
          <w:szCs w:val="24"/>
        </w:rPr>
      </w:pPr>
    </w:p>
    <w:p w:rsidR="00FD5E13" w:rsidRP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Ak by však daňovník dosahoval požadovanú minimálnu výšku zdaniteľných príjmov z vlastnej vykonávanej činnosti aj bez príjmov uvedených v odseku 1, neuplatňuje postup zahrnutia podľa odseku 1 (to znamená, že ani nebude nič oznamovať) a postupuje výlučne podľa § 33 ZDP.</w:t>
      </w:r>
    </w:p>
    <w:p w:rsidR="00FD5E13" w:rsidRPr="00FD5E13" w:rsidRDefault="00FD5E13" w:rsidP="00FD5E13">
      <w:pPr>
        <w:spacing w:after="0" w:line="240" w:lineRule="auto"/>
        <w:jc w:val="both"/>
        <w:rPr>
          <w:rFonts w:ascii="Times New Roman" w:hAnsi="Times New Roman"/>
          <w:sz w:val="24"/>
          <w:szCs w:val="24"/>
        </w:rPr>
      </w:pPr>
    </w:p>
    <w:p w:rsidR="00FD5E13" w:rsidRP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Pre správne zohľadnenie prijatých oslobodených príjmov v rámci podmienky dosiahnutia určenej minimálnej výšky zdaniteľných príjmov výlučne pre možnosť uplatnenia daňového bonusu návrh aj spresňuje, že do výšky týchto  príjmov sa zahrnú u daňovníka dosahujúceho príjmy</w:t>
      </w:r>
    </w:p>
    <w:p w:rsidR="00FD5E13" w:rsidRPr="00FD5E13" w:rsidRDefault="00FD5E13" w:rsidP="00FD5E13">
      <w:pPr>
        <w:numPr>
          <w:ilvl w:val="0"/>
          <w:numId w:val="9"/>
        </w:numPr>
        <w:spacing w:after="0" w:line="240" w:lineRule="auto"/>
        <w:ind w:hanging="720"/>
        <w:contextualSpacing/>
        <w:jc w:val="both"/>
        <w:rPr>
          <w:rFonts w:ascii="Times New Roman" w:hAnsi="Times New Roman"/>
          <w:sz w:val="24"/>
          <w:szCs w:val="24"/>
        </w:rPr>
      </w:pPr>
      <w:r w:rsidRPr="00FD5E13">
        <w:rPr>
          <w:rFonts w:ascii="Times New Roman" w:hAnsi="Times New Roman"/>
          <w:sz w:val="24"/>
          <w:szCs w:val="24"/>
        </w:rPr>
        <w:t xml:space="preserve">z podnikania a z inej samostatne vykonávanej činnosti </w:t>
      </w:r>
    </w:p>
    <w:p w:rsidR="00FD5E13" w:rsidRPr="00FD5E13" w:rsidRDefault="00FD5E13" w:rsidP="00FD5E13">
      <w:pPr>
        <w:numPr>
          <w:ilvl w:val="1"/>
          <w:numId w:val="9"/>
        </w:numPr>
        <w:spacing w:after="0" w:line="240" w:lineRule="auto"/>
        <w:contextualSpacing/>
        <w:jc w:val="both"/>
        <w:rPr>
          <w:rFonts w:ascii="Times New Roman" w:hAnsi="Times New Roman"/>
          <w:sz w:val="24"/>
          <w:szCs w:val="24"/>
        </w:rPr>
      </w:pPr>
      <w:r w:rsidRPr="00FD5E13">
        <w:rPr>
          <w:rFonts w:ascii="Times New Roman" w:hAnsi="Times New Roman"/>
          <w:sz w:val="24"/>
          <w:szCs w:val="24"/>
        </w:rPr>
        <w:t>preukázateľne prijaté príjmy uvedené v odseku 1 a) a b), t.j. príspevky prijaté v rámci aktívnych opatrení trhu práce a dotácie z ministerstva kultúry,  zaúčtované v účtovníctve daňovníka alebo zaevidované v daňovej evidencii podľa § 6 ods. 11 ZDP od 1.1.2020 do 31.12.2020</w:t>
      </w:r>
    </w:p>
    <w:p w:rsidR="00FD5E13" w:rsidRPr="00FD5E13" w:rsidRDefault="00FD5E13" w:rsidP="00FD5E13">
      <w:pPr>
        <w:numPr>
          <w:ilvl w:val="1"/>
          <w:numId w:val="9"/>
        </w:numPr>
        <w:spacing w:after="0" w:line="240" w:lineRule="auto"/>
        <w:contextualSpacing/>
        <w:jc w:val="both"/>
        <w:rPr>
          <w:rFonts w:ascii="Times New Roman" w:hAnsi="Times New Roman"/>
          <w:sz w:val="24"/>
          <w:szCs w:val="24"/>
        </w:rPr>
      </w:pPr>
      <w:r w:rsidRPr="00FD5E13">
        <w:rPr>
          <w:rFonts w:ascii="Times New Roman" w:hAnsi="Times New Roman"/>
          <w:sz w:val="24"/>
          <w:szCs w:val="24"/>
        </w:rPr>
        <w:t>preukázateľne prijaté príjmy uvedené v odseku 1 c) a d), t.j. pandemické nemocenské a pandemické ošetrovné priznané a vyplatené podľa § 293er zákona č. 461/2003 Z. z. v znení zákona č. 63/2020 Z. z., (ďalej len „zákon č. 461/2003 Z.z.).</w:t>
      </w:r>
    </w:p>
    <w:p w:rsidR="00FD5E13" w:rsidRPr="00FD5E13" w:rsidRDefault="00FD5E13" w:rsidP="00FD5E13">
      <w:pPr>
        <w:spacing w:after="0" w:line="240" w:lineRule="auto"/>
        <w:ind w:left="1440"/>
        <w:contextualSpacing/>
        <w:jc w:val="both"/>
        <w:rPr>
          <w:rFonts w:ascii="Times New Roman" w:hAnsi="Times New Roman"/>
          <w:sz w:val="24"/>
          <w:szCs w:val="24"/>
        </w:rPr>
      </w:pPr>
      <w:r w:rsidRPr="00FD5E13">
        <w:rPr>
          <w:rFonts w:ascii="Times New Roman" w:hAnsi="Times New Roman"/>
          <w:sz w:val="24"/>
          <w:szCs w:val="24"/>
        </w:rPr>
        <w:t>(Podľa zákona č. 461/2003 Z.z. sú uvedené plnenia vyplácané za obdobie, kedy nemohol vykonávať svoju činnosť a teda dosahovať príjmy z podnikania a z inej samostatnej zárobkovej činnosti)</w:t>
      </w:r>
    </w:p>
    <w:p w:rsidR="00FD5E13" w:rsidRPr="00FD5E13" w:rsidRDefault="00FD5E13" w:rsidP="00FD5E13">
      <w:pPr>
        <w:numPr>
          <w:ilvl w:val="0"/>
          <w:numId w:val="9"/>
        </w:numPr>
        <w:spacing w:after="0" w:line="240" w:lineRule="auto"/>
        <w:ind w:hanging="720"/>
        <w:contextualSpacing/>
        <w:jc w:val="both"/>
        <w:rPr>
          <w:rFonts w:ascii="Times New Roman" w:hAnsi="Times New Roman"/>
          <w:sz w:val="24"/>
          <w:szCs w:val="24"/>
        </w:rPr>
      </w:pPr>
      <w:r w:rsidRPr="00FD5E13">
        <w:rPr>
          <w:rFonts w:ascii="Times New Roman" w:hAnsi="Times New Roman"/>
          <w:sz w:val="24"/>
          <w:szCs w:val="24"/>
        </w:rPr>
        <w:t>zo závislej činnosti preukázateľne prijaté od 1.1.2020 najdlhšie do 31.1.2021, ak sa týkajú zdaňovacieho obdobia 2020.</w:t>
      </w:r>
    </w:p>
    <w:p w:rsidR="00FD5E13" w:rsidRPr="00FD5E13" w:rsidRDefault="00FD5E13" w:rsidP="00FD5E13">
      <w:pPr>
        <w:spacing w:after="0" w:line="240" w:lineRule="auto"/>
        <w:ind w:left="720"/>
        <w:contextualSpacing/>
        <w:jc w:val="both"/>
        <w:rPr>
          <w:rFonts w:ascii="Times New Roman" w:hAnsi="Times New Roman"/>
          <w:sz w:val="24"/>
          <w:szCs w:val="24"/>
        </w:rPr>
      </w:pPr>
      <w:r w:rsidRPr="00FD5E13">
        <w:rPr>
          <w:rFonts w:ascii="Times New Roman" w:hAnsi="Times New Roman"/>
          <w:sz w:val="24"/>
          <w:szCs w:val="24"/>
        </w:rPr>
        <w:t>(V prípade pandemického nemocenského a pandemického ošetrovného podľa zákona č. 461/2003 Z.z. sú uvedené plnenia vyplácané za obdobie, kedy nemohol vykonávať svoju činnosť a teda dosahovať príjmy z závislej činnosti).</w:t>
      </w:r>
    </w:p>
    <w:p w:rsidR="00FD5E13" w:rsidRPr="00FD5E13" w:rsidRDefault="00FD5E13" w:rsidP="00FD5E13">
      <w:pPr>
        <w:spacing w:after="0" w:line="240" w:lineRule="auto"/>
        <w:ind w:left="720"/>
        <w:contextualSpacing/>
        <w:jc w:val="both"/>
        <w:rPr>
          <w:rFonts w:ascii="Times New Roman" w:hAnsi="Times New Roman"/>
          <w:sz w:val="24"/>
          <w:szCs w:val="24"/>
        </w:rPr>
      </w:pPr>
    </w:p>
    <w:p w:rsid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 xml:space="preserve">Zároveň  predložený návrh upravuje, že zamestnávateľovi zamestnanec oznámi výšku preukázateľne prijatého príjmu uvedeného v odseku 1, ale len v prípade ak mu nepostačujú príjmy zo závislej činnosti pre účely uplatnenia daňového bonusu (odsek 3 predloženého návrhu),  do 15.2.2021 a zamestnávateľ na uvedené prihliadne pri uplatnení daňového bonusu v rámci ročného zúčtovanie preddavkov z príjmov zo závislej činnosti. Uvedené platí za predpokladu, že zamestnanec požiadal o vykonanie ročného zúčtovania. </w:t>
      </w:r>
    </w:p>
    <w:p w:rsidR="00876DCB" w:rsidRPr="00FD5E13" w:rsidRDefault="00876DCB" w:rsidP="00FD5E13">
      <w:pPr>
        <w:spacing w:after="0" w:line="240" w:lineRule="auto"/>
        <w:jc w:val="both"/>
        <w:rPr>
          <w:rFonts w:ascii="Times New Roman" w:hAnsi="Times New Roman"/>
          <w:sz w:val="24"/>
          <w:szCs w:val="24"/>
        </w:rPr>
      </w:pPr>
    </w:p>
    <w:p w:rsidR="00FD5E13" w:rsidRP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V prípade, ak zamestnávateľ už vykonal ročné zúčtovanie za rok 2020, môže postupovať podľa § 40 ZDP, t.j. vystaví opravené ročné zúčtovanie preddavkov z príjmov zo závislej činnosti.</w:t>
      </w:r>
    </w:p>
    <w:p w:rsidR="00FD5E13" w:rsidRDefault="00FD5E13" w:rsidP="00FD5E13">
      <w:pPr>
        <w:spacing w:after="0" w:line="240" w:lineRule="auto"/>
        <w:jc w:val="both"/>
        <w:rPr>
          <w:rFonts w:ascii="Times New Roman" w:hAnsi="Times New Roman"/>
          <w:sz w:val="24"/>
          <w:szCs w:val="24"/>
        </w:rPr>
      </w:pPr>
    </w:p>
    <w:p w:rsidR="00876DCB" w:rsidRPr="00FD5E13" w:rsidRDefault="00876DCB" w:rsidP="00FD5E13">
      <w:pPr>
        <w:spacing w:after="0" w:line="240" w:lineRule="auto"/>
        <w:jc w:val="both"/>
        <w:rPr>
          <w:rFonts w:ascii="Times New Roman" w:hAnsi="Times New Roman"/>
          <w:sz w:val="24"/>
          <w:szCs w:val="24"/>
        </w:rPr>
      </w:pPr>
    </w:p>
    <w:p w:rsidR="00FD5E13" w:rsidRDefault="00FD5E13" w:rsidP="00FD5E13">
      <w:pPr>
        <w:spacing w:after="0" w:line="240" w:lineRule="auto"/>
        <w:jc w:val="both"/>
        <w:rPr>
          <w:rFonts w:ascii="Times New Roman" w:hAnsi="Times New Roman"/>
          <w:sz w:val="24"/>
          <w:szCs w:val="24"/>
          <w:u w:val="single"/>
        </w:rPr>
      </w:pPr>
      <w:r w:rsidRPr="00FD5E13">
        <w:rPr>
          <w:rFonts w:ascii="Times New Roman" w:hAnsi="Times New Roman"/>
          <w:sz w:val="24"/>
          <w:szCs w:val="24"/>
          <w:u w:val="single"/>
        </w:rPr>
        <w:t>K § 24ab</w:t>
      </w:r>
    </w:p>
    <w:p w:rsidR="00876DCB" w:rsidRPr="00FD5E13" w:rsidRDefault="00876DCB" w:rsidP="00FD5E13">
      <w:pPr>
        <w:spacing w:after="0" w:line="240" w:lineRule="auto"/>
        <w:jc w:val="both"/>
        <w:rPr>
          <w:rFonts w:ascii="Times New Roman" w:hAnsi="Times New Roman"/>
          <w:sz w:val="24"/>
          <w:szCs w:val="24"/>
          <w:u w:val="single"/>
        </w:rPr>
      </w:pPr>
    </w:p>
    <w:p w:rsidR="00FD5E13" w:rsidRPr="00FD5E13" w:rsidRDefault="00FD5E13" w:rsidP="00FD5E13">
      <w:pPr>
        <w:spacing w:after="20" w:line="240" w:lineRule="auto"/>
        <w:jc w:val="both"/>
        <w:rPr>
          <w:rFonts w:ascii="Times New Roman" w:hAnsi="Times New Roman"/>
          <w:sz w:val="24"/>
          <w:szCs w:val="24"/>
        </w:rPr>
      </w:pPr>
      <w:r w:rsidRPr="00FD5E13">
        <w:rPr>
          <w:rFonts w:ascii="Times New Roman" w:hAnsi="Times New Roman"/>
          <w:sz w:val="24"/>
          <w:szCs w:val="24"/>
        </w:rPr>
        <w:t>Navrhovanou úpravou sa počas mimoriadnej situácie zabezpečí, aby zamestnávatelia alebo daňovníci s príjmami z podnikania alebo z inej samostatnej zárobkovej činnosti si mohli ako daňový výdavok uplatniť všetky výdavky, ktoré vynaložili na testovanie alebo v súvislosti s ním z dôvodu zistenia nebezpečnej choroby COVID 19  a tým predchádzaniu jej šírenia.</w:t>
      </w:r>
    </w:p>
    <w:p w:rsidR="00FD5E13" w:rsidRDefault="00FD5E13" w:rsidP="00FD5E13">
      <w:pPr>
        <w:spacing w:after="20" w:line="240" w:lineRule="auto"/>
        <w:jc w:val="both"/>
        <w:rPr>
          <w:rFonts w:ascii="Times New Roman" w:hAnsi="Times New Roman"/>
          <w:sz w:val="24"/>
          <w:szCs w:val="24"/>
        </w:rPr>
      </w:pPr>
      <w:r w:rsidRPr="00FD5E13">
        <w:rPr>
          <w:rFonts w:ascii="Times New Roman" w:hAnsi="Times New Roman"/>
          <w:sz w:val="24"/>
          <w:szCs w:val="24"/>
        </w:rPr>
        <w:t xml:space="preserve">Daňovými výdavkami budú aj výdavky vynaložené na blízke osoby zamestnancov alebo daňovníka s príjmami z podnikania alebo z inej samostatnej zárobkovej činnosti, ktoré s nimi žijú v spoločnej domácnosti. </w:t>
      </w:r>
    </w:p>
    <w:p w:rsidR="00876DCB" w:rsidRPr="00FD5E13" w:rsidRDefault="00876DCB" w:rsidP="00FD5E13">
      <w:pPr>
        <w:spacing w:after="20" w:line="240" w:lineRule="auto"/>
        <w:jc w:val="both"/>
        <w:rPr>
          <w:rFonts w:ascii="Times New Roman" w:hAnsi="Times New Roman"/>
          <w:sz w:val="24"/>
          <w:szCs w:val="24"/>
        </w:rPr>
      </w:pPr>
    </w:p>
    <w:p w:rsidR="00FD5E13" w:rsidRDefault="00FD5E13" w:rsidP="00FD5E13">
      <w:pPr>
        <w:spacing w:after="20" w:line="240" w:lineRule="auto"/>
        <w:jc w:val="both"/>
        <w:rPr>
          <w:rFonts w:ascii="Times New Roman" w:hAnsi="Times New Roman"/>
          <w:sz w:val="24"/>
          <w:szCs w:val="24"/>
        </w:rPr>
      </w:pPr>
      <w:r w:rsidRPr="00FD5E13">
        <w:rPr>
          <w:rFonts w:ascii="Times New Roman" w:hAnsi="Times New Roman"/>
          <w:sz w:val="24"/>
          <w:szCs w:val="24"/>
        </w:rPr>
        <w:t xml:space="preserve">Navrhovaná úprava umožňuje uznať do daňových výdavkov aj výdavky daňovníka vynaložené na testovanie fyzických osôb, ktoré vykonávajú činnosť pre daňovníka v mieste jeho podnikania. Ide o osoby, ktoré sa v rámci testovania nachádzajú v podniku daňovníka a plnia pokyny prevádzkovateľa podniku podľa jeho zadania a objednávok. Medzi takéto osoby sa zahŕňajú aj pracovníci spolupracujúcich spoločností, ktorí vykonávajú svoju prácu fyzicky na pracoviskách zadávateľov služieb ako sú napr. pracovníci externej spoločnosti, ktorí vykonávajú formou poskytovania služieb činnosti logistiky, servisnej činnosti, upratovacej činnosti. </w:t>
      </w:r>
    </w:p>
    <w:p w:rsidR="00876DCB" w:rsidRPr="00FD5E13" w:rsidRDefault="00876DCB" w:rsidP="00FD5E13">
      <w:pPr>
        <w:spacing w:after="20" w:line="240" w:lineRule="auto"/>
        <w:jc w:val="both"/>
        <w:rPr>
          <w:rFonts w:ascii="Times New Roman" w:hAnsi="Times New Roman"/>
          <w:sz w:val="24"/>
          <w:szCs w:val="24"/>
        </w:rPr>
      </w:pPr>
    </w:p>
    <w:p w:rsidR="00FD5E13" w:rsidRPr="00FD5E13" w:rsidRDefault="00FD5E13" w:rsidP="00FD5E13">
      <w:pPr>
        <w:spacing w:after="20" w:line="240" w:lineRule="auto"/>
        <w:jc w:val="both"/>
        <w:rPr>
          <w:rFonts w:ascii="Times New Roman" w:hAnsi="Times New Roman"/>
          <w:sz w:val="24"/>
          <w:szCs w:val="24"/>
        </w:rPr>
      </w:pPr>
      <w:r w:rsidRPr="00FD5E13">
        <w:rPr>
          <w:rFonts w:ascii="Times New Roman" w:hAnsi="Times New Roman"/>
          <w:sz w:val="24"/>
          <w:szCs w:val="24"/>
        </w:rPr>
        <w:t xml:space="preserve">V prípade zabezpečenia testovania zamestnancov a ich blízkych osôb, takto poskytnuté nepeňažné plnenie, nebude podliehať zdaneniu. V prípade, ak zamestnávateľ už vykonal ročné zúčtovanie za rok 2020 alebo vydal potvrdenie o zdaniteľných príjmoch za rok 2020, môže postupovať podľa § 40 ZDP, t.j. vystaví opravné ročné zúčtovanie preddavkov z príjmov zo závislej činnosti alebo opravné potvrdenie o zdaniteľných príjmoch za rok 2020. </w:t>
      </w:r>
    </w:p>
    <w:p w:rsidR="00FD5E13" w:rsidRPr="00FD5E13" w:rsidRDefault="00FD5E13" w:rsidP="00FD5E13">
      <w:pPr>
        <w:spacing w:after="20" w:line="240" w:lineRule="auto"/>
        <w:rPr>
          <w:rFonts w:ascii="Times New Roman" w:hAnsi="Times New Roman"/>
          <w:sz w:val="24"/>
          <w:szCs w:val="24"/>
        </w:rPr>
      </w:pPr>
      <w:r w:rsidRPr="00FD5E13">
        <w:rPr>
          <w:rFonts w:ascii="Times New Roman" w:hAnsi="Times New Roman"/>
          <w:sz w:val="24"/>
          <w:szCs w:val="24"/>
        </w:rPr>
        <w:t>Uvedené sa použije na celé obdobie pandémie, t.j. aj spätne za zdaňovacie obdobie roka 2020.</w:t>
      </w:r>
    </w:p>
    <w:p w:rsidR="00FD5E13" w:rsidRPr="00FD5E13" w:rsidRDefault="00FD5E13" w:rsidP="00FD5E13">
      <w:pPr>
        <w:spacing w:after="0" w:line="240" w:lineRule="auto"/>
        <w:jc w:val="both"/>
        <w:rPr>
          <w:rFonts w:ascii="Times New Roman" w:hAnsi="Times New Roman"/>
          <w:sz w:val="24"/>
          <w:szCs w:val="24"/>
        </w:rPr>
      </w:pPr>
    </w:p>
    <w:p w:rsidR="00FD5E13" w:rsidRPr="00FD5E13" w:rsidRDefault="00FD5E13" w:rsidP="00FD5E13">
      <w:pPr>
        <w:spacing w:after="0" w:line="240" w:lineRule="auto"/>
        <w:jc w:val="both"/>
        <w:rPr>
          <w:rFonts w:ascii="Times New Roman" w:hAnsi="Times New Roman"/>
          <w:b/>
          <w:sz w:val="24"/>
          <w:szCs w:val="24"/>
        </w:rPr>
      </w:pPr>
      <w:r w:rsidRPr="00FD5E13">
        <w:rPr>
          <w:rFonts w:ascii="Times New Roman" w:hAnsi="Times New Roman"/>
          <w:b/>
          <w:sz w:val="24"/>
          <w:szCs w:val="24"/>
        </w:rPr>
        <w:t>Čl. II</w:t>
      </w:r>
    </w:p>
    <w:p w:rsidR="00FD5E13" w:rsidRPr="00FD5E13" w:rsidRDefault="00FD5E13" w:rsidP="00FD5E13">
      <w:pPr>
        <w:spacing w:after="0" w:line="240" w:lineRule="auto"/>
        <w:jc w:val="both"/>
        <w:rPr>
          <w:rFonts w:ascii="Times New Roman" w:hAnsi="Times New Roman"/>
          <w:sz w:val="24"/>
          <w:szCs w:val="24"/>
        </w:rPr>
      </w:pPr>
      <w:r w:rsidRPr="00FD5E13">
        <w:rPr>
          <w:rFonts w:ascii="Times New Roman" w:hAnsi="Times New Roman"/>
          <w:sz w:val="24"/>
          <w:szCs w:val="24"/>
        </w:rPr>
        <w:t>Navrhuje sa účinnosť zákona dňom jeho vyhlásenia v Zbierke zákonov z dôvodu čo najrýchlejšieho poskytnutia pomoci daňovníkom postihnutých ekonomickými opatreniami prijatými v rámci mimoriadnej situácie vyvolanej chorobou COVID-19.</w:t>
      </w:r>
    </w:p>
    <w:p w:rsidR="00FD5E13" w:rsidRDefault="00FD5E13" w:rsidP="00FD5E13">
      <w:pPr>
        <w:spacing w:after="0" w:line="240" w:lineRule="auto"/>
        <w:jc w:val="both"/>
        <w:rPr>
          <w:rFonts w:ascii="Times New Roman" w:hAnsi="Times New Roman"/>
          <w:sz w:val="24"/>
          <w:szCs w:val="24"/>
        </w:rPr>
      </w:pPr>
    </w:p>
    <w:p w:rsidR="00876DCB" w:rsidRPr="00FD5E13" w:rsidRDefault="00876DCB" w:rsidP="00FD5E13">
      <w:pPr>
        <w:spacing w:after="0" w:line="240" w:lineRule="auto"/>
        <w:jc w:val="both"/>
        <w:rPr>
          <w:rFonts w:ascii="Times New Roman" w:hAnsi="Times New Roman"/>
          <w:sz w:val="24"/>
          <w:szCs w:val="24"/>
        </w:rPr>
      </w:pPr>
    </w:p>
    <w:p w:rsidR="00876DCB" w:rsidRDefault="00876DCB" w:rsidP="00876DCB">
      <w:pPr>
        <w:spacing w:after="0" w:line="240" w:lineRule="auto"/>
        <w:jc w:val="both"/>
        <w:rPr>
          <w:rFonts w:ascii="Times New Roman" w:hAnsi="Times New Roman"/>
          <w:sz w:val="24"/>
          <w:szCs w:val="24"/>
        </w:rPr>
      </w:pPr>
      <w:r>
        <w:rPr>
          <w:rFonts w:ascii="Times New Roman" w:hAnsi="Times New Roman"/>
          <w:sz w:val="24"/>
          <w:szCs w:val="24"/>
        </w:rPr>
        <w:t xml:space="preserve">   Schválené vládou SR dňa 2</w:t>
      </w:r>
      <w:r>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szCs w:val="24"/>
        </w:rPr>
        <w:t>januára 2021</w:t>
      </w:r>
      <w:r>
        <w:rPr>
          <w:rFonts w:ascii="Times New Roman" w:hAnsi="Times New Roman"/>
          <w:sz w:val="24"/>
          <w:szCs w:val="24"/>
        </w:rPr>
        <w:t>.</w:t>
      </w:r>
    </w:p>
    <w:p w:rsidR="00876DCB" w:rsidRPr="00D90781" w:rsidRDefault="00876DCB" w:rsidP="00876DCB">
      <w:pPr>
        <w:widowControl w:val="0"/>
        <w:snapToGrid w:val="0"/>
        <w:spacing w:after="0" w:line="240" w:lineRule="auto"/>
        <w:ind w:left="142"/>
        <w:jc w:val="both"/>
        <w:rPr>
          <w:rFonts w:ascii="Times New Roman" w:eastAsia="Times New Roman" w:hAnsi="Times New Roman"/>
          <w:b/>
          <w:color w:val="000000"/>
          <w:sz w:val="24"/>
          <w:szCs w:val="24"/>
          <w:lang w:eastAsia="sk-SK"/>
        </w:rPr>
      </w:pPr>
    </w:p>
    <w:p w:rsidR="00876DCB" w:rsidRDefault="00876DCB" w:rsidP="00876DCB">
      <w:pPr>
        <w:spacing w:after="0" w:line="240" w:lineRule="auto"/>
        <w:jc w:val="both"/>
        <w:rPr>
          <w:rFonts w:ascii="Times New Roman" w:eastAsiaTheme="minorHAnsi" w:hAnsi="Times New Roman"/>
          <w:sz w:val="24"/>
          <w:szCs w:val="24"/>
        </w:rPr>
      </w:pPr>
    </w:p>
    <w:p w:rsidR="00876DCB" w:rsidRDefault="00876DCB" w:rsidP="00876DCB">
      <w:pPr>
        <w:spacing w:after="0" w:line="240" w:lineRule="auto"/>
        <w:jc w:val="both"/>
        <w:rPr>
          <w:rFonts w:ascii="Times New Roman" w:eastAsiaTheme="minorHAnsi" w:hAnsi="Times New Roman"/>
          <w:sz w:val="24"/>
          <w:szCs w:val="24"/>
        </w:rPr>
      </w:pPr>
    </w:p>
    <w:p w:rsidR="00876DCB" w:rsidRPr="00D90781" w:rsidRDefault="00876DCB" w:rsidP="00876DCB">
      <w:pPr>
        <w:spacing w:after="0" w:line="240" w:lineRule="auto"/>
        <w:jc w:val="both"/>
        <w:rPr>
          <w:rFonts w:ascii="Times New Roman" w:eastAsiaTheme="minorHAnsi" w:hAnsi="Times New Roman"/>
          <w:sz w:val="24"/>
          <w:szCs w:val="24"/>
        </w:rPr>
      </w:pPr>
    </w:p>
    <w:p w:rsidR="00876DCB" w:rsidRPr="002A3729" w:rsidRDefault="00876DCB" w:rsidP="00876DCB">
      <w:pPr>
        <w:spacing w:after="0" w:line="240" w:lineRule="auto"/>
        <w:jc w:val="center"/>
        <w:rPr>
          <w:rFonts w:ascii="Times New Roman" w:hAnsi="Times New Roman"/>
          <w:b/>
          <w:sz w:val="24"/>
          <w:szCs w:val="24"/>
        </w:rPr>
      </w:pPr>
      <w:r>
        <w:rPr>
          <w:rFonts w:ascii="Times New Roman" w:hAnsi="Times New Roman"/>
          <w:b/>
          <w:sz w:val="24"/>
          <w:szCs w:val="24"/>
        </w:rPr>
        <w:t>Igor Matovič, v.r.</w:t>
      </w:r>
    </w:p>
    <w:p w:rsidR="00876DCB" w:rsidRPr="002A3729" w:rsidRDefault="00876DCB" w:rsidP="00876DCB">
      <w:pPr>
        <w:spacing w:after="0" w:line="240" w:lineRule="auto"/>
        <w:jc w:val="center"/>
        <w:rPr>
          <w:rFonts w:ascii="Times New Roman" w:hAnsi="Times New Roman"/>
          <w:sz w:val="24"/>
          <w:szCs w:val="24"/>
        </w:rPr>
      </w:pPr>
      <w:r w:rsidRPr="002A3729">
        <w:rPr>
          <w:rFonts w:ascii="Times New Roman" w:hAnsi="Times New Roman"/>
          <w:sz w:val="24"/>
          <w:szCs w:val="24"/>
        </w:rPr>
        <w:t>predseda vlády Slovenskej republiky</w:t>
      </w:r>
    </w:p>
    <w:p w:rsidR="00876DCB" w:rsidRPr="002A3729" w:rsidRDefault="00876DCB" w:rsidP="00876DCB">
      <w:pPr>
        <w:spacing w:after="0" w:line="240" w:lineRule="auto"/>
        <w:jc w:val="center"/>
        <w:rPr>
          <w:rFonts w:ascii="Times New Roman" w:hAnsi="Times New Roman"/>
          <w:sz w:val="24"/>
          <w:szCs w:val="24"/>
        </w:rPr>
      </w:pPr>
    </w:p>
    <w:p w:rsidR="00876DCB" w:rsidRDefault="00876DCB" w:rsidP="00876DCB">
      <w:pPr>
        <w:spacing w:after="0" w:line="240" w:lineRule="auto"/>
        <w:jc w:val="center"/>
        <w:rPr>
          <w:rFonts w:ascii="Times New Roman" w:hAnsi="Times New Roman"/>
          <w:sz w:val="24"/>
          <w:szCs w:val="24"/>
        </w:rPr>
      </w:pPr>
    </w:p>
    <w:p w:rsidR="00876DCB" w:rsidRDefault="00876DCB" w:rsidP="00876DCB">
      <w:pPr>
        <w:spacing w:after="0" w:line="240" w:lineRule="auto"/>
        <w:jc w:val="center"/>
        <w:rPr>
          <w:rFonts w:ascii="Times New Roman" w:hAnsi="Times New Roman"/>
          <w:sz w:val="24"/>
          <w:szCs w:val="24"/>
        </w:rPr>
      </w:pPr>
    </w:p>
    <w:p w:rsidR="00876DCB" w:rsidRDefault="00876DCB" w:rsidP="00876DCB">
      <w:pPr>
        <w:spacing w:after="0" w:line="240" w:lineRule="auto"/>
        <w:jc w:val="center"/>
        <w:rPr>
          <w:rFonts w:ascii="Times New Roman" w:hAnsi="Times New Roman"/>
          <w:sz w:val="24"/>
          <w:szCs w:val="24"/>
        </w:rPr>
      </w:pPr>
    </w:p>
    <w:p w:rsidR="00876DCB" w:rsidRPr="002A3729" w:rsidRDefault="00876DCB" w:rsidP="00876DCB">
      <w:pPr>
        <w:spacing w:after="0" w:line="240" w:lineRule="auto"/>
        <w:jc w:val="center"/>
        <w:rPr>
          <w:rFonts w:ascii="Times New Roman" w:hAnsi="Times New Roman"/>
          <w:sz w:val="24"/>
          <w:szCs w:val="24"/>
        </w:rPr>
      </w:pPr>
    </w:p>
    <w:p w:rsidR="00876DCB" w:rsidRPr="002A3729" w:rsidRDefault="00876DCB" w:rsidP="00876DCB">
      <w:pPr>
        <w:spacing w:after="0" w:line="240" w:lineRule="auto"/>
        <w:jc w:val="center"/>
        <w:rPr>
          <w:rFonts w:ascii="Times New Roman" w:hAnsi="Times New Roman"/>
          <w:b/>
          <w:sz w:val="24"/>
          <w:szCs w:val="24"/>
        </w:rPr>
      </w:pPr>
      <w:r>
        <w:rPr>
          <w:rFonts w:ascii="Times New Roman" w:hAnsi="Times New Roman"/>
          <w:b/>
          <w:sz w:val="24"/>
          <w:szCs w:val="24"/>
        </w:rPr>
        <w:t>Eduard Heger, v.r.</w:t>
      </w:r>
    </w:p>
    <w:p w:rsidR="00876DCB" w:rsidRDefault="00876DCB" w:rsidP="00876DCB">
      <w:pPr>
        <w:spacing w:after="0" w:line="240" w:lineRule="auto"/>
        <w:jc w:val="center"/>
        <w:rPr>
          <w:rFonts w:ascii="Times New Roman" w:hAnsi="Times New Roman"/>
          <w:sz w:val="24"/>
          <w:szCs w:val="24"/>
        </w:rPr>
      </w:pPr>
      <w:r>
        <w:rPr>
          <w:rFonts w:ascii="Times New Roman" w:hAnsi="Times New Roman"/>
          <w:sz w:val="24"/>
          <w:szCs w:val="24"/>
        </w:rPr>
        <w:t xml:space="preserve">podpredseda vlády a </w:t>
      </w:r>
      <w:r w:rsidRPr="002A3729">
        <w:rPr>
          <w:rFonts w:ascii="Times New Roman" w:hAnsi="Times New Roman"/>
          <w:sz w:val="24"/>
          <w:szCs w:val="24"/>
        </w:rPr>
        <w:t xml:space="preserve">minister financií </w:t>
      </w:r>
    </w:p>
    <w:p w:rsidR="00876DCB" w:rsidRPr="002A3729" w:rsidRDefault="00876DCB" w:rsidP="00876DCB">
      <w:pPr>
        <w:spacing w:after="0" w:line="240" w:lineRule="auto"/>
        <w:jc w:val="center"/>
        <w:rPr>
          <w:rFonts w:ascii="Times New Roman" w:hAnsi="Times New Roman"/>
          <w:color w:val="000000"/>
          <w:sz w:val="24"/>
          <w:szCs w:val="24"/>
        </w:rPr>
      </w:pPr>
      <w:r w:rsidRPr="002A3729">
        <w:rPr>
          <w:rFonts w:ascii="Times New Roman" w:hAnsi="Times New Roman"/>
          <w:sz w:val="24"/>
          <w:szCs w:val="24"/>
        </w:rPr>
        <w:t>Slovenskej republiky</w:t>
      </w:r>
    </w:p>
    <w:p w:rsidR="00876DCB" w:rsidRPr="00D90781" w:rsidRDefault="00876DCB" w:rsidP="00876DCB">
      <w:pPr>
        <w:spacing w:after="0" w:line="240" w:lineRule="auto"/>
        <w:jc w:val="both"/>
        <w:rPr>
          <w:rFonts w:ascii="Times New Roman" w:eastAsiaTheme="minorHAnsi" w:hAnsi="Times New Roman"/>
          <w:sz w:val="24"/>
          <w:szCs w:val="24"/>
        </w:rPr>
      </w:pPr>
    </w:p>
    <w:p w:rsidR="00876DCB" w:rsidRPr="00D90781" w:rsidRDefault="00876DCB" w:rsidP="00876DCB">
      <w:pPr>
        <w:spacing w:after="0" w:line="240" w:lineRule="auto"/>
        <w:jc w:val="both"/>
        <w:rPr>
          <w:rFonts w:ascii="Times New Roman" w:eastAsiaTheme="minorHAnsi" w:hAnsi="Times New Roman"/>
          <w:sz w:val="24"/>
          <w:szCs w:val="24"/>
        </w:rPr>
      </w:pPr>
    </w:p>
    <w:p w:rsidR="00271B4F" w:rsidRPr="00C26359" w:rsidRDefault="00271B4F" w:rsidP="00C26359">
      <w:pPr>
        <w:rPr>
          <w:rFonts w:ascii="Times New Roman" w:hAnsi="Times New Roman"/>
          <w:sz w:val="24"/>
          <w:szCs w:val="24"/>
        </w:rPr>
      </w:pPr>
      <w:bookmarkStart w:id="0" w:name="_GoBack"/>
      <w:bookmarkEnd w:id="0"/>
    </w:p>
    <w:sectPr w:rsidR="00271B4F" w:rsidRPr="00C26359" w:rsidSect="00D96E1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4F" w:rsidRDefault="00271B4F" w:rsidP="00271B4F">
      <w:pPr>
        <w:spacing w:after="0" w:line="240" w:lineRule="auto"/>
      </w:pPr>
      <w:r>
        <w:separator/>
      </w:r>
    </w:p>
  </w:endnote>
  <w:endnote w:type="continuationSeparator" w:id="0">
    <w:p w:rsidR="00271B4F" w:rsidRDefault="00271B4F" w:rsidP="0027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22620"/>
      <w:docPartObj>
        <w:docPartGallery w:val="Page Numbers (Bottom of Page)"/>
        <w:docPartUnique/>
      </w:docPartObj>
    </w:sdtPr>
    <w:sdtEndPr>
      <w:rPr>
        <w:rFonts w:ascii="Times New Roman" w:hAnsi="Times New Roman"/>
      </w:rPr>
    </w:sdtEndPr>
    <w:sdtContent>
      <w:p w:rsidR="00224847" w:rsidRPr="001D6749" w:rsidRDefault="00FD5E13">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876DCB">
          <w:rPr>
            <w:rFonts w:ascii="Times New Roman" w:hAnsi="Times New Roman"/>
            <w:noProof/>
          </w:rPr>
          <w:t>8</w:t>
        </w:r>
        <w:r w:rsidRPr="001D6749">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02475"/>
      <w:docPartObj>
        <w:docPartGallery w:val="Page Numbers (Bottom of Page)"/>
        <w:docPartUnique/>
      </w:docPartObj>
    </w:sdtPr>
    <w:sdtEndPr>
      <w:rPr>
        <w:rFonts w:ascii="Times New Roman" w:hAnsi="Times New Roman"/>
      </w:rPr>
    </w:sdtEndPr>
    <w:sdtContent>
      <w:p w:rsidR="001D6749" w:rsidRPr="001D6749" w:rsidRDefault="00FD5E13">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3F11D1">
          <w:rPr>
            <w:rFonts w:ascii="Times New Roman" w:hAnsi="Times New Roman"/>
            <w:noProof/>
          </w:rPr>
          <w:t>13</w:t>
        </w:r>
        <w:r w:rsidRPr="001D6749">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4F" w:rsidRDefault="00271B4F" w:rsidP="00271B4F">
      <w:pPr>
        <w:spacing w:after="0" w:line="240" w:lineRule="auto"/>
      </w:pPr>
      <w:r>
        <w:separator/>
      </w:r>
    </w:p>
  </w:footnote>
  <w:footnote w:type="continuationSeparator" w:id="0">
    <w:p w:rsidR="00271B4F" w:rsidRDefault="00271B4F" w:rsidP="00271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47" w:rsidRPr="00CD4982" w:rsidRDefault="003F11D1" w:rsidP="00CD4982">
    <w:pPr>
      <w:tabs>
        <w:tab w:val="center" w:pos="4536"/>
        <w:tab w:val="right" w:pos="9072"/>
      </w:tabs>
      <w:spacing w:after="0" w:line="240" w:lineRule="auto"/>
      <w:jc w:val="right"/>
      <w:rPr>
        <w:rFonts w:ascii="Times New Roman" w:eastAsia="Times New Roman" w:hAnsi="Times New Roman"/>
        <w:sz w:val="24"/>
        <w:szCs w:val="24"/>
        <w:lang w:eastAsia="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49" w:rsidRPr="00CD4982" w:rsidRDefault="003F11D1" w:rsidP="00CD4982">
    <w:pPr>
      <w:tabs>
        <w:tab w:val="center" w:pos="4536"/>
        <w:tab w:val="right" w:pos="9072"/>
      </w:tabs>
      <w:spacing w:after="0" w:line="240" w:lineRule="auto"/>
      <w:jc w:val="right"/>
      <w:rPr>
        <w:rFonts w:ascii="Times New Roman" w:eastAsia="Times New Roman" w:hAnsi="Times New Roman"/>
        <w:sz w:val="24"/>
        <w:szCs w:val="24"/>
        <w:lang w:eastAsia="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BC2"/>
    <w:multiLevelType w:val="hybridMultilevel"/>
    <w:tmpl w:val="C5ACFE6A"/>
    <w:lvl w:ilvl="0" w:tplc="669014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1EB546E"/>
    <w:multiLevelType w:val="hybridMultilevel"/>
    <w:tmpl w:val="AF2EF426"/>
    <w:lvl w:ilvl="0" w:tplc="041B0001">
      <w:start w:val="1"/>
      <w:numFmt w:val="bullet"/>
      <w:lvlText w:val=""/>
      <w:lvlJc w:val="left"/>
      <w:pPr>
        <w:ind w:left="780" w:hanging="360"/>
      </w:pPr>
      <w:rPr>
        <w:rFonts w:ascii="Symbol" w:hAnsi="Symbol" w:hint="default"/>
        <w:b/>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rPr>
    </w:lvl>
  </w:abstractNum>
  <w:abstractNum w:abstractNumId="6" w15:restartNumberingAfterBreak="0">
    <w:nsid w:val="7A9169B0"/>
    <w:multiLevelType w:val="hybridMultilevel"/>
    <w:tmpl w:val="76EA685E"/>
    <w:lvl w:ilvl="0" w:tplc="EDB26A74">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7BDE54EF"/>
    <w:multiLevelType w:val="hybridMultilevel"/>
    <w:tmpl w:val="FACAC62C"/>
    <w:lvl w:ilvl="0" w:tplc="6D2A791E">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8" w15:restartNumberingAfterBreak="0">
    <w:nsid w:val="7D5B5F84"/>
    <w:multiLevelType w:val="hybridMultilevel"/>
    <w:tmpl w:val="6052B212"/>
    <w:lvl w:ilvl="0" w:tplc="A05436B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4"/>
  </w:num>
  <w:num w:numId="6">
    <w:abstractNumId w:val="3"/>
  </w:num>
  <w:num w:numId="7">
    <w:abstractNumId w:val="8"/>
  </w:num>
  <w:num w:numId="8">
    <w:abstractNumId w:val="5"/>
    <w:lvlOverride w:ilvl="0">
      <w:startOverride w:val="2"/>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9E"/>
    <w:rsid w:val="00015950"/>
    <w:rsid w:val="0003655B"/>
    <w:rsid w:val="00055057"/>
    <w:rsid w:val="00072E78"/>
    <w:rsid w:val="000B7D29"/>
    <w:rsid w:val="000D2A22"/>
    <w:rsid w:val="000F0346"/>
    <w:rsid w:val="0016424B"/>
    <w:rsid w:val="001656F9"/>
    <w:rsid w:val="001674CC"/>
    <w:rsid w:val="001D7A5F"/>
    <w:rsid w:val="001E5312"/>
    <w:rsid w:val="001E79C6"/>
    <w:rsid w:val="00250B95"/>
    <w:rsid w:val="00271B4F"/>
    <w:rsid w:val="002729EB"/>
    <w:rsid w:val="0029239A"/>
    <w:rsid w:val="002B06B8"/>
    <w:rsid w:val="002E794C"/>
    <w:rsid w:val="00302566"/>
    <w:rsid w:val="00317F79"/>
    <w:rsid w:val="0035169E"/>
    <w:rsid w:val="003729F7"/>
    <w:rsid w:val="003A354A"/>
    <w:rsid w:val="003B43F2"/>
    <w:rsid w:val="003B4CBB"/>
    <w:rsid w:val="003F11D1"/>
    <w:rsid w:val="003F4CE1"/>
    <w:rsid w:val="0040016E"/>
    <w:rsid w:val="00427514"/>
    <w:rsid w:val="00483147"/>
    <w:rsid w:val="004A10CF"/>
    <w:rsid w:val="004D185A"/>
    <w:rsid w:val="004F1881"/>
    <w:rsid w:val="005218C0"/>
    <w:rsid w:val="00546A14"/>
    <w:rsid w:val="00557F1E"/>
    <w:rsid w:val="005B0280"/>
    <w:rsid w:val="005B3C2E"/>
    <w:rsid w:val="00613558"/>
    <w:rsid w:val="0061493E"/>
    <w:rsid w:val="006164B1"/>
    <w:rsid w:val="00697122"/>
    <w:rsid w:val="00700E7D"/>
    <w:rsid w:val="00712240"/>
    <w:rsid w:val="00740EEB"/>
    <w:rsid w:val="007D0FC6"/>
    <w:rsid w:val="00841CBD"/>
    <w:rsid w:val="008727A2"/>
    <w:rsid w:val="00872C64"/>
    <w:rsid w:val="00876DCB"/>
    <w:rsid w:val="008A776E"/>
    <w:rsid w:val="008B5CBF"/>
    <w:rsid w:val="008C3DD2"/>
    <w:rsid w:val="008D0A69"/>
    <w:rsid w:val="008E1797"/>
    <w:rsid w:val="009917C2"/>
    <w:rsid w:val="009C2789"/>
    <w:rsid w:val="009F69EF"/>
    <w:rsid w:val="00A133F7"/>
    <w:rsid w:val="00A52267"/>
    <w:rsid w:val="00A579D6"/>
    <w:rsid w:val="00A82635"/>
    <w:rsid w:val="00AB13CA"/>
    <w:rsid w:val="00B375F3"/>
    <w:rsid w:val="00B4679A"/>
    <w:rsid w:val="00B6544D"/>
    <w:rsid w:val="00B73C42"/>
    <w:rsid w:val="00BD2F86"/>
    <w:rsid w:val="00BF2E0F"/>
    <w:rsid w:val="00C025AB"/>
    <w:rsid w:val="00C26359"/>
    <w:rsid w:val="00CB48D9"/>
    <w:rsid w:val="00CC141B"/>
    <w:rsid w:val="00CD63EF"/>
    <w:rsid w:val="00CE4729"/>
    <w:rsid w:val="00CF21E4"/>
    <w:rsid w:val="00D07128"/>
    <w:rsid w:val="00D5389B"/>
    <w:rsid w:val="00D9237F"/>
    <w:rsid w:val="00D96E18"/>
    <w:rsid w:val="00DB164D"/>
    <w:rsid w:val="00DD04CF"/>
    <w:rsid w:val="00E008FB"/>
    <w:rsid w:val="00E07FA9"/>
    <w:rsid w:val="00E95BD8"/>
    <w:rsid w:val="00F6018A"/>
    <w:rsid w:val="00F62E6F"/>
    <w:rsid w:val="00FD5E13"/>
    <w:rsid w:val="00FD6B70"/>
    <w:rsid w:val="00FE7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4A20A-B517-4045-89AD-8BD241D1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169E"/>
    <w:pPr>
      <w:spacing w:after="0" w:line="240" w:lineRule="auto"/>
      <w:ind w:left="720"/>
      <w:contextualSpacing/>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4F1881"/>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4F1881"/>
    <w:rPr>
      <w:rFonts w:ascii="Segoe UI" w:hAnsi="Segoe UI" w:cs="Segoe UI"/>
      <w:sz w:val="18"/>
      <w:szCs w:val="18"/>
    </w:rPr>
  </w:style>
  <w:style w:type="paragraph" w:customStyle="1" w:styleId="Zkladntext">
    <w:name w:val="Základní text"/>
    <w:aliases w:val="Základný text Char Char"/>
    <w:rsid w:val="00DD04CF"/>
    <w:pPr>
      <w:widowControl w:val="0"/>
      <w:snapToGrid w:val="0"/>
    </w:pPr>
    <w:rPr>
      <w:rFonts w:ascii="Times New Roman" w:eastAsia="Times New Roman" w:hAnsi="Times New Roman"/>
      <w:color w:val="000000"/>
      <w:sz w:val="24"/>
    </w:rPr>
  </w:style>
  <w:style w:type="character" w:styleId="Zstupntext">
    <w:name w:val="Placeholder Text"/>
    <w:uiPriority w:val="99"/>
    <w:semiHidden/>
    <w:rsid w:val="0040016E"/>
    <w:rPr>
      <w:rFonts w:ascii="Times New Roman" w:hAnsi="Times New Roman" w:cs="Times New Roman"/>
      <w:color w:val="808080"/>
    </w:rPr>
  </w:style>
  <w:style w:type="paragraph" w:customStyle="1" w:styleId="Default">
    <w:name w:val="Default"/>
    <w:rsid w:val="0040016E"/>
    <w:pPr>
      <w:autoSpaceDE w:val="0"/>
      <w:autoSpaceDN w:val="0"/>
      <w:adjustRightInd w:val="0"/>
    </w:pPr>
    <w:rPr>
      <w:rFonts w:ascii="Times New Roman" w:eastAsia="Times New Roman" w:hAnsi="Times New Roman"/>
      <w:color w:val="000000"/>
      <w:sz w:val="24"/>
      <w:szCs w:val="24"/>
    </w:rPr>
  </w:style>
  <w:style w:type="paragraph" w:styleId="Pta">
    <w:name w:val="footer"/>
    <w:basedOn w:val="Normlny"/>
    <w:link w:val="PtaChar"/>
    <w:uiPriority w:val="99"/>
    <w:unhideWhenUsed/>
    <w:rsid w:val="00C26359"/>
    <w:pPr>
      <w:tabs>
        <w:tab w:val="center" w:pos="4536"/>
        <w:tab w:val="right" w:pos="9072"/>
      </w:tabs>
      <w:spacing w:after="0" w:line="240" w:lineRule="auto"/>
    </w:pPr>
  </w:style>
  <w:style w:type="character" w:customStyle="1" w:styleId="PtaChar">
    <w:name w:val="Päta Char"/>
    <w:basedOn w:val="Predvolenpsmoodseku"/>
    <w:link w:val="Pta"/>
    <w:uiPriority w:val="99"/>
    <w:rsid w:val="00C26359"/>
    <w:rPr>
      <w:sz w:val="22"/>
      <w:szCs w:val="22"/>
      <w:lang w:eastAsia="en-US"/>
    </w:rPr>
  </w:style>
  <w:style w:type="paragraph" w:styleId="Hlavika">
    <w:name w:val="header"/>
    <w:basedOn w:val="Normlny"/>
    <w:link w:val="HlavikaChar"/>
    <w:uiPriority w:val="99"/>
    <w:unhideWhenUsed/>
    <w:rsid w:val="00271B4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1B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236">
      <w:bodyDiv w:val="1"/>
      <w:marLeft w:val="0"/>
      <w:marRight w:val="0"/>
      <w:marTop w:val="0"/>
      <w:marBottom w:val="0"/>
      <w:divBdr>
        <w:top w:val="none" w:sz="0" w:space="0" w:color="auto"/>
        <w:left w:val="none" w:sz="0" w:space="0" w:color="auto"/>
        <w:bottom w:val="none" w:sz="0" w:space="0" w:color="auto"/>
        <w:right w:val="none" w:sz="0" w:space="0" w:color="auto"/>
      </w:divBdr>
    </w:div>
    <w:div w:id="247428435">
      <w:bodyDiv w:val="1"/>
      <w:marLeft w:val="0"/>
      <w:marRight w:val="0"/>
      <w:marTop w:val="0"/>
      <w:marBottom w:val="0"/>
      <w:divBdr>
        <w:top w:val="none" w:sz="0" w:space="0" w:color="auto"/>
        <w:left w:val="none" w:sz="0" w:space="0" w:color="auto"/>
        <w:bottom w:val="none" w:sz="0" w:space="0" w:color="auto"/>
        <w:right w:val="none" w:sz="0" w:space="0" w:color="auto"/>
      </w:divBdr>
    </w:div>
    <w:div w:id="343748481">
      <w:bodyDiv w:val="1"/>
      <w:marLeft w:val="0"/>
      <w:marRight w:val="0"/>
      <w:marTop w:val="0"/>
      <w:marBottom w:val="0"/>
      <w:divBdr>
        <w:top w:val="none" w:sz="0" w:space="0" w:color="auto"/>
        <w:left w:val="none" w:sz="0" w:space="0" w:color="auto"/>
        <w:bottom w:val="none" w:sz="0" w:space="0" w:color="auto"/>
        <w:right w:val="none" w:sz="0" w:space="0" w:color="auto"/>
      </w:divBdr>
    </w:div>
    <w:div w:id="568735492">
      <w:bodyDiv w:val="1"/>
      <w:marLeft w:val="0"/>
      <w:marRight w:val="0"/>
      <w:marTop w:val="0"/>
      <w:marBottom w:val="0"/>
      <w:divBdr>
        <w:top w:val="none" w:sz="0" w:space="0" w:color="auto"/>
        <w:left w:val="none" w:sz="0" w:space="0" w:color="auto"/>
        <w:bottom w:val="none" w:sz="0" w:space="0" w:color="auto"/>
        <w:right w:val="none" w:sz="0" w:space="0" w:color="auto"/>
      </w:divBdr>
    </w:div>
    <w:div w:id="577178953">
      <w:bodyDiv w:val="1"/>
      <w:marLeft w:val="0"/>
      <w:marRight w:val="0"/>
      <w:marTop w:val="0"/>
      <w:marBottom w:val="0"/>
      <w:divBdr>
        <w:top w:val="none" w:sz="0" w:space="0" w:color="auto"/>
        <w:left w:val="none" w:sz="0" w:space="0" w:color="auto"/>
        <w:bottom w:val="none" w:sz="0" w:space="0" w:color="auto"/>
        <w:right w:val="none" w:sz="0" w:space="0" w:color="auto"/>
      </w:divBdr>
    </w:div>
    <w:div w:id="15966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a.vidova@mfsr.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3786</Words>
  <Characters>21584</Characters>
  <Application>Microsoft Office Word</Application>
  <DocSecurity>0</DocSecurity>
  <Lines>179</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25320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cp:lastModifiedBy>Vidova Michaela</cp:lastModifiedBy>
  <cp:revision>2</cp:revision>
  <cp:lastPrinted>2020-08-13T12:15:00Z</cp:lastPrinted>
  <dcterms:created xsi:type="dcterms:W3CDTF">2021-01-27T10:52:00Z</dcterms:created>
  <dcterms:modified xsi:type="dcterms:W3CDTF">2021-01-27T10:52:00Z</dcterms:modified>
</cp:coreProperties>
</file>