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7DF6" w:rsidRDefault="00767DF6" w:rsidP="00767DF6">
      <w:pPr>
        <w:pStyle w:val="Nzov"/>
        <w:rPr>
          <w:rFonts w:ascii="Arial" w:hAnsi="Arial" w:cs="Arial"/>
        </w:rPr>
      </w:pPr>
      <w:r>
        <w:rPr>
          <w:rFonts w:ascii="Arial" w:hAnsi="Arial" w:cs="Arial"/>
        </w:rPr>
        <w:t>NÁRODNÁ RADA SLOVENSKEJ REPUBLIKY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VII</w:t>
      </w:r>
      <w:r w:rsidR="00685AD1">
        <w:rPr>
          <w:rFonts w:ascii="Arial" w:hAnsi="Arial" w:cs="Arial"/>
          <w:b/>
          <w:bCs/>
          <w:sz w:val="28"/>
        </w:rPr>
        <w:t>I</w:t>
      </w:r>
      <w:r>
        <w:rPr>
          <w:rFonts w:ascii="Arial" w:hAnsi="Arial" w:cs="Arial"/>
          <w:b/>
          <w:bCs/>
          <w:sz w:val="28"/>
        </w:rPr>
        <w:t>. volebné obdobie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685AD1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CRD-</w:t>
      </w:r>
      <w:r w:rsidR="00A947B8">
        <w:rPr>
          <w:rFonts w:ascii="Arial" w:hAnsi="Arial" w:cs="Arial"/>
        </w:rPr>
        <w:t>1877</w:t>
      </w:r>
      <w:r>
        <w:rPr>
          <w:rFonts w:ascii="Arial" w:hAnsi="Arial" w:cs="Arial"/>
        </w:rPr>
        <w:t>/2020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426F5E">
      <w:pPr>
        <w:rPr>
          <w:rFonts w:ascii="Arial" w:hAnsi="Arial" w:cs="Arial"/>
          <w:b/>
          <w:bCs/>
          <w:sz w:val="32"/>
          <w:szCs w:val="32"/>
        </w:rPr>
      </w:pPr>
    </w:p>
    <w:p w:rsidR="00767DF6" w:rsidRDefault="00A947B8" w:rsidP="00767DF6">
      <w:pPr>
        <w:jc w:val="center"/>
        <w:rPr>
          <w:rFonts w:ascii="Arial" w:hAnsi="Arial" w:cs="Arial"/>
          <w:b/>
          <w:bCs/>
          <w:sz w:val="32"/>
          <w:szCs w:val="32"/>
        </w:rPr>
      </w:pPr>
      <w:r>
        <w:rPr>
          <w:rFonts w:ascii="Arial" w:hAnsi="Arial" w:cs="Arial"/>
          <w:b/>
          <w:bCs/>
          <w:sz w:val="32"/>
          <w:szCs w:val="32"/>
        </w:rPr>
        <w:t>282</w:t>
      </w:r>
      <w:r w:rsidR="00767DF6">
        <w:rPr>
          <w:rFonts w:ascii="Arial" w:hAnsi="Arial" w:cs="Arial"/>
          <w:b/>
          <w:bCs/>
          <w:sz w:val="32"/>
          <w:szCs w:val="32"/>
        </w:rPr>
        <w:t>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  <w:r>
        <w:rPr>
          <w:rFonts w:ascii="Arial" w:hAnsi="Arial" w:cs="Arial"/>
          <w:b/>
          <w:bCs/>
          <w:sz w:val="28"/>
        </w:rPr>
        <w:t>S p o l o č n á     s p r á v a</w:t>
      </w:r>
    </w:p>
    <w:p w:rsidR="00767DF6" w:rsidRDefault="00767DF6" w:rsidP="00767DF6">
      <w:pPr>
        <w:jc w:val="center"/>
        <w:rPr>
          <w:rFonts w:ascii="Arial" w:hAnsi="Arial" w:cs="Arial"/>
          <w:b/>
          <w:bCs/>
          <w:sz w:val="28"/>
        </w:rPr>
      </w:pPr>
    </w:p>
    <w:p w:rsidR="00767DF6" w:rsidRDefault="00BE2D30" w:rsidP="00767DF6">
      <w:pPr>
        <w:pBdr>
          <w:bottom w:val="single" w:sz="12" w:space="1" w:color="auto"/>
        </w:pBdr>
        <w:jc w:val="both"/>
        <w:rPr>
          <w:rFonts w:ascii="Arial" w:hAnsi="Arial" w:cs="Arial"/>
          <w:b/>
          <w:bCs/>
        </w:rPr>
      </w:pPr>
      <w:r w:rsidRPr="00BE2D30">
        <w:rPr>
          <w:rFonts w:ascii="Arial" w:hAnsi="Arial" w:cs="Arial"/>
          <w:b/>
          <w:bCs/>
        </w:rPr>
        <w:t xml:space="preserve">výborov Národnej rady Slovenskej republiky o výsledku prerokovania </w:t>
      </w:r>
      <w:r w:rsidR="00A947B8" w:rsidRPr="00A947B8">
        <w:rPr>
          <w:rFonts w:ascii="Arial" w:hAnsi="Arial" w:cs="Arial"/>
          <w:b/>
          <w:bCs/>
        </w:rPr>
        <w:t>návrh</w:t>
      </w:r>
      <w:r w:rsidR="00A947B8">
        <w:rPr>
          <w:rFonts w:ascii="Arial" w:hAnsi="Arial" w:cs="Arial"/>
          <w:b/>
          <w:bCs/>
        </w:rPr>
        <w:t>u</w:t>
      </w:r>
      <w:r w:rsidR="00A947B8" w:rsidRPr="00A947B8">
        <w:rPr>
          <w:rFonts w:ascii="Arial" w:hAnsi="Arial" w:cs="Arial"/>
          <w:b/>
          <w:bCs/>
        </w:rPr>
        <w:t xml:space="preserve"> poslancov Národnej rady Slovenskej republiky Tomáša ŠUDÍKA, Jaromíra ŠÍBLA, Vojtecha TÓTHA a Jozefa PROČKA na vydanie zákona, ktorým sa mení a dopĺňa zákon č. 39/2007 Z. z. o veterinárnej starostlivosti v znení neskorších predpisov (tlač 282</w:t>
      </w:r>
      <w:r w:rsidR="00A947B8">
        <w:rPr>
          <w:rFonts w:ascii="Arial" w:hAnsi="Arial" w:cs="Arial"/>
          <w:b/>
          <w:bCs/>
        </w:rPr>
        <w:t>a</w:t>
      </w:r>
      <w:r w:rsidR="00A947B8" w:rsidRPr="00A947B8">
        <w:rPr>
          <w:rFonts w:ascii="Arial" w:hAnsi="Arial" w:cs="Arial"/>
          <w:b/>
          <w:bCs/>
        </w:rPr>
        <w:t>)</w:t>
      </w:r>
      <w:r w:rsidR="00767DF6">
        <w:rPr>
          <w:rFonts w:ascii="Arial" w:hAnsi="Arial" w:cs="Arial"/>
          <w:b/>
          <w:bCs/>
        </w:rPr>
        <w:t xml:space="preserve"> vo výboroch Národnej rady Slovenskej republiky v druhom čítaní</w:t>
      </w:r>
    </w:p>
    <w:p w:rsidR="00767DF6" w:rsidRDefault="00767DF6" w:rsidP="00767DF6">
      <w:pPr>
        <w:jc w:val="both"/>
        <w:rPr>
          <w:rFonts w:ascii="Arial" w:hAnsi="Arial" w:cs="Arial"/>
          <w:b/>
          <w:bCs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Výbor Národnej rady Slovenskej republiky pre pôdohospodárstvo a životné prostredie  ako gestorský výbor k </w:t>
      </w:r>
      <w:r w:rsidR="00A947B8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 zákona  podáva Národnej rade Slovenskej republiky v   súlade s  § 79   ods. 1 zákona   Národnej  rady Slovenskej republiky č. 350/1996 Z. z. o rokovacom poriadku Národnej rady Slovenskej republiky v znení neskorších predpisov spoločnú správu výborov Národnej rady Slovenskej republiky: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I.</w:t>
      </w:r>
    </w:p>
    <w:p w:rsidR="00767DF6" w:rsidRDefault="00767DF6" w:rsidP="00767DF6">
      <w:pPr>
        <w:jc w:val="both"/>
        <w:rPr>
          <w:rFonts w:ascii="Arial" w:hAnsi="Arial" w:cs="Arial"/>
        </w:rPr>
      </w:pPr>
    </w:p>
    <w:p w:rsidR="00767DF6" w:rsidRDefault="00767DF6" w:rsidP="00767DF6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>Národná rada Sloven</w:t>
      </w:r>
      <w:r w:rsidR="005E4690">
        <w:rPr>
          <w:rFonts w:ascii="Arial" w:hAnsi="Arial" w:cs="Arial"/>
        </w:rPr>
        <w:t xml:space="preserve">skej </w:t>
      </w:r>
      <w:r w:rsidR="00E61AFF">
        <w:rPr>
          <w:rFonts w:ascii="Arial" w:hAnsi="Arial" w:cs="Arial"/>
        </w:rPr>
        <w:t>repu</w:t>
      </w:r>
      <w:r w:rsidR="00401AD4">
        <w:rPr>
          <w:rFonts w:ascii="Arial" w:hAnsi="Arial" w:cs="Arial"/>
        </w:rPr>
        <w:t xml:space="preserve">bliky uznesením </w:t>
      </w:r>
      <w:r w:rsidR="00401AD4" w:rsidRPr="00AD4657">
        <w:rPr>
          <w:rFonts w:ascii="Arial" w:hAnsi="Arial" w:cs="Arial"/>
        </w:rPr>
        <w:t>č.</w:t>
      </w:r>
      <w:r w:rsidR="00A947B8">
        <w:rPr>
          <w:rFonts w:ascii="Arial" w:hAnsi="Arial" w:cs="Arial"/>
        </w:rPr>
        <w:t xml:space="preserve"> 445</w:t>
      </w:r>
      <w:r w:rsidR="00401AD4" w:rsidRPr="00AD4657">
        <w:rPr>
          <w:rFonts w:ascii="Arial" w:hAnsi="Arial" w:cs="Arial"/>
        </w:rPr>
        <w:t xml:space="preserve"> </w:t>
      </w:r>
      <w:r w:rsidR="00A947B8">
        <w:rPr>
          <w:rFonts w:ascii="Arial" w:hAnsi="Arial" w:cs="Arial"/>
        </w:rPr>
        <w:t xml:space="preserve"> z 25</w:t>
      </w:r>
      <w:r w:rsidR="0035679E">
        <w:rPr>
          <w:rFonts w:ascii="Arial" w:hAnsi="Arial" w:cs="Arial"/>
        </w:rPr>
        <w:t>. nov</w:t>
      </w:r>
      <w:r w:rsidR="00AD4657">
        <w:rPr>
          <w:rFonts w:ascii="Arial" w:hAnsi="Arial" w:cs="Arial"/>
        </w:rPr>
        <w:t>embra</w:t>
      </w:r>
      <w:r w:rsidR="00685AD1" w:rsidRPr="00AD4657">
        <w:rPr>
          <w:rFonts w:ascii="Arial" w:hAnsi="Arial" w:cs="Arial"/>
        </w:rPr>
        <w:t xml:space="preserve"> </w:t>
      </w:r>
      <w:r w:rsidR="00685AD1">
        <w:rPr>
          <w:rFonts w:ascii="Arial" w:hAnsi="Arial" w:cs="Arial"/>
        </w:rPr>
        <w:t>2020</w:t>
      </w:r>
      <w:r>
        <w:rPr>
          <w:rFonts w:ascii="Arial" w:hAnsi="Arial" w:cs="Arial"/>
        </w:rPr>
        <w:t xml:space="preserve"> pridelila </w:t>
      </w:r>
      <w:r w:rsidR="00A947B8">
        <w:rPr>
          <w:rFonts w:ascii="Arial" w:hAnsi="Arial" w:cs="Arial"/>
          <w:bCs/>
        </w:rPr>
        <w:t>návrh</w:t>
      </w:r>
      <w:r w:rsidR="00A947B8" w:rsidRPr="00A947B8">
        <w:rPr>
          <w:rFonts w:ascii="Arial" w:hAnsi="Arial" w:cs="Arial"/>
          <w:bCs/>
        </w:rPr>
        <w:t xml:space="preserve"> poslancov Národnej rady Slovenskej republiky Tomáša ŠUDÍKA, Jaromíra ŠÍBLA, Vojtecha TÓTHA a Jozefa PROČKA na vydanie zákona, ktorým sa mení a dopĺňa zákon č. 39/2007 Z. z. o veterinárnej starostlivosti v znení neskorších predpisov (tlač 282)</w:t>
      </w:r>
      <w:r w:rsidR="00685AD1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>na prerokovanie týmto výborom: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A947B8" w:rsidRDefault="00A947B8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ab/>
        <w:t>Ústavnoprávnemu výboru Nár</w:t>
      </w:r>
      <w:r w:rsidR="005F6D91">
        <w:rPr>
          <w:rFonts w:ascii="Arial" w:hAnsi="Arial" w:cs="Arial"/>
          <w:b/>
          <w:bCs/>
        </w:rPr>
        <w:t>odnej rady Slovenskej republiky a</w:t>
      </w:r>
    </w:p>
    <w:p w:rsidR="00767DF6" w:rsidRDefault="00E61AFF" w:rsidP="00A947B8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  <w:b/>
          <w:bCs/>
        </w:rPr>
        <w:tab/>
      </w:r>
      <w:r w:rsidR="00767DF6">
        <w:rPr>
          <w:rFonts w:ascii="Arial" w:hAnsi="Arial" w:cs="Arial"/>
          <w:b/>
        </w:rPr>
        <w:t>Výboru Národnej rady Slovenskej republiky pre pôdohospodárstvo a</w:t>
      </w:r>
      <w:r w:rsidR="00A947B8">
        <w:rPr>
          <w:rFonts w:ascii="Arial" w:hAnsi="Arial" w:cs="Arial"/>
          <w:b/>
        </w:rPr>
        <w:t xml:space="preserve"> životné</w:t>
      </w:r>
      <w:r w:rsidR="007F0B95">
        <w:rPr>
          <w:rFonts w:ascii="Arial" w:hAnsi="Arial" w:cs="Arial"/>
          <w:b/>
        </w:rPr>
        <w:t xml:space="preserve"> prostredie</w:t>
      </w:r>
      <w:r w:rsidR="0035679E">
        <w:rPr>
          <w:rFonts w:ascii="Arial" w:hAnsi="Arial" w:cs="Arial"/>
          <w:b/>
        </w:rPr>
        <w:t xml:space="preserve"> </w:t>
      </w:r>
    </w:p>
    <w:p w:rsidR="00767DF6" w:rsidRDefault="00767DF6" w:rsidP="00767DF6">
      <w:pPr>
        <w:pStyle w:val="Zkladntext"/>
        <w:ind w:left="708"/>
        <w:rPr>
          <w:rFonts w:ascii="Arial" w:hAnsi="Arial" w:cs="Arial"/>
          <w:b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Za gestorský výbor určila Výbor Národnej rady Slovenskej republiky pre pôdohospodárstvo a životné prostredie. 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CF7819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prerokovali predmetný </w:t>
      </w:r>
      <w:r w:rsidR="005F6D9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v lehote určenej uznesením Národnej rady Slovenskej republiky.</w:t>
      </w:r>
    </w:p>
    <w:p w:rsidR="007F0B95" w:rsidRDefault="007F0B95" w:rsidP="00CF7819">
      <w:pPr>
        <w:pStyle w:val="Zkladntext"/>
        <w:rPr>
          <w:rFonts w:ascii="Arial" w:hAnsi="Arial" w:cs="Arial"/>
        </w:rPr>
      </w:pPr>
    </w:p>
    <w:p w:rsidR="00CC1FEA" w:rsidRDefault="00CC1FEA" w:rsidP="00CF7819">
      <w:pPr>
        <w:pStyle w:val="Zkladntext"/>
        <w:rPr>
          <w:rFonts w:ascii="Arial" w:hAnsi="Arial" w:cs="Arial"/>
        </w:rPr>
      </w:pPr>
    </w:p>
    <w:p w:rsidR="00CC1FEA" w:rsidRPr="00CF7819" w:rsidRDefault="00CC1FEA" w:rsidP="00CF7819">
      <w:pPr>
        <w:pStyle w:val="Zkladntext"/>
        <w:rPr>
          <w:rFonts w:ascii="Arial" w:hAnsi="Arial" w:cs="Arial"/>
        </w:rPr>
      </w:pPr>
    </w:p>
    <w:p w:rsidR="008A763C" w:rsidRDefault="00767DF6" w:rsidP="00ED12E5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lastRenderedPageBreak/>
        <w:t>II.</w:t>
      </w:r>
    </w:p>
    <w:p w:rsid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ED12E5" w:rsidRPr="00ED12E5" w:rsidRDefault="00ED12E5" w:rsidP="00ED12E5">
      <w:pPr>
        <w:pStyle w:val="Zkladntext"/>
        <w:jc w:val="center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Poslanci Národnej rady Slovenskej republiky, ktorí nie sú členmi výborov, ktorým bol  </w:t>
      </w:r>
      <w:r w:rsidR="005F6D9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pridelený, neoznámili v určenej lehote gestorskému výboru žiadne stanovisko k predmetnému </w:t>
      </w:r>
      <w:r w:rsidR="00CC1FEA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 (§ 75 ods. 2 zákona Národnej rady Slovenskej republiky č. 350/1996 Z. z. o rokovacom poriadku Národnej rady Slovenskej republiky v znení neskorších predpisov).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III.</w:t>
      </w: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  <w:bCs/>
        </w:rPr>
      </w:pPr>
    </w:p>
    <w:p w:rsidR="00767DF6" w:rsidRDefault="00767DF6" w:rsidP="00767DF6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Výbory Národnej rady Slovenskej republiky, ktorým bol </w:t>
      </w:r>
      <w:r w:rsidR="005F6D91">
        <w:rPr>
          <w:rFonts w:ascii="Arial" w:hAnsi="Arial" w:cs="Arial"/>
        </w:rPr>
        <w:t>poslanecký</w:t>
      </w:r>
      <w:r>
        <w:rPr>
          <w:rFonts w:ascii="Arial" w:hAnsi="Arial" w:cs="Arial"/>
        </w:rPr>
        <w:t xml:space="preserve"> návrh zákona pridelený zaujali k nemu nasledovné stanoviská: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C771C2" w:rsidRDefault="00C771C2" w:rsidP="00767DF6">
      <w:pPr>
        <w:pStyle w:val="Zkladntext"/>
        <w:rPr>
          <w:rFonts w:ascii="Arial" w:hAnsi="Arial" w:cs="Arial"/>
        </w:rPr>
      </w:pPr>
    </w:p>
    <w:p w:rsidR="00767DF6" w:rsidRDefault="00767DF6" w:rsidP="00767DF6">
      <w:pPr>
        <w:pStyle w:val="Zkladntext"/>
        <w:rPr>
          <w:rFonts w:ascii="Arial" w:hAnsi="Arial" w:cs="Arial"/>
          <w:b/>
        </w:rPr>
      </w:pPr>
      <w:r>
        <w:rPr>
          <w:rFonts w:ascii="Arial" w:hAnsi="Arial" w:cs="Arial"/>
        </w:rPr>
        <w:tab/>
        <w:t xml:space="preserve">Ústavnoprávny   výbor    Národnej   rady  Slovenskej  </w:t>
      </w:r>
      <w:r w:rsidR="005E4690">
        <w:rPr>
          <w:rFonts w:ascii="Arial" w:hAnsi="Arial" w:cs="Arial"/>
        </w:rPr>
        <w:t xml:space="preserve"> republiky     uznesením č. </w:t>
      </w:r>
      <w:r w:rsidR="005F6D91">
        <w:rPr>
          <w:rFonts w:ascii="Arial" w:hAnsi="Arial" w:cs="Arial"/>
        </w:rPr>
        <w:t>211</w:t>
      </w:r>
      <w:r w:rsidR="004774C7" w:rsidRPr="005F6D91">
        <w:rPr>
          <w:rFonts w:ascii="Arial" w:hAnsi="Arial" w:cs="Arial"/>
        </w:rPr>
        <w:t xml:space="preserve"> z </w:t>
      </w:r>
      <w:r w:rsidR="005F6D91">
        <w:rPr>
          <w:rFonts w:ascii="Arial" w:hAnsi="Arial" w:cs="Arial"/>
        </w:rPr>
        <w:t>21</w:t>
      </w:r>
      <w:r w:rsidR="00B63472" w:rsidRPr="005C79E8">
        <w:rPr>
          <w:rFonts w:ascii="Arial" w:hAnsi="Arial" w:cs="Arial"/>
        </w:rPr>
        <w:t xml:space="preserve">. </w:t>
      </w:r>
      <w:r w:rsidR="0035679E">
        <w:rPr>
          <w:rFonts w:ascii="Arial" w:hAnsi="Arial" w:cs="Arial"/>
        </w:rPr>
        <w:t>januára 2021</w:t>
      </w:r>
      <w:r w:rsidR="00F205A7">
        <w:rPr>
          <w:rFonts w:ascii="Arial" w:hAnsi="Arial" w:cs="Arial"/>
        </w:rPr>
        <w:t xml:space="preserve"> s </w:t>
      </w:r>
      <w:r w:rsidR="005F6D91">
        <w:rPr>
          <w:rFonts w:ascii="Arial" w:hAnsi="Arial" w:cs="Arial"/>
        </w:rPr>
        <w:t>poslaneckým</w:t>
      </w:r>
      <w:r>
        <w:rPr>
          <w:rFonts w:ascii="Arial" w:hAnsi="Arial" w:cs="Arial"/>
        </w:rPr>
        <w:t xml:space="preserve"> návrhom zákona </w:t>
      </w:r>
      <w:r>
        <w:rPr>
          <w:rFonts w:ascii="Arial" w:hAnsi="Arial" w:cs="Arial"/>
          <w:b/>
        </w:rPr>
        <w:t xml:space="preserve">súhlasil </w:t>
      </w:r>
      <w:r>
        <w:rPr>
          <w:rFonts w:ascii="Arial" w:hAnsi="Arial" w:cs="Arial"/>
        </w:rPr>
        <w:t xml:space="preserve">a odporučil ho Národnej rade Slovenskej republiky </w:t>
      </w:r>
      <w:r>
        <w:rPr>
          <w:rFonts w:ascii="Arial" w:hAnsi="Arial" w:cs="Arial"/>
          <w:b/>
        </w:rPr>
        <w:t>schváliť</w:t>
      </w:r>
      <w:r w:rsidR="0035679E">
        <w:rPr>
          <w:rFonts w:ascii="Arial" w:hAnsi="Arial" w:cs="Arial"/>
          <w:b/>
        </w:rPr>
        <w:t xml:space="preserve"> s pripomienkou</w:t>
      </w:r>
      <w:r w:rsidR="00F205A7">
        <w:rPr>
          <w:rFonts w:ascii="Arial" w:hAnsi="Arial" w:cs="Arial"/>
          <w:b/>
        </w:rPr>
        <w:t>.</w:t>
      </w:r>
    </w:p>
    <w:p w:rsidR="00767DF6" w:rsidRDefault="00767DF6" w:rsidP="00767DF6">
      <w:pPr>
        <w:pStyle w:val="Zkladntext"/>
        <w:rPr>
          <w:rFonts w:ascii="Arial" w:hAnsi="Arial" w:cs="Arial"/>
          <w:b/>
        </w:rPr>
      </w:pPr>
    </w:p>
    <w:p w:rsidR="00C771C2" w:rsidRDefault="00C771C2" w:rsidP="00767DF6">
      <w:pPr>
        <w:pStyle w:val="Zkladntext"/>
        <w:rPr>
          <w:rFonts w:ascii="Arial" w:hAnsi="Arial" w:cs="Arial"/>
          <w:b/>
        </w:rPr>
      </w:pPr>
    </w:p>
    <w:p w:rsidR="00C771C2" w:rsidRDefault="00767DF6" w:rsidP="005F6D91">
      <w:pPr>
        <w:ind w:firstLine="708"/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Výbor  Národnej rady Slovenskej republiky pre pôdohospodárstvo a životné prostredie </w:t>
      </w:r>
      <w:r w:rsidR="00401AD4">
        <w:rPr>
          <w:rFonts w:ascii="Arial" w:hAnsi="Arial" w:cs="Arial"/>
        </w:rPr>
        <w:t xml:space="preserve">uznesením č. </w:t>
      </w:r>
      <w:r w:rsidR="005F6D91">
        <w:rPr>
          <w:rFonts w:ascii="Arial" w:hAnsi="Arial" w:cs="Arial"/>
        </w:rPr>
        <w:t>76</w:t>
      </w:r>
      <w:r w:rsidR="00F205A7" w:rsidRPr="005F6D91">
        <w:rPr>
          <w:rFonts w:ascii="Arial" w:hAnsi="Arial" w:cs="Arial"/>
        </w:rPr>
        <w:t xml:space="preserve"> z</w:t>
      </w:r>
      <w:r w:rsidR="005F6D91">
        <w:rPr>
          <w:rFonts w:ascii="Arial" w:hAnsi="Arial" w:cs="Arial"/>
        </w:rPr>
        <w:t> 25</w:t>
      </w:r>
      <w:r w:rsidR="00F0527A">
        <w:rPr>
          <w:rFonts w:ascii="Arial" w:hAnsi="Arial" w:cs="Arial"/>
        </w:rPr>
        <w:t xml:space="preserve">. </w:t>
      </w:r>
      <w:r w:rsidR="0035679E">
        <w:rPr>
          <w:rFonts w:ascii="Arial" w:hAnsi="Arial" w:cs="Arial"/>
        </w:rPr>
        <w:t>januára 2021</w:t>
      </w:r>
      <w:r w:rsidR="00F205A7" w:rsidRPr="00F205A7">
        <w:rPr>
          <w:rFonts w:ascii="Arial" w:hAnsi="Arial" w:cs="Arial"/>
        </w:rPr>
        <w:t xml:space="preserve"> s </w:t>
      </w:r>
      <w:r w:rsidR="005F6D91">
        <w:rPr>
          <w:rFonts w:ascii="Arial" w:hAnsi="Arial" w:cs="Arial"/>
        </w:rPr>
        <w:t xml:space="preserve">poslaneckým </w:t>
      </w:r>
      <w:r w:rsidR="00F205A7" w:rsidRPr="00F205A7">
        <w:rPr>
          <w:rFonts w:ascii="Arial" w:hAnsi="Arial" w:cs="Arial"/>
        </w:rPr>
        <w:t xml:space="preserve">návrhom zákona </w:t>
      </w:r>
      <w:r w:rsidR="00F205A7" w:rsidRPr="00F205A7">
        <w:rPr>
          <w:rFonts w:ascii="Arial" w:hAnsi="Arial" w:cs="Arial"/>
          <w:b/>
        </w:rPr>
        <w:t xml:space="preserve">súhlasil </w:t>
      </w:r>
      <w:r w:rsidR="00F205A7" w:rsidRPr="00F205A7">
        <w:rPr>
          <w:rFonts w:ascii="Arial" w:hAnsi="Arial" w:cs="Arial"/>
        </w:rPr>
        <w:t xml:space="preserve">a odporučil ho Národnej rade Slovenskej republiky </w:t>
      </w:r>
      <w:r w:rsidR="00D77850">
        <w:rPr>
          <w:rFonts w:ascii="Arial" w:hAnsi="Arial" w:cs="Arial"/>
          <w:b/>
        </w:rPr>
        <w:t>schváliť</w:t>
      </w:r>
      <w:r w:rsidR="0035679E">
        <w:rPr>
          <w:rFonts w:ascii="Arial" w:hAnsi="Arial" w:cs="Arial"/>
          <w:b/>
        </w:rPr>
        <w:t xml:space="preserve"> s pripomienkou</w:t>
      </w:r>
      <w:r w:rsidR="00D77850">
        <w:rPr>
          <w:rFonts w:ascii="Arial" w:hAnsi="Arial" w:cs="Arial"/>
          <w:b/>
        </w:rPr>
        <w:t>.</w:t>
      </w:r>
    </w:p>
    <w:p w:rsidR="005F6D91" w:rsidRDefault="005F6D91" w:rsidP="005F6D91">
      <w:pPr>
        <w:ind w:firstLine="708"/>
        <w:jc w:val="both"/>
        <w:rPr>
          <w:rFonts w:ascii="Arial" w:hAnsi="Arial" w:cs="Arial"/>
        </w:rPr>
      </w:pPr>
    </w:p>
    <w:p w:rsidR="005F6D91" w:rsidRPr="005F6D91" w:rsidRDefault="005F6D91" w:rsidP="005F6D91">
      <w:pPr>
        <w:ind w:firstLine="708"/>
        <w:jc w:val="both"/>
        <w:rPr>
          <w:rFonts w:ascii="Arial" w:hAnsi="Arial" w:cs="Arial"/>
        </w:rPr>
      </w:pPr>
    </w:p>
    <w:p w:rsidR="005A2FEF" w:rsidRDefault="005A2FEF" w:rsidP="005A2FEF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IV.</w:t>
      </w: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35679E" w:rsidRDefault="0035679E" w:rsidP="000A53E8">
      <w:pPr>
        <w:jc w:val="both"/>
        <w:rPr>
          <w:rFonts w:ascii="Arial" w:hAnsi="Arial" w:cs="Arial"/>
          <w:b/>
        </w:rPr>
      </w:pPr>
    </w:p>
    <w:p w:rsidR="005A2FEF" w:rsidRDefault="005A2FEF" w:rsidP="000A53E8">
      <w:pPr>
        <w:jc w:val="both"/>
        <w:rPr>
          <w:rFonts w:ascii="Arial" w:hAnsi="Arial" w:cs="Arial"/>
          <w:b/>
        </w:rPr>
      </w:pPr>
    </w:p>
    <w:p w:rsidR="00D77850" w:rsidRDefault="005A2FEF" w:rsidP="005A2FEF">
      <w:pPr>
        <w:pStyle w:val="Zkladntext"/>
        <w:ind w:firstLine="708"/>
        <w:rPr>
          <w:rFonts w:ascii="Arial" w:hAnsi="Arial" w:cs="Arial"/>
        </w:rPr>
      </w:pPr>
      <w:r>
        <w:rPr>
          <w:rFonts w:ascii="Arial" w:hAnsi="Arial" w:cs="Arial"/>
        </w:rPr>
        <w:t>Z uznesení výborov Národnej rady Slovenskej republiky, uvedených v b</w:t>
      </w:r>
      <w:r w:rsidR="00F0527A">
        <w:rPr>
          <w:rFonts w:ascii="Arial" w:hAnsi="Arial" w:cs="Arial"/>
        </w:rPr>
        <w:t>ode III. tejto správy, vyplýva</w:t>
      </w:r>
      <w:r w:rsidR="005B5BA9">
        <w:rPr>
          <w:rFonts w:ascii="Arial" w:hAnsi="Arial" w:cs="Arial"/>
        </w:rPr>
        <w:t xml:space="preserve"> tento pozmeňujúci</w:t>
      </w:r>
      <w:r w:rsidR="00F0527A">
        <w:rPr>
          <w:rFonts w:ascii="Arial" w:hAnsi="Arial" w:cs="Arial"/>
        </w:rPr>
        <w:t xml:space="preserve"> a doplňujúc</w:t>
      </w:r>
      <w:r w:rsidR="005B5BA9">
        <w:rPr>
          <w:rFonts w:ascii="Arial" w:hAnsi="Arial" w:cs="Arial"/>
        </w:rPr>
        <w:t>i</w:t>
      </w:r>
      <w:r w:rsidR="00F0527A">
        <w:rPr>
          <w:rFonts w:ascii="Arial" w:hAnsi="Arial" w:cs="Arial"/>
        </w:rPr>
        <w:t xml:space="preserve"> návrh</w:t>
      </w:r>
      <w:r>
        <w:rPr>
          <w:rFonts w:ascii="Arial" w:hAnsi="Arial" w:cs="Arial"/>
        </w:rPr>
        <w:t xml:space="preserve"> s odporúčaním gestorského výboru:</w:t>
      </w:r>
    </w:p>
    <w:p w:rsidR="005A2FEF" w:rsidRDefault="005A2FEF" w:rsidP="007F0B95">
      <w:pPr>
        <w:pStyle w:val="Zkladntext"/>
        <w:rPr>
          <w:rFonts w:ascii="Arial" w:hAnsi="Arial" w:cs="Arial"/>
        </w:rPr>
      </w:pPr>
    </w:p>
    <w:p w:rsidR="00C56874" w:rsidRDefault="00C56874" w:rsidP="007F0B95">
      <w:pPr>
        <w:pStyle w:val="Zkladntext"/>
        <w:rPr>
          <w:rFonts w:ascii="Arial" w:hAnsi="Arial" w:cs="Arial"/>
        </w:rPr>
      </w:pPr>
    </w:p>
    <w:p w:rsidR="005B5BA9" w:rsidRDefault="00FC05B9" w:rsidP="005B5BA9">
      <w:pPr>
        <w:jc w:val="both"/>
        <w:rPr>
          <w:rFonts w:eastAsia="Calibri" w:cs="Arial"/>
        </w:rPr>
      </w:pPr>
      <w:r>
        <w:rPr>
          <w:rFonts w:ascii="Arial" w:hAnsi="Arial" w:cs="Arial"/>
          <w:iCs/>
        </w:rPr>
        <w:t>V čl. II sa slová „1. januára</w:t>
      </w:r>
      <w:bookmarkStart w:id="0" w:name="_GoBack"/>
      <w:bookmarkEnd w:id="0"/>
      <w:r w:rsidR="005B5BA9" w:rsidRPr="00A758D2">
        <w:rPr>
          <w:rFonts w:ascii="Arial" w:hAnsi="Arial" w:cs="Arial"/>
          <w:iCs/>
        </w:rPr>
        <w:t xml:space="preserve"> 2021“ nahrádzajú slovami „15. marca 2021“.</w:t>
      </w:r>
    </w:p>
    <w:p w:rsidR="00C771C2" w:rsidRPr="00C771C2" w:rsidRDefault="00C771C2" w:rsidP="005B5BA9">
      <w:pPr>
        <w:jc w:val="both"/>
        <w:rPr>
          <w:rFonts w:ascii="Arial" w:eastAsia="Calibri" w:hAnsi="Arial" w:cs="Arial"/>
          <w:bCs/>
          <w:iCs/>
          <w:lang w:eastAsia="en-US"/>
        </w:rPr>
      </w:pPr>
    </w:p>
    <w:p w:rsidR="00C771C2" w:rsidRPr="00C771C2" w:rsidRDefault="00C771C2" w:rsidP="00C771C2">
      <w:pPr>
        <w:ind w:left="360"/>
        <w:rPr>
          <w:rFonts w:eastAsia="Calibri" w:cs="Arial"/>
        </w:rPr>
      </w:pPr>
    </w:p>
    <w:p w:rsidR="00C56874" w:rsidRDefault="005B5BA9" w:rsidP="005B5BA9">
      <w:pPr>
        <w:ind w:left="4820"/>
        <w:jc w:val="both"/>
        <w:rPr>
          <w:rFonts w:ascii="Arial" w:eastAsia="Calibri" w:hAnsi="Arial" w:cs="Arial"/>
          <w:bCs/>
          <w:i/>
          <w:iCs/>
          <w:lang w:eastAsia="en-US"/>
        </w:rPr>
      </w:pPr>
      <w:r>
        <w:rPr>
          <w:rFonts w:ascii="Arial" w:eastAsia="Calibri" w:hAnsi="Arial" w:cs="Arial"/>
          <w:u w:val="single"/>
          <w:lang w:eastAsia="en-US"/>
        </w:rPr>
        <w:t>Odôvodnenie</w:t>
      </w:r>
      <w:r w:rsidR="00C56874" w:rsidRPr="00A6389B">
        <w:rPr>
          <w:rFonts w:ascii="Arial" w:eastAsia="Calibri" w:hAnsi="Arial" w:cs="Arial"/>
          <w:lang w:eastAsia="en-US"/>
        </w:rPr>
        <w:t>:</w:t>
      </w:r>
      <w:r>
        <w:rPr>
          <w:rFonts w:ascii="Arial" w:eastAsia="Calibri" w:hAnsi="Arial" w:cs="Arial"/>
          <w:lang w:eastAsia="en-US"/>
        </w:rPr>
        <w:t xml:space="preserve"> </w:t>
      </w:r>
      <w:r w:rsidRPr="005B5BA9">
        <w:rPr>
          <w:rFonts w:ascii="Arial" w:eastAsia="Calibri" w:hAnsi="Arial" w:cs="Arial"/>
          <w:bCs/>
          <w:i/>
          <w:iCs/>
          <w:lang w:eastAsia="en-US"/>
        </w:rPr>
        <w:t>Posunutie nadobudnutia účinnosti návrhu zákona súvisí s predpokladaným termínom jeho prerokovania na schôdzi Národnej rady Slovenskej republiky ako aj potrebou dodržania lehoty podľa čl. 102 ods. 1 písm. o) Ústavy Slovenskej republiky.</w:t>
      </w:r>
    </w:p>
    <w:p w:rsidR="00B85C98" w:rsidRDefault="00206BE5" w:rsidP="007D4EA0">
      <w:pPr>
        <w:ind w:left="4956"/>
        <w:jc w:val="both"/>
        <w:rPr>
          <w:rFonts w:ascii="Arial" w:eastAsia="Calibri" w:hAnsi="Arial" w:cs="Arial"/>
          <w:lang w:eastAsia="en-US"/>
        </w:rPr>
      </w:pPr>
      <w:r>
        <w:rPr>
          <w:rFonts w:ascii="Arial" w:eastAsia="Calibri" w:hAnsi="Arial" w:cs="Arial"/>
          <w:lang w:eastAsia="en-US"/>
        </w:rPr>
        <w:t xml:space="preserve"> </w:t>
      </w:r>
    </w:p>
    <w:p w:rsidR="005B5BA9" w:rsidRPr="005B5BA9" w:rsidRDefault="005B5BA9" w:rsidP="005B5BA9">
      <w:pPr>
        <w:spacing w:line="276" w:lineRule="auto"/>
        <w:jc w:val="center"/>
        <w:rPr>
          <w:rFonts w:ascii="Arial" w:eastAsia="Calibri" w:hAnsi="Arial" w:cs="Arial"/>
          <w:b/>
          <w:lang w:eastAsia="en-US"/>
        </w:rPr>
      </w:pPr>
      <w:r w:rsidRPr="005B5BA9">
        <w:rPr>
          <w:rFonts w:ascii="Arial" w:hAnsi="Arial" w:cs="Arial"/>
          <w:b/>
        </w:rPr>
        <w:lastRenderedPageBreak/>
        <w:t>Ústavnoprávny   výbor    Národnej   rady  Slovenskej   republiky</w:t>
      </w:r>
    </w:p>
    <w:p w:rsidR="005B5BA9" w:rsidRPr="00C56874" w:rsidRDefault="00206BE5" w:rsidP="005B5BA9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Výbor Národnej rady Slovenskej republiky pre pôdohospodárstvo a životné prostredie</w:t>
      </w:r>
    </w:p>
    <w:p w:rsidR="00206BE5" w:rsidRDefault="00206BE5" w:rsidP="005B5BA9">
      <w:pPr>
        <w:spacing w:line="276" w:lineRule="auto"/>
        <w:jc w:val="center"/>
        <w:rPr>
          <w:rFonts w:ascii="Arial" w:hAnsi="Arial" w:cs="Arial"/>
          <w:b/>
        </w:rPr>
      </w:pPr>
      <w:r w:rsidRPr="00C56874">
        <w:rPr>
          <w:rFonts w:ascii="Arial" w:hAnsi="Arial" w:cs="Arial"/>
          <w:b/>
        </w:rPr>
        <w:t>G</w:t>
      </w:r>
      <w:r>
        <w:rPr>
          <w:rFonts w:ascii="Arial" w:hAnsi="Arial" w:cs="Arial"/>
          <w:b/>
        </w:rPr>
        <w:t>estorský výbor odporúča schváliť</w:t>
      </w:r>
    </w:p>
    <w:p w:rsidR="008C093D" w:rsidRDefault="008C093D" w:rsidP="00C56874">
      <w:pPr>
        <w:ind w:left="4956"/>
        <w:jc w:val="both"/>
        <w:rPr>
          <w:rFonts w:ascii="Arial" w:eastAsia="Calibri" w:hAnsi="Arial" w:cs="Arial"/>
          <w:lang w:eastAsia="en-US"/>
        </w:rPr>
      </w:pPr>
    </w:p>
    <w:p w:rsidR="00B85C98" w:rsidRDefault="00B85C98" w:rsidP="005F6D91">
      <w:pPr>
        <w:rPr>
          <w:rFonts w:ascii="Arial" w:hAnsi="Arial" w:cs="Arial"/>
          <w:b/>
        </w:rPr>
      </w:pPr>
    </w:p>
    <w:p w:rsidR="00767DF6" w:rsidRDefault="00767DF6" w:rsidP="0043259C">
      <w:pPr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V.</w:t>
      </w:r>
    </w:p>
    <w:p w:rsidR="00767DF6" w:rsidRDefault="00767DF6" w:rsidP="00767DF6">
      <w:pPr>
        <w:pStyle w:val="Zkladntext"/>
        <w:rPr>
          <w:rFonts w:ascii="Arial" w:hAnsi="Arial" w:cs="Arial"/>
        </w:rPr>
      </w:pPr>
    </w:p>
    <w:p w:rsidR="00D77850" w:rsidRDefault="00D77850" w:rsidP="00D7785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</w:p>
    <w:p w:rsidR="00D77850" w:rsidRDefault="00D77850" w:rsidP="00AA6E80">
      <w:pPr>
        <w:pStyle w:val="Zkladntext"/>
        <w:rPr>
          <w:rFonts w:ascii="Arial" w:hAnsi="Arial" w:cs="Arial"/>
        </w:rPr>
      </w:pPr>
      <w:r>
        <w:rPr>
          <w:rFonts w:ascii="Arial" w:hAnsi="Arial" w:cs="Arial"/>
        </w:rPr>
        <w:tab/>
      </w:r>
      <w:r w:rsidR="00AA6E80" w:rsidRPr="00AA6E80">
        <w:rPr>
          <w:rFonts w:ascii="Arial" w:hAnsi="Arial" w:cs="Arial"/>
        </w:rPr>
        <w:t xml:space="preserve">Gestorský výbor odporúča hlasovať o bode spoločnej správy s návrhom gestorského výboru uvedený bod </w:t>
      </w:r>
      <w:r w:rsidR="00AA6E80" w:rsidRPr="00AA6E80">
        <w:rPr>
          <w:rFonts w:ascii="Arial" w:hAnsi="Arial" w:cs="Arial"/>
          <w:b/>
        </w:rPr>
        <w:t>schváliť</w:t>
      </w:r>
      <w:r w:rsidR="00AA6E80" w:rsidRPr="00AA6E80">
        <w:rPr>
          <w:rFonts w:ascii="Arial" w:hAnsi="Arial" w:cs="Arial"/>
        </w:rPr>
        <w:t>.</w:t>
      </w:r>
    </w:p>
    <w:p w:rsidR="00AA6E80" w:rsidRDefault="00AA6E80" w:rsidP="00AA6E80">
      <w:pPr>
        <w:pStyle w:val="Zkladntext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0A53E8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V</w:t>
      </w:r>
      <w:r w:rsidR="005A2FEF">
        <w:rPr>
          <w:rFonts w:ascii="Arial" w:hAnsi="Arial" w:cs="Arial"/>
          <w:b/>
          <w:bCs/>
        </w:rPr>
        <w:t>I</w:t>
      </w:r>
      <w:r w:rsidR="00D77850">
        <w:rPr>
          <w:rFonts w:ascii="Arial" w:hAnsi="Arial" w:cs="Arial"/>
          <w:b/>
          <w:bCs/>
        </w:rPr>
        <w:t>.</w:t>
      </w:r>
    </w:p>
    <w:p w:rsidR="00D77850" w:rsidRDefault="00D77850" w:rsidP="00D77850">
      <w:pPr>
        <w:pStyle w:val="Zkladntext"/>
        <w:widowControl w:val="0"/>
        <w:jc w:val="center"/>
        <w:rPr>
          <w:rFonts w:ascii="Arial" w:hAnsi="Arial" w:cs="Arial"/>
          <w:b/>
          <w:bCs/>
        </w:rPr>
      </w:pPr>
    </w:p>
    <w:p w:rsidR="00D77850" w:rsidRDefault="00D77850" w:rsidP="00CF7819">
      <w:pPr>
        <w:pStyle w:val="Zkladntext"/>
        <w:widowControl w:val="0"/>
        <w:rPr>
          <w:rFonts w:ascii="Arial" w:hAnsi="Arial" w:cs="Arial"/>
          <w:b/>
          <w:bCs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  <w:b/>
          <w:bCs/>
        </w:rPr>
      </w:pPr>
      <w:r>
        <w:rPr>
          <w:rFonts w:ascii="Arial" w:hAnsi="Arial" w:cs="Arial"/>
        </w:rPr>
        <w:tab/>
        <w:t>Gestorský výbor na základe stanovísk výborov k </w:t>
      </w:r>
      <w:r w:rsidR="006814FF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vyjadrených v ich uzneseniach uvedených pod bodom III. tejto správy a v stanoviskách poslancov gestorského výboru vyjadrených v rozprave k tomuto </w:t>
      </w:r>
      <w:r w:rsidR="006814FF">
        <w:rPr>
          <w:rFonts w:ascii="Arial" w:hAnsi="Arial" w:cs="Arial"/>
        </w:rPr>
        <w:t>poslaneckému</w:t>
      </w:r>
      <w:r>
        <w:rPr>
          <w:rFonts w:ascii="Arial" w:hAnsi="Arial" w:cs="Arial"/>
        </w:rPr>
        <w:t xml:space="preserve"> návrhu zákona v súlade s § 79 ods. </w:t>
      </w:r>
      <w:smartTag w:uri="urn:schemas-microsoft-com:office:smarttags" w:element="metricconverter">
        <w:smartTagPr>
          <w:attr w:name="ProductID" w:val="4 a"/>
        </w:smartTagPr>
        <w:r>
          <w:rPr>
            <w:rFonts w:ascii="Arial" w:hAnsi="Arial" w:cs="Arial"/>
          </w:rPr>
          <w:t>4 a</w:t>
        </w:r>
      </w:smartTag>
      <w:r>
        <w:rPr>
          <w:rFonts w:ascii="Arial" w:hAnsi="Arial" w:cs="Arial"/>
        </w:rPr>
        <w:t xml:space="preserve"> § 83 zákona Národnej rady Slovenskej republiky č. 350/1996 Z. z. o rokovacom poriadku Národnej rady Slovenskej republiky v znení neskorších predpisov odporúča  Národnej rade Slovenskej  republiky  </w:t>
      </w:r>
      <w:r w:rsidR="006814FF" w:rsidRPr="006814FF">
        <w:rPr>
          <w:rFonts w:ascii="Arial" w:hAnsi="Arial" w:cs="Arial"/>
          <w:bCs/>
        </w:rPr>
        <w:t>návrh poslancov Národnej rady Slovenskej republiky Tomáša ŠUDÍKA, Jaromíra ŠÍBLA, Vojtecha TÓTHA a Jozefa PROČKA na vydanie zákona, ktorým sa mení a dopĺňa zákon č. 39/2007 Z. z. o veterinárnej starostlivosti v znení neskorších predpisov (tlač 282)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/>
          <w:bCs/>
        </w:rPr>
        <w:t>schváliť</w:t>
      </w:r>
      <w:r w:rsidR="00053426">
        <w:rPr>
          <w:rFonts w:ascii="Arial" w:hAnsi="Arial" w:cs="Arial"/>
          <w:b/>
          <w:bCs/>
        </w:rPr>
        <w:t xml:space="preserve"> s pripomienkou</w:t>
      </w:r>
      <w:r>
        <w:rPr>
          <w:rFonts w:ascii="Arial" w:hAnsi="Arial" w:cs="Arial"/>
          <w:b/>
          <w:bCs/>
        </w:rPr>
        <w:t>.</w:t>
      </w:r>
    </w:p>
    <w:p w:rsidR="00ED12E5" w:rsidRDefault="00ED12E5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Spoločná správa výborov Národnej rady Slovenskej republiky o prerokovaní </w:t>
      </w:r>
      <w:r w:rsidR="006814FF" w:rsidRPr="006814FF">
        <w:rPr>
          <w:rFonts w:ascii="Arial" w:hAnsi="Arial" w:cs="Arial"/>
          <w:bCs/>
        </w:rPr>
        <w:t>návrh</w:t>
      </w:r>
      <w:r w:rsidR="006814FF">
        <w:rPr>
          <w:rFonts w:ascii="Arial" w:hAnsi="Arial" w:cs="Arial"/>
          <w:bCs/>
        </w:rPr>
        <w:t>u</w:t>
      </w:r>
      <w:r w:rsidR="006814FF" w:rsidRPr="006814FF">
        <w:rPr>
          <w:rFonts w:ascii="Arial" w:hAnsi="Arial" w:cs="Arial"/>
          <w:bCs/>
        </w:rPr>
        <w:t xml:space="preserve"> poslancov Národnej rady Slovenskej republiky Tomáša ŠUDÍKA, Jaromíra ŠÍBLA, Vojtecha TÓTHA a Jozefa PROČKA na vydanie zákona, ktorým sa mení a dopĺňa zákon č. 39/2007 Z. z. o veterinárnej starostlivosti v znení neskorších predpisov (tlač 282</w:t>
      </w:r>
      <w:r w:rsidR="006814FF">
        <w:rPr>
          <w:rFonts w:ascii="Arial" w:hAnsi="Arial" w:cs="Arial"/>
          <w:bCs/>
        </w:rPr>
        <w:t>a</w:t>
      </w:r>
      <w:r w:rsidR="006814FF" w:rsidRPr="006814FF">
        <w:rPr>
          <w:rFonts w:ascii="Arial" w:hAnsi="Arial" w:cs="Arial"/>
          <w:bCs/>
        </w:rPr>
        <w:t>)</w:t>
      </w:r>
      <w:r w:rsidR="00497ED6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</w:rPr>
        <w:t xml:space="preserve">vo  výboroch Národnej rady Slovenskej republiky v druhom čítaní bola schválená uznesením Výboru Národnej rady Slovenskej  republiky pre pôdohospodárstvo a životné  prostredie  č. </w:t>
      </w:r>
      <w:r w:rsidR="00D516C7">
        <w:rPr>
          <w:rFonts w:ascii="Arial" w:hAnsi="Arial" w:cs="Arial"/>
        </w:rPr>
        <w:t>8</w:t>
      </w:r>
      <w:r w:rsidR="00A97FBC">
        <w:rPr>
          <w:rFonts w:ascii="Arial" w:hAnsi="Arial" w:cs="Arial"/>
        </w:rPr>
        <w:t>9</w:t>
      </w:r>
      <w:r w:rsidR="000A53E8" w:rsidRPr="006814FF">
        <w:rPr>
          <w:rFonts w:ascii="Arial" w:hAnsi="Arial" w:cs="Arial"/>
        </w:rPr>
        <w:t xml:space="preserve"> </w:t>
      </w:r>
      <w:r w:rsidRPr="006814FF">
        <w:rPr>
          <w:rFonts w:ascii="Arial" w:hAnsi="Arial" w:cs="Arial"/>
        </w:rPr>
        <w:t>z </w:t>
      </w:r>
      <w:r w:rsidR="00287E3E" w:rsidRPr="006814FF">
        <w:rPr>
          <w:rFonts w:ascii="Arial" w:hAnsi="Arial" w:cs="Arial"/>
        </w:rPr>
        <w:t>2</w:t>
      </w:r>
      <w:r w:rsidR="006814FF" w:rsidRPr="006814FF">
        <w:rPr>
          <w:rFonts w:ascii="Arial" w:hAnsi="Arial" w:cs="Arial"/>
        </w:rPr>
        <w:t>6</w:t>
      </w:r>
      <w:r w:rsidRPr="006814FF">
        <w:rPr>
          <w:rFonts w:ascii="Arial" w:hAnsi="Arial" w:cs="Arial"/>
        </w:rPr>
        <w:t xml:space="preserve">. </w:t>
      </w:r>
      <w:r w:rsidR="00053426">
        <w:rPr>
          <w:rFonts w:ascii="Arial" w:hAnsi="Arial" w:cs="Arial"/>
        </w:rPr>
        <w:t>januára</w:t>
      </w:r>
      <w:r>
        <w:rPr>
          <w:rFonts w:ascii="Arial" w:hAnsi="Arial" w:cs="Arial"/>
        </w:rPr>
        <w:t xml:space="preserve"> 20</w:t>
      </w:r>
      <w:r w:rsidR="00053426">
        <w:rPr>
          <w:rFonts w:ascii="Arial" w:hAnsi="Arial" w:cs="Arial"/>
        </w:rPr>
        <w:t>21</w:t>
      </w:r>
      <w:r>
        <w:rPr>
          <w:rFonts w:ascii="Arial" w:hAnsi="Arial" w:cs="Arial"/>
        </w:rPr>
        <w:t xml:space="preserve">.   </w:t>
      </w: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CF7819" w:rsidRDefault="00CF7819" w:rsidP="00D77850">
      <w:pPr>
        <w:pStyle w:val="Zkladntext"/>
        <w:widowControl w:val="0"/>
        <w:rPr>
          <w:rFonts w:ascii="Arial" w:hAnsi="Arial" w:cs="Arial"/>
        </w:rPr>
      </w:pP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  <w:r>
        <w:rPr>
          <w:rFonts w:ascii="Arial" w:hAnsi="Arial" w:cs="Arial"/>
        </w:rPr>
        <w:tab/>
        <w:t xml:space="preserve">V citovanom uznesení výboru poveril spoločného spravodajcu výborov predložiť Národnej rade Slovenskej republiky spoločnú správu výborov a splnomocnil ho podať návrhy podľa § 81 ods. 2, § 83 ods. 4, § 84 ods. </w:t>
      </w:r>
      <w:smartTag w:uri="urn:schemas-microsoft-com:office:smarttags" w:element="metricconverter">
        <w:smartTagPr>
          <w:attr w:name="ProductID" w:val="2 a"/>
        </w:smartTagPr>
        <w:r>
          <w:rPr>
            <w:rFonts w:ascii="Arial" w:hAnsi="Arial" w:cs="Arial"/>
          </w:rPr>
          <w:t>2 a</w:t>
        </w:r>
      </w:smartTag>
      <w:r>
        <w:rPr>
          <w:rFonts w:ascii="Arial" w:hAnsi="Arial" w:cs="Arial"/>
        </w:rPr>
        <w:t xml:space="preserve"> § 86 zákona o rokovacom poriadku Národnej rady Slovenskej republiky.</w:t>
      </w:r>
    </w:p>
    <w:p w:rsidR="00D77850" w:rsidRDefault="00D77850" w:rsidP="00D77850">
      <w:pPr>
        <w:pStyle w:val="Zkladntext"/>
        <w:widowControl w:val="0"/>
        <w:rPr>
          <w:rFonts w:ascii="Arial" w:hAnsi="Arial" w:cs="Arial"/>
        </w:rPr>
      </w:pPr>
    </w:p>
    <w:p w:rsidR="006D73E5" w:rsidRDefault="006D73E5" w:rsidP="006D73E5">
      <w:pPr>
        <w:pStyle w:val="Zkladntext"/>
        <w:widowControl w:val="0"/>
        <w:rPr>
          <w:rFonts w:ascii="Arial" w:hAnsi="Arial" w:cs="Arial"/>
        </w:rPr>
      </w:pPr>
    </w:p>
    <w:p w:rsidR="005F6D91" w:rsidRDefault="005F6D91" w:rsidP="006D73E5"/>
    <w:p w:rsidR="00AA6E80" w:rsidRDefault="00AA6E80" w:rsidP="006D73E5"/>
    <w:p w:rsidR="00AA6E80" w:rsidRDefault="00AA6E80" w:rsidP="006D73E5"/>
    <w:p w:rsidR="006D73E5" w:rsidRDefault="006D73E5" w:rsidP="006D73E5"/>
    <w:p w:rsidR="006D73E5" w:rsidRDefault="00053426" w:rsidP="006D73E5">
      <w:pPr>
        <w:jc w:val="center"/>
        <w:rPr>
          <w:rFonts w:ascii="Arial" w:hAnsi="Arial" w:cs="Arial"/>
        </w:rPr>
      </w:pPr>
      <w:r>
        <w:rPr>
          <w:rFonts w:ascii="Arial" w:hAnsi="Arial" w:cs="Arial"/>
        </w:rPr>
        <w:t>Jaroslav</w:t>
      </w:r>
      <w:r w:rsidR="006D73E5">
        <w:rPr>
          <w:rFonts w:ascii="Arial" w:hAnsi="Arial" w:cs="Arial"/>
        </w:rPr>
        <w:t xml:space="preserve">   </w:t>
      </w:r>
      <w:r>
        <w:rPr>
          <w:rFonts w:ascii="Arial" w:hAnsi="Arial" w:cs="Arial"/>
          <w:b/>
        </w:rPr>
        <w:t>K a r a h u t a</w:t>
      </w:r>
      <w:r w:rsidR="00B85C98" w:rsidRPr="00B85C98">
        <w:rPr>
          <w:rFonts w:ascii="Arial" w:hAnsi="Arial" w:cs="Arial"/>
          <w:b/>
        </w:rPr>
        <w:t xml:space="preserve">, </w:t>
      </w:r>
      <w:r w:rsidR="00B85C98" w:rsidRPr="00B85C98">
        <w:rPr>
          <w:rFonts w:ascii="Arial" w:hAnsi="Arial" w:cs="Arial"/>
        </w:rPr>
        <w:t>v. r</w:t>
      </w:r>
      <w:r w:rsidR="00B85C98" w:rsidRPr="00B85C98">
        <w:rPr>
          <w:rFonts w:ascii="Arial" w:hAnsi="Arial" w:cs="Arial"/>
          <w:b/>
        </w:rPr>
        <w:t>.</w:t>
      </w:r>
    </w:p>
    <w:p w:rsidR="009920B8" w:rsidRDefault="006D73E5" w:rsidP="005F6D91">
      <w:pPr>
        <w:jc w:val="center"/>
      </w:pPr>
      <w:r>
        <w:rPr>
          <w:rFonts w:ascii="Arial" w:hAnsi="Arial" w:cs="Arial"/>
        </w:rPr>
        <w:t>predseda výboru</w:t>
      </w:r>
    </w:p>
    <w:sectPr w:rsidR="009920B8" w:rsidSect="008F128C">
      <w:footerReference w:type="default" r:id="rId7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563934" w:rsidRDefault="00563934" w:rsidP="008F128C">
      <w:r>
        <w:separator/>
      </w:r>
    </w:p>
  </w:endnote>
  <w:endnote w:type="continuationSeparator" w:id="0">
    <w:p w:rsidR="00563934" w:rsidRDefault="00563934" w:rsidP="008F12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altName w:val="Times New Roman"/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altName w:val="Arial"/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12540319"/>
      <w:docPartObj>
        <w:docPartGallery w:val="Page Numbers (Bottom of Page)"/>
        <w:docPartUnique/>
      </w:docPartObj>
    </w:sdtPr>
    <w:sdtEndPr/>
    <w:sdtContent>
      <w:p w:rsidR="008F128C" w:rsidRDefault="008F128C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FC05B9">
          <w:rPr>
            <w:noProof/>
          </w:rPr>
          <w:t>2</w:t>
        </w:r>
        <w:r>
          <w:fldChar w:fldCharType="end"/>
        </w:r>
      </w:p>
    </w:sdtContent>
  </w:sdt>
  <w:p w:rsidR="008F128C" w:rsidRDefault="008F128C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563934" w:rsidRDefault="00563934" w:rsidP="008F128C">
      <w:r>
        <w:separator/>
      </w:r>
    </w:p>
  </w:footnote>
  <w:footnote w:type="continuationSeparator" w:id="0">
    <w:p w:rsidR="00563934" w:rsidRDefault="00563934" w:rsidP="008F128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E400CF"/>
    <w:multiLevelType w:val="hybridMultilevel"/>
    <w:tmpl w:val="42FE73A2"/>
    <w:lvl w:ilvl="0" w:tplc="8624B22C">
      <w:start w:val="1"/>
      <w:numFmt w:val="decimal"/>
      <w:lvlText w:val="(%1)"/>
      <w:lvlJc w:val="left"/>
      <w:pPr>
        <w:ind w:left="786" w:hanging="360"/>
      </w:pPr>
      <w:rPr>
        <w:rFonts w:ascii="Times New Roman" w:eastAsiaTheme="minorHAnsi" w:hAnsi="Times New Roman" w:cstheme="minorBidi"/>
      </w:rPr>
    </w:lvl>
    <w:lvl w:ilvl="1" w:tplc="041B0019" w:tentative="1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" w15:restartNumberingAfterBreak="0">
    <w:nsid w:val="065817F9"/>
    <w:multiLevelType w:val="hybridMultilevel"/>
    <w:tmpl w:val="1BACF7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D44DD2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2D93F63"/>
    <w:multiLevelType w:val="hybridMultilevel"/>
    <w:tmpl w:val="2516402E"/>
    <w:lvl w:ilvl="0" w:tplc="275E9DE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0177A1"/>
    <w:multiLevelType w:val="hybridMultilevel"/>
    <w:tmpl w:val="45343712"/>
    <w:lvl w:ilvl="0" w:tplc="041B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7BC927B0"/>
    <w:multiLevelType w:val="hybridMultilevel"/>
    <w:tmpl w:val="8B3617F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3"/>
  </w:num>
  <w:num w:numId="2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</w:num>
  <w:num w:numId="4">
    <w:abstractNumId w:val="0"/>
  </w:num>
  <w:num w:numId="5">
    <w:abstractNumId w:val="1"/>
  </w:num>
  <w:num w:numId="6">
    <w:abstractNumId w:val="2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DF6"/>
    <w:rsid w:val="00032009"/>
    <w:rsid w:val="00053426"/>
    <w:rsid w:val="000A53E8"/>
    <w:rsid w:val="000B27C6"/>
    <w:rsid w:val="000B6F2F"/>
    <w:rsid w:val="00103CC2"/>
    <w:rsid w:val="001738E4"/>
    <w:rsid w:val="00183028"/>
    <w:rsid w:val="001D09C7"/>
    <w:rsid w:val="00206BE5"/>
    <w:rsid w:val="00221DAD"/>
    <w:rsid w:val="00235698"/>
    <w:rsid w:val="00270EF8"/>
    <w:rsid w:val="00287E3E"/>
    <w:rsid w:val="002934AD"/>
    <w:rsid w:val="002A4BD8"/>
    <w:rsid w:val="002A506C"/>
    <w:rsid w:val="002C10B7"/>
    <w:rsid w:val="0035679E"/>
    <w:rsid w:val="00361460"/>
    <w:rsid w:val="00381E97"/>
    <w:rsid w:val="003A0E57"/>
    <w:rsid w:val="003D050E"/>
    <w:rsid w:val="003D13DE"/>
    <w:rsid w:val="003F51E1"/>
    <w:rsid w:val="00401AD4"/>
    <w:rsid w:val="00426F5E"/>
    <w:rsid w:val="0043259C"/>
    <w:rsid w:val="00475260"/>
    <w:rsid w:val="004774C7"/>
    <w:rsid w:val="00497ED6"/>
    <w:rsid w:val="004B7F5F"/>
    <w:rsid w:val="004F64FD"/>
    <w:rsid w:val="00563934"/>
    <w:rsid w:val="00596168"/>
    <w:rsid w:val="005A2FEF"/>
    <w:rsid w:val="005A5319"/>
    <w:rsid w:val="005B5BA9"/>
    <w:rsid w:val="005B5D52"/>
    <w:rsid w:val="005C79E8"/>
    <w:rsid w:val="005D7208"/>
    <w:rsid w:val="005E2B56"/>
    <w:rsid w:val="005E4690"/>
    <w:rsid w:val="005E4B68"/>
    <w:rsid w:val="005F6D91"/>
    <w:rsid w:val="006171FC"/>
    <w:rsid w:val="00635C17"/>
    <w:rsid w:val="006814FF"/>
    <w:rsid w:val="00683A42"/>
    <w:rsid w:val="00685AD1"/>
    <w:rsid w:val="006901F0"/>
    <w:rsid w:val="006A3835"/>
    <w:rsid w:val="006B3E12"/>
    <w:rsid w:val="006D73E5"/>
    <w:rsid w:val="00707590"/>
    <w:rsid w:val="007076D2"/>
    <w:rsid w:val="00746908"/>
    <w:rsid w:val="00767DF6"/>
    <w:rsid w:val="00795926"/>
    <w:rsid w:val="007D4EA0"/>
    <w:rsid w:val="007F0B95"/>
    <w:rsid w:val="007F7ED3"/>
    <w:rsid w:val="008051C0"/>
    <w:rsid w:val="00862C11"/>
    <w:rsid w:val="008A1325"/>
    <w:rsid w:val="008A763C"/>
    <w:rsid w:val="008B2DAE"/>
    <w:rsid w:val="008C093D"/>
    <w:rsid w:val="008E672B"/>
    <w:rsid w:val="008F128C"/>
    <w:rsid w:val="009074F1"/>
    <w:rsid w:val="00917AF6"/>
    <w:rsid w:val="009920B8"/>
    <w:rsid w:val="009E7D2C"/>
    <w:rsid w:val="00A252A1"/>
    <w:rsid w:val="00A453C2"/>
    <w:rsid w:val="00A947B8"/>
    <w:rsid w:val="00A97FBC"/>
    <w:rsid w:val="00AA6E80"/>
    <w:rsid w:val="00AD4657"/>
    <w:rsid w:val="00AD7CF1"/>
    <w:rsid w:val="00B1335E"/>
    <w:rsid w:val="00B1789F"/>
    <w:rsid w:val="00B22F26"/>
    <w:rsid w:val="00B44843"/>
    <w:rsid w:val="00B44B2F"/>
    <w:rsid w:val="00B63472"/>
    <w:rsid w:val="00B82FBA"/>
    <w:rsid w:val="00B85C98"/>
    <w:rsid w:val="00BB358B"/>
    <w:rsid w:val="00BD79A0"/>
    <w:rsid w:val="00BE2D30"/>
    <w:rsid w:val="00C2319F"/>
    <w:rsid w:val="00C542F1"/>
    <w:rsid w:val="00C56874"/>
    <w:rsid w:val="00C6574A"/>
    <w:rsid w:val="00C771C2"/>
    <w:rsid w:val="00CC1FEA"/>
    <w:rsid w:val="00CD61D2"/>
    <w:rsid w:val="00CE0845"/>
    <w:rsid w:val="00CF7819"/>
    <w:rsid w:val="00D2273F"/>
    <w:rsid w:val="00D516C7"/>
    <w:rsid w:val="00D77850"/>
    <w:rsid w:val="00D9786B"/>
    <w:rsid w:val="00DC0E5C"/>
    <w:rsid w:val="00E61AFF"/>
    <w:rsid w:val="00ED12E5"/>
    <w:rsid w:val="00F0527A"/>
    <w:rsid w:val="00F058FD"/>
    <w:rsid w:val="00F1082A"/>
    <w:rsid w:val="00F205A7"/>
    <w:rsid w:val="00F8712C"/>
    <w:rsid w:val="00FC05B9"/>
    <w:rsid w:val="00FC3C6C"/>
    <w:rsid w:val="00FE0AC8"/>
    <w:rsid w:val="00FE1170"/>
    <w:rsid w:val="00FF48D5"/>
    <w:rsid w:val="00FF59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3CD8F36E"/>
  <w15:chartTrackingRefBased/>
  <w15:docId w15:val="{CC91FB01-0E65-476D-92D8-8EB8DD964B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Theme="minorHAnsi" w:hAnsi="Arial" w:cstheme="minorBidi"/>
        <w:sz w:val="24"/>
        <w:szCs w:val="22"/>
        <w:lang w:val="sk-SK" w:eastAsia="en-US" w:bidi="ar-SA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767DF6"/>
    <w:pPr>
      <w:spacing w:line="240" w:lineRule="auto"/>
    </w:pPr>
    <w:rPr>
      <w:rFonts w:ascii="Times New Roman" w:eastAsia="Times New Roman" w:hAnsi="Times New Roman" w:cs="Times New Roman"/>
      <w:szCs w:val="24"/>
      <w:lang w:eastAsia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link w:val="NzovChar"/>
    <w:uiPriority w:val="10"/>
    <w:qFormat/>
    <w:rsid w:val="00767DF6"/>
    <w:pPr>
      <w:jc w:val="center"/>
    </w:pPr>
    <w:rPr>
      <w:b/>
      <w:bCs/>
      <w:sz w:val="28"/>
    </w:rPr>
  </w:style>
  <w:style w:type="character" w:customStyle="1" w:styleId="NzovChar">
    <w:name w:val="Názov Char"/>
    <w:basedOn w:val="Predvolenpsmoodseku"/>
    <w:link w:val="Nzov"/>
    <w:uiPriority w:val="10"/>
    <w:rsid w:val="00767DF6"/>
    <w:rPr>
      <w:rFonts w:ascii="Times New Roman" w:eastAsia="Times New Roman" w:hAnsi="Times New Roman" w:cs="Times New Roman"/>
      <w:b/>
      <w:bCs/>
      <w:sz w:val="28"/>
      <w:szCs w:val="24"/>
      <w:lang w:eastAsia="sk-SK"/>
    </w:rPr>
  </w:style>
  <w:style w:type="paragraph" w:styleId="Zkladntext">
    <w:name w:val="Body Text"/>
    <w:basedOn w:val="Normlny"/>
    <w:link w:val="ZkladntextChar"/>
    <w:uiPriority w:val="99"/>
    <w:unhideWhenUsed/>
    <w:rsid w:val="00767DF6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767DF6"/>
    <w:rPr>
      <w:rFonts w:ascii="Times New Roman" w:eastAsia="Times New Roman" w:hAnsi="Times New Roman" w:cs="Times New Roman"/>
      <w:szCs w:val="24"/>
      <w:lang w:eastAsia="sk-SK"/>
    </w:rPr>
  </w:style>
  <w:style w:type="character" w:customStyle="1" w:styleId="OdsekzoznamuChar">
    <w:name w:val="Odsek zoznamu Char"/>
    <w:aliases w:val="body Char,Odsek zoznamu2 Char,Odsek Char,Odsek zoznamu1 Char"/>
    <w:link w:val="Odsekzoznamu"/>
    <w:uiPriority w:val="34"/>
    <w:locked/>
    <w:rsid w:val="00767DF6"/>
    <w:rPr>
      <w:sz w:val="22"/>
    </w:rPr>
  </w:style>
  <w:style w:type="paragraph" w:styleId="Odsekzoznamu">
    <w:name w:val="List Paragraph"/>
    <w:aliases w:val="body,Odsek zoznamu2,Odsek,Odsek zoznamu1"/>
    <w:basedOn w:val="Normlny"/>
    <w:link w:val="OdsekzoznamuChar"/>
    <w:uiPriority w:val="34"/>
    <w:qFormat/>
    <w:rsid w:val="00767DF6"/>
    <w:pPr>
      <w:spacing w:after="160" w:line="252" w:lineRule="auto"/>
      <w:ind w:left="720"/>
      <w:contextualSpacing/>
    </w:pPr>
    <w:rPr>
      <w:rFonts w:ascii="Arial" w:eastAsiaTheme="minorHAnsi" w:hAnsi="Arial" w:cstheme="minorBidi"/>
      <w:sz w:val="22"/>
      <w:szCs w:val="22"/>
      <w:lang w:eastAsia="en-US"/>
    </w:rPr>
  </w:style>
  <w:style w:type="paragraph" w:styleId="Hlavika">
    <w:name w:val="header"/>
    <w:basedOn w:val="Normlny"/>
    <w:link w:val="Hlavik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paragraph" w:styleId="Pta">
    <w:name w:val="footer"/>
    <w:basedOn w:val="Normlny"/>
    <w:link w:val="PtaChar"/>
    <w:uiPriority w:val="99"/>
    <w:unhideWhenUsed/>
    <w:rsid w:val="008F128C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8F128C"/>
    <w:rPr>
      <w:rFonts w:ascii="Times New Roman" w:eastAsia="Times New Roman" w:hAnsi="Times New Roman" w:cs="Times New Roman"/>
      <w:szCs w:val="24"/>
      <w:lang w:eastAsia="sk-SK"/>
    </w:rPr>
  </w:style>
  <w:style w:type="character" w:styleId="Zstupntext">
    <w:name w:val="Placeholder Text"/>
    <w:basedOn w:val="Predvolenpsmoodseku"/>
    <w:uiPriority w:val="99"/>
    <w:semiHidden/>
    <w:rsid w:val="00D77850"/>
    <w:rPr>
      <w:rFonts w:ascii="Times New Roman" w:hAnsi="Times New Roman" w:cs="Times New Roman"/>
      <w:color w:val="808080"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CF7819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CF7819"/>
    <w:rPr>
      <w:rFonts w:ascii="Segoe UI" w:eastAsia="Times New Roman" w:hAnsi="Segoe UI" w:cs="Segoe UI"/>
      <w:sz w:val="18"/>
      <w:szCs w:val="18"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39632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804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2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69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60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59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99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383114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77513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1456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3</Pages>
  <Words>758</Words>
  <Characters>4324</Characters>
  <Application>Microsoft Office Word</Application>
  <DocSecurity>0</DocSecurity>
  <Lines>36</Lines>
  <Paragraphs>10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Kancelaria NRSR</Company>
  <LinksUpToDate>false</LinksUpToDate>
  <CharactersWithSpaces>5072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Škvareninová, Drahoslava</dc:creator>
  <cp:keywords/>
  <dc:description/>
  <cp:lastModifiedBy>Katonová, Anita</cp:lastModifiedBy>
  <cp:revision>10</cp:revision>
  <cp:lastPrinted>2021-01-26T10:38:00Z</cp:lastPrinted>
  <dcterms:created xsi:type="dcterms:W3CDTF">2021-01-22T10:08:00Z</dcterms:created>
  <dcterms:modified xsi:type="dcterms:W3CDTF">2021-01-26T10:38:00Z</dcterms:modified>
</cp:coreProperties>
</file>