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ABB70" w14:textId="77777777" w:rsidR="00FD6E70" w:rsidRDefault="00FD6E70" w:rsidP="00E26823">
      <w:pPr>
        <w:spacing w:after="120" w:line="240" w:lineRule="auto"/>
        <w:jc w:val="center"/>
        <w:rPr>
          <w:rFonts w:ascii="Times New Roman" w:hAnsi="Times New Roman" w:cs="Times New Roman"/>
          <w:b/>
          <w:sz w:val="24"/>
          <w:szCs w:val="24"/>
        </w:rPr>
      </w:pPr>
    </w:p>
    <w:p w14:paraId="72A572A7" w14:textId="77777777" w:rsidR="00FD6E70" w:rsidRDefault="00FD6E70" w:rsidP="00E26823">
      <w:pPr>
        <w:spacing w:after="120" w:line="240" w:lineRule="auto"/>
        <w:jc w:val="center"/>
        <w:rPr>
          <w:rFonts w:ascii="Times New Roman" w:hAnsi="Times New Roman" w:cs="Times New Roman"/>
          <w:b/>
          <w:sz w:val="24"/>
          <w:szCs w:val="24"/>
        </w:rPr>
      </w:pPr>
    </w:p>
    <w:p w14:paraId="502C6EFF" w14:textId="77777777" w:rsidR="00FD6E70" w:rsidRDefault="00FD6E70" w:rsidP="00E26823">
      <w:pPr>
        <w:spacing w:after="120" w:line="240" w:lineRule="auto"/>
        <w:jc w:val="center"/>
        <w:rPr>
          <w:rFonts w:ascii="Times New Roman" w:hAnsi="Times New Roman" w:cs="Times New Roman"/>
          <w:b/>
          <w:sz w:val="24"/>
          <w:szCs w:val="24"/>
        </w:rPr>
      </w:pPr>
    </w:p>
    <w:p w14:paraId="53AB0FEA" w14:textId="77777777" w:rsidR="00FD6E70" w:rsidRDefault="00FD6E70" w:rsidP="00E26823">
      <w:pPr>
        <w:spacing w:after="120" w:line="240" w:lineRule="auto"/>
        <w:jc w:val="center"/>
        <w:rPr>
          <w:rFonts w:ascii="Times New Roman" w:hAnsi="Times New Roman" w:cs="Times New Roman"/>
          <w:b/>
          <w:sz w:val="24"/>
          <w:szCs w:val="24"/>
        </w:rPr>
      </w:pPr>
    </w:p>
    <w:p w14:paraId="648E77B2" w14:textId="77777777" w:rsidR="00FD6E70" w:rsidRDefault="00FD6E70" w:rsidP="00E26823">
      <w:pPr>
        <w:spacing w:after="120" w:line="240" w:lineRule="auto"/>
        <w:jc w:val="center"/>
        <w:rPr>
          <w:rFonts w:ascii="Times New Roman" w:hAnsi="Times New Roman" w:cs="Times New Roman"/>
          <w:b/>
          <w:sz w:val="24"/>
          <w:szCs w:val="24"/>
        </w:rPr>
      </w:pPr>
    </w:p>
    <w:p w14:paraId="4892D2E3" w14:textId="77777777" w:rsidR="00FD6E70" w:rsidRDefault="00FD6E70" w:rsidP="00E26823">
      <w:pPr>
        <w:spacing w:after="120" w:line="240" w:lineRule="auto"/>
        <w:jc w:val="center"/>
        <w:rPr>
          <w:rFonts w:ascii="Times New Roman" w:hAnsi="Times New Roman" w:cs="Times New Roman"/>
          <w:b/>
          <w:sz w:val="24"/>
          <w:szCs w:val="24"/>
        </w:rPr>
      </w:pPr>
    </w:p>
    <w:p w14:paraId="43B12588" w14:textId="77777777" w:rsidR="00FD6E70" w:rsidRDefault="00FD6E70" w:rsidP="00E26823">
      <w:pPr>
        <w:spacing w:after="120" w:line="240" w:lineRule="auto"/>
        <w:jc w:val="center"/>
        <w:rPr>
          <w:rFonts w:ascii="Times New Roman" w:hAnsi="Times New Roman" w:cs="Times New Roman"/>
          <w:b/>
          <w:sz w:val="24"/>
          <w:szCs w:val="24"/>
        </w:rPr>
      </w:pPr>
    </w:p>
    <w:p w14:paraId="7DF9AECA" w14:textId="77777777" w:rsidR="00FD6E70" w:rsidRDefault="00FD6E70" w:rsidP="00E26823">
      <w:pPr>
        <w:spacing w:after="120" w:line="240" w:lineRule="auto"/>
        <w:jc w:val="center"/>
        <w:rPr>
          <w:rFonts w:ascii="Times New Roman" w:hAnsi="Times New Roman" w:cs="Times New Roman"/>
          <w:b/>
          <w:sz w:val="24"/>
          <w:szCs w:val="24"/>
        </w:rPr>
      </w:pPr>
    </w:p>
    <w:p w14:paraId="6EB37A29" w14:textId="77777777" w:rsidR="00FD6E70" w:rsidRDefault="00FD6E70" w:rsidP="00E26823">
      <w:pPr>
        <w:spacing w:after="120" w:line="240" w:lineRule="auto"/>
        <w:jc w:val="center"/>
        <w:rPr>
          <w:rFonts w:ascii="Times New Roman" w:hAnsi="Times New Roman" w:cs="Times New Roman"/>
          <w:b/>
          <w:sz w:val="24"/>
          <w:szCs w:val="24"/>
        </w:rPr>
      </w:pPr>
    </w:p>
    <w:p w14:paraId="76625D9E" w14:textId="77777777" w:rsidR="00FD6E70" w:rsidRDefault="00FD6E70" w:rsidP="00E26823">
      <w:pPr>
        <w:spacing w:after="120" w:line="240" w:lineRule="auto"/>
        <w:jc w:val="center"/>
        <w:rPr>
          <w:rFonts w:ascii="Times New Roman" w:hAnsi="Times New Roman" w:cs="Times New Roman"/>
          <w:b/>
          <w:sz w:val="24"/>
          <w:szCs w:val="24"/>
        </w:rPr>
      </w:pPr>
    </w:p>
    <w:p w14:paraId="36AE77CD" w14:textId="77777777" w:rsidR="00FD6E70" w:rsidRDefault="00FD6E70" w:rsidP="00E26823">
      <w:pPr>
        <w:spacing w:after="120" w:line="240" w:lineRule="auto"/>
        <w:jc w:val="center"/>
        <w:rPr>
          <w:rFonts w:ascii="Times New Roman" w:hAnsi="Times New Roman" w:cs="Times New Roman"/>
          <w:b/>
          <w:sz w:val="24"/>
          <w:szCs w:val="24"/>
        </w:rPr>
      </w:pPr>
    </w:p>
    <w:p w14:paraId="5E36C19F" w14:textId="77777777" w:rsidR="00FD6E70" w:rsidRDefault="00FD6E70" w:rsidP="00E26823">
      <w:pPr>
        <w:spacing w:after="120" w:line="240" w:lineRule="auto"/>
        <w:jc w:val="center"/>
        <w:rPr>
          <w:rFonts w:ascii="Times New Roman" w:hAnsi="Times New Roman" w:cs="Times New Roman"/>
          <w:b/>
          <w:sz w:val="24"/>
          <w:szCs w:val="24"/>
        </w:rPr>
      </w:pPr>
    </w:p>
    <w:p w14:paraId="75AEDBE8" w14:textId="77777777" w:rsidR="00FD6E70" w:rsidRDefault="00FD6E70" w:rsidP="00E26823">
      <w:pPr>
        <w:spacing w:after="120" w:line="240" w:lineRule="auto"/>
        <w:jc w:val="center"/>
        <w:rPr>
          <w:rFonts w:ascii="Times New Roman" w:hAnsi="Times New Roman" w:cs="Times New Roman"/>
          <w:b/>
          <w:sz w:val="24"/>
          <w:szCs w:val="24"/>
        </w:rPr>
      </w:pPr>
    </w:p>
    <w:p w14:paraId="503749BE" w14:textId="77777777" w:rsidR="00FD6E70" w:rsidRDefault="00FD6E70" w:rsidP="00E26823">
      <w:pPr>
        <w:spacing w:after="120" w:line="240" w:lineRule="auto"/>
        <w:jc w:val="center"/>
        <w:rPr>
          <w:rFonts w:ascii="Times New Roman" w:hAnsi="Times New Roman" w:cs="Times New Roman"/>
          <w:b/>
          <w:sz w:val="24"/>
          <w:szCs w:val="24"/>
        </w:rPr>
      </w:pPr>
    </w:p>
    <w:p w14:paraId="2A6E2FC2" w14:textId="33CE6AAD" w:rsidR="00080C8E" w:rsidRPr="00BD090F" w:rsidRDefault="001C793E" w:rsidP="00E26823">
      <w:pPr>
        <w:spacing w:after="120" w:line="240" w:lineRule="auto"/>
        <w:jc w:val="center"/>
        <w:rPr>
          <w:rFonts w:ascii="Times New Roman" w:hAnsi="Times New Roman" w:cs="Times New Roman"/>
          <w:b/>
          <w:sz w:val="24"/>
          <w:szCs w:val="24"/>
        </w:rPr>
      </w:pPr>
      <w:r w:rsidRPr="00BD090F">
        <w:rPr>
          <w:rFonts w:ascii="Times New Roman" w:hAnsi="Times New Roman" w:cs="Times New Roman"/>
          <w:b/>
          <w:sz w:val="24"/>
          <w:szCs w:val="24"/>
        </w:rPr>
        <w:t>SPRÁVA</w:t>
      </w:r>
      <w:r w:rsidR="00BE5160">
        <w:rPr>
          <w:rFonts w:ascii="Times New Roman" w:hAnsi="Times New Roman" w:cs="Times New Roman"/>
          <w:b/>
          <w:sz w:val="24"/>
          <w:szCs w:val="24"/>
        </w:rPr>
        <w:t xml:space="preserve"> O PR</w:t>
      </w:r>
      <w:r w:rsidR="00CC769C">
        <w:rPr>
          <w:rFonts w:ascii="Times New Roman" w:hAnsi="Times New Roman" w:cs="Times New Roman"/>
          <w:b/>
          <w:sz w:val="24"/>
          <w:szCs w:val="24"/>
        </w:rPr>
        <w:t>ÍPRAVE</w:t>
      </w:r>
      <w:r w:rsidR="00BE5160">
        <w:rPr>
          <w:rFonts w:ascii="Times New Roman" w:hAnsi="Times New Roman" w:cs="Times New Roman"/>
          <w:b/>
          <w:sz w:val="24"/>
          <w:szCs w:val="24"/>
        </w:rPr>
        <w:t xml:space="preserve"> LEGISLATÍVNYCH </w:t>
      </w:r>
      <w:r w:rsidR="00CC769C">
        <w:rPr>
          <w:rFonts w:ascii="Times New Roman" w:hAnsi="Times New Roman" w:cs="Times New Roman"/>
          <w:b/>
          <w:sz w:val="24"/>
          <w:szCs w:val="24"/>
        </w:rPr>
        <w:t>OPATRENÍ NA</w:t>
      </w:r>
      <w:r w:rsidR="00BE5160">
        <w:rPr>
          <w:rFonts w:ascii="Times New Roman" w:hAnsi="Times New Roman" w:cs="Times New Roman"/>
          <w:b/>
          <w:sz w:val="24"/>
          <w:szCs w:val="24"/>
        </w:rPr>
        <w:t xml:space="preserve"> ZMIERŇOVANIE </w:t>
      </w:r>
      <w:r w:rsidR="00B53FA4">
        <w:rPr>
          <w:rFonts w:ascii="Times New Roman" w:hAnsi="Times New Roman" w:cs="Times New Roman"/>
          <w:b/>
          <w:sz w:val="24"/>
          <w:szCs w:val="24"/>
        </w:rPr>
        <w:t xml:space="preserve">KLIMATICKEJ ZMENY </w:t>
      </w:r>
      <w:r w:rsidR="00BE5160">
        <w:rPr>
          <w:rFonts w:ascii="Times New Roman" w:hAnsi="Times New Roman" w:cs="Times New Roman"/>
          <w:b/>
          <w:sz w:val="24"/>
          <w:szCs w:val="24"/>
        </w:rPr>
        <w:t>KLÍMY A JEJ DOPADOV V SLOVENSKEJ REPUBLIKE</w:t>
      </w:r>
    </w:p>
    <w:p w14:paraId="602AF86C" w14:textId="77777777" w:rsidR="00B760DD" w:rsidRDefault="00B760DD" w:rsidP="00E26823">
      <w:pPr>
        <w:spacing w:after="120" w:line="240" w:lineRule="auto"/>
        <w:rPr>
          <w:rFonts w:ascii="Times New Roman" w:hAnsi="Times New Roman" w:cs="Times New Roman"/>
          <w:b/>
          <w:sz w:val="24"/>
          <w:szCs w:val="24"/>
        </w:rPr>
      </w:pPr>
    </w:p>
    <w:p w14:paraId="11EB364A" w14:textId="77777777" w:rsidR="00FD6E70" w:rsidRDefault="00FD6E70" w:rsidP="00E26823">
      <w:pPr>
        <w:spacing w:after="120" w:line="240" w:lineRule="auto"/>
        <w:rPr>
          <w:rFonts w:ascii="Times New Roman" w:hAnsi="Times New Roman" w:cs="Times New Roman"/>
          <w:b/>
          <w:sz w:val="24"/>
          <w:szCs w:val="24"/>
        </w:rPr>
      </w:pPr>
    </w:p>
    <w:p w14:paraId="078E7B8B" w14:textId="77777777" w:rsidR="00FD6E70" w:rsidRDefault="00FD6E70" w:rsidP="00E26823">
      <w:pPr>
        <w:spacing w:after="120" w:line="240" w:lineRule="auto"/>
        <w:rPr>
          <w:rFonts w:ascii="Times New Roman" w:hAnsi="Times New Roman" w:cs="Times New Roman"/>
          <w:b/>
          <w:sz w:val="24"/>
          <w:szCs w:val="24"/>
        </w:rPr>
      </w:pPr>
      <w:bookmarkStart w:id="0" w:name="_GoBack"/>
      <w:bookmarkEnd w:id="0"/>
    </w:p>
    <w:p w14:paraId="002641FE" w14:textId="77777777" w:rsidR="00FD6E70" w:rsidRDefault="00FD6E70" w:rsidP="00E26823">
      <w:pPr>
        <w:spacing w:after="120" w:line="240" w:lineRule="auto"/>
        <w:rPr>
          <w:rFonts w:ascii="Times New Roman" w:hAnsi="Times New Roman" w:cs="Times New Roman"/>
          <w:b/>
          <w:sz w:val="24"/>
          <w:szCs w:val="24"/>
        </w:rPr>
      </w:pPr>
    </w:p>
    <w:p w14:paraId="56BE4D1E" w14:textId="77777777" w:rsidR="00FD6E70" w:rsidRDefault="00FD6E70" w:rsidP="00E26823">
      <w:pPr>
        <w:spacing w:after="120" w:line="240" w:lineRule="auto"/>
        <w:rPr>
          <w:rFonts w:ascii="Times New Roman" w:hAnsi="Times New Roman" w:cs="Times New Roman"/>
          <w:b/>
          <w:sz w:val="24"/>
          <w:szCs w:val="24"/>
        </w:rPr>
      </w:pPr>
    </w:p>
    <w:p w14:paraId="5DA1594E" w14:textId="77777777" w:rsidR="00FD6E70" w:rsidRDefault="00FD6E70" w:rsidP="00E26823">
      <w:pPr>
        <w:spacing w:after="120" w:line="240" w:lineRule="auto"/>
        <w:rPr>
          <w:rFonts w:ascii="Times New Roman" w:hAnsi="Times New Roman" w:cs="Times New Roman"/>
          <w:b/>
          <w:sz w:val="24"/>
          <w:szCs w:val="24"/>
        </w:rPr>
      </w:pPr>
    </w:p>
    <w:p w14:paraId="11EBF2A9" w14:textId="77777777" w:rsidR="00FD6E70" w:rsidRDefault="00FD6E70" w:rsidP="00E26823">
      <w:pPr>
        <w:spacing w:after="120" w:line="240" w:lineRule="auto"/>
        <w:rPr>
          <w:rFonts w:ascii="Times New Roman" w:hAnsi="Times New Roman" w:cs="Times New Roman"/>
          <w:b/>
          <w:sz w:val="24"/>
          <w:szCs w:val="24"/>
        </w:rPr>
      </w:pPr>
    </w:p>
    <w:p w14:paraId="23C8F166" w14:textId="77777777" w:rsidR="00FD6E70" w:rsidRDefault="00FD6E70" w:rsidP="00E26823">
      <w:pPr>
        <w:spacing w:after="120" w:line="240" w:lineRule="auto"/>
        <w:rPr>
          <w:rFonts w:ascii="Times New Roman" w:hAnsi="Times New Roman" w:cs="Times New Roman"/>
          <w:b/>
          <w:sz w:val="24"/>
          <w:szCs w:val="24"/>
        </w:rPr>
      </w:pPr>
    </w:p>
    <w:p w14:paraId="6EE18BC7" w14:textId="77777777" w:rsidR="00FD6E70" w:rsidRDefault="00FD6E70" w:rsidP="00E26823">
      <w:pPr>
        <w:spacing w:after="120" w:line="240" w:lineRule="auto"/>
        <w:rPr>
          <w:rFonts w:ascii="Times New Roman" w:hAnsi="Times New Roman" w:cs="Times New Roman"/>
          <w:b/>
          <w:sz w:val="24"/>
          <w:szCs w:val="24"/>
        </w:rPr>
      </w:pPr>
    </w:p>
    <w:p w14:paraId="5DBC3432" w14:textId="77777777" w:rsidR="00FD6E70" w:rsidRDefault="00FD6E70" w:rsidP="00E26823">
      <w:pPr>
        <w:spacing w:after="120" w:line="240" w:lineRule="auto"/>
        <w:rPr>
          <w:rFonts w:ascii="Times New Roman" w:hAnsi="Times New Roman" w:cs="Times New Roman"/>
          <w:b/>
          <w:sz w:val="24"/>
          <w:szCs w:val="24"/>
        </w:rPr>
      </w:pPr>
    </w:p>
    <w:p w14:paraId="182B5961" w14:textId="77777777" w:rsidR="00FD6E70" w:rsidRDefault="00FD6E70" w:rsidP="00E26823">
      <w:pPr>
        <w:spacing w:after="120" w:line="240" w:lineRule="auto"/>
        <w:rPr>
          <w:rFonts w:ascii="Times New Roman" w:hAnsi="Times New Roman" w:cs="Times New Roman"/>
          <w:b/>
          <w:sz w:val="24"/>
          <w:szCs w:val="24"/>
        </w:rPr>
      </w:pPr>
    </w:p>
    <w:p w14:paraId="52109157" w14:textId="77777777" w:rsidR="00FD6E70" w:rsidRDefault="00FD6E70" w:rsidP="00E26823">
      <w:pPr>
        <w:spacing w:after="120" w:line="240" w:lineRule="auto"/>
        <w:rPr>
          <w:rFonts w:ascii="Times New Roman" w:hAnsi="Times New Roman" w:cs="Times New Roman"/>
          <w:b/>
          <w:sz w:val="24"/>
          <w:szCs w:val="24"/>
        </w:rPr>
      </w:pPr>
    </w:p>
    <w:p w14:paraId="60A48BCC" w14:textId="77777777" w:rsidR="00FD6E70" w:rsidRDefault="00FD6E70" w:rsidP="00E26823">
      <w:pPr>
        <w:spacing w:after="120" w:line="240" w:lineRule="auto"/>
        <w:rPr>
          <w:rFonts w:ascii="Times New Roman" w:hAnsi="Times New Roman" w:cs="Times New Roman"/>
          <w:b/>
          <w:sz w:val="24"/>
          <w:szCs w:val="24"/>
        </w:rPr>
      </w:pPr>
    </w:p>
    <w:p w14:paraId="2393FF1B" w14:textId="77777777" w:rsidR="00FD6E70" w:rsidRDefault="00FD6E70" w:rsidP="00E26823">
      <w:pPr>
        <w:spacing w:after="120" w:line="240" w:lineRule="auto"/>
        <w:rPr>
          <w:rFonts w:ascii="Times New Roman" w:hAnsi="Times New Roman" w:cs="Times New Roman"/>
          <w:b/>
          <w:sz w:val="24"/>
          <w:szCs w:val="24"/>
        </w:rPr>
      </w:pPr>
    </w:p>
    <w:p w14:paraId="7FAE7B28" w14:textId="77777777" w:rsidR="00FD6E70" w:rsidRDefault="00FD6E70" w:rsidP="00E26823">
      <w:pPr>
        <w:spacing w:after="120" w:line="240" w:lineRule="auto"/>
        <w:rPr>
          <w:rFonts w:ascii="Times New Roman" w:hAnsi="Times New Roman" w:cs="Times New Roman"/>
          <w:b/>
          <w:sz w:val="24"/>
          <w:szCs w:val="24"/>
        </w:rPr>
      </w:pPr>
    </w:p>
    <w:p w14:paraId="63B7B141" w14:textId="77777777" w:rsidR="00FD6E70" w:rsidRDefault="00FD6E70" w:rsidP="00E26823">
      <w:pPr>
        <w:spacing w:after="120" w:line="240" w:lineRule="auto"/>
        <w:rPr>
          <w:rFonts w:ascii="Times New Roman" w:hAnsi="Times New Roman" w:cs="Times New Roman"/>
          <w:b/>
          <w:sz w:val="24"/>
          <w:szCs w:val="24"/>
        </w:rPr>
      </w:pPr>
    </w:p>
    <w:p w14:paraId="1917F0E5" w14:textId="77777777" w:rsidR="00FD6E70" w:rsidRDefault="00FD6E70" w:rsidP="00E26823">
      <w:pPr>
        <w:spacing w:after="120" w:line="240" w:lineRule="auto"/>
        <w:rPr>
          <w:rFonts w:ascii="Times New Roman" w:hAnsi="Times New Roman" w:cs="Times New Roman"/>
          <w:b/>
          <w:sz w:val="24"/>
          <w:szCs w:val="24"/>
        </w:rPr>
      </w:pPr>
    </w:p>
    <w:p w14:paraId="46813258" w14:textId="77777777" w:rsidR="00FD6E70" w:rsidRDefault="00FD6E70" w:rsidP="00E26823">
      <w:pPr>
        <w:spacing w:after="120" w:line="240" w:lineRule="auto"/>
        <w:rPr>
          <w:rFonts w:ascii="Times New Roman" w:hAnsi="Times New Roman" w:cs="Times New Roman"/>
          <w:b/>
          <w:sz w:val="24"/>
          <w:szCs w:val="24"/>
        </w:rPr>
      </w:pPr>
    </w:p>
    <w:p w14:paraId="657539CD" w14:textId="77777777" w:rsidR="00FD6E70" w:rsidRDefault="00FD6E70" w:rsidP="00E26823">
      <w:pPr>
        <w:spacing w:after="120" w:line="240" w:lineRule="auto"/>
        <w:rPr>
          <w:rFonts w:ascii="Times New Roman" w:hAnsi="Times New Roman" w:cs="Times New Roman"/>
          <w:b/>
          <w:sz w:val="24"/>
          <w:szCs w:val="24"/>
        </w:rPr>
      </w:pPr>
    </w:p>
    <w:p w14:paraId="6B8923FE" w14:textId="77777777" w:rsidR="001C793E" w:rsidRPr="00BD090F" w:rsidRDefault="001C793E" w:rsidP="00E26823">
      <w:pPr>
        <w:spacing w:after="120" w:line="240" w:lineRule="auto"/>
        <w:rPr>
          <w:rFonts w:ascii="Times New Roman" w:hAnsi="Times New Roman" w:cs="Times New Roman"/>
          <w:b/>
          <w:sz w:val="24"/>
          <w:szCs w:val="24"/>
        </w:rPr>
      </w:pPr>
      <w:r w:rsidRPr="00BD090F">
        <w:rPr>
          <w:rFonts w:ascii="Times New Roman" w:hAnsi="Times New Roman" w:cs="Times New Roman"/>
          <w:b/>
          <w:sz w:val="24"/>
          <w:szCs w:val="24"/>
        </w:rPr>
        <w:lastRenderedPageBreak/>
        <w:t>Úvod</w:t>
      </w:r>
    </w:p>
    <w:p w14:paraId="0736C289" w14:textId="1FD7B0F5" w:rsidR="00DF63E1" w:rsidRPr="00BD090F" w:rsidRDefault="00DF63E1" w:rsidP="00E26823">
      <w:pPr>
        <w:spacing w:after="120" w:line="240" w:lineRule="auto"/>
        <w:jc w:val="both"/>
        <w:rPr>
          <w:rFonts w:ascii="Times New Roman" w:hAnsi="Times New Roman" w:cs="Times New Roman"/>
          <w:sz w:val="24"/>
          <w:szCs w:val="24"/>
        </w:rPr>
      </w:pPr>
      <w:r w:rsidRPr="00BD090F">
        <w:rPr>
          <w:rFonts w:ascii="Times New Roman" w:hAnsi="Times New Roman" w:cs="Times New Roman"/>
          <w:sz w:val="24"/>
          <w:szCs w:val="24"/>
        </w:rPr>
        <w:t>Výbor Národnej rady Slovenskej republiky pre pôdohospodárstvo a životné prostredie v uzn</w:t>
      </w:r>
      <w:r w:rsidR="00512BA7">
        <w:rPr>
          <w:rFonts w:ascii="Times New Roman" w:hAnsi="Times New Roman" w:cs="Times New Roman"/>
          <w:sz w:val="24"/>
          <w:szCs w:val="24"/>
        </w:rPr>
        <w:t>esení  č. 69 z 1.12.2020 uvádza</w:t>
      </w:r>
      <w:r w:rsidRPr="00BD090F">
        <w:rPr>
          <w:rFonts w:ascii="Times New Roman" w:hAnsi="Times New Roman" w:cs="Times New Roman"/>
          <w:sz w:val="24"/>
          <w:szCs w:val="24"/>
        </w:rPr>
        <w:t xml:space="preserve">, že prerokoval petíciu „Za klímu, za budúcnosť“, s ktorou sa prostredníctvom pána Michala Saba, bytom Tupolevova 17, Bratislava, obrátili na poslancov Národnej rady Slovenskej republiky členovia petičného výboru a iniciatívy „Klíma ťa potrebuje“, ako aj ďalší občania SR a  vzal ju na vedomie. </w:t>
      </w:r>
      <w:r w:rsidR="00512BA7">
        <w:rPr>
          <w:rFonts w:ascii="Times New Roman" w:hAnsi="Times New Roman" w:cs="Times New Roman"/>
          <w:sz w:val="24"/>
          <w:szCs w:val="24"/>
        </w:rPr>
        <w:t>Taktiež</w:t>
      </w:r>
      <w:r w:rsidRPr="00BD090F">
        <w:rPr>
          <w:rFonts w:ascii="Times New Roman" w:hAnsi="Times New Roman" w:cs="Times New Roman"/>
          <w:sz w:val="24"/>
          <w:szCs w:val="24"/>
        </w:rPr>
        <w:t xml:space="preserve"> konštat</w:t>
      </w:r>
      <w:r w:rsidR="00512BA7">
        <w:rPr>
          <w:rFonts w:ascii="Times New Roman" w:hAnsi="Times New Roman" w:cs="Times New Roman"/>
          <w:sz w:val="24"/>
          <w:szCs w:val="24"/>
        </w:rPr>
        <w:t>uje</w:t>
      </w:r>
      <w:r w:rsidRPr="00BD090F">
        <w:rPr>
          <w:rFonts w:ascii="Times New Roman" w:hAnsi="Times New Roman" w:cs="Times New Roman"/>
          <w:sz w:val="24"/>
          <w:szCs w:val="24"/>
        </w:rPr>
        <w:t>, že si uvedomuje význam a dôležitosť klimatických zmien, preto pri prerokovaní legislatívnych návrhov vlády Slovenskej republiky bude zohľadňovať záväzky medzinárodných dohôd a zmlúv, ku ktorým sa prihlásila a zaviazala vláda Slovenskej republiky. Zároveň požiadal ministra životného prostredia Slovenskej republiky, aby pripravil správu, ktorou bude informovať Národnú radu Slovenskej republiky o príprave legislatívnych opatrení zameraných na zmierňovanie klimatickej zmeny a jej dopadov v podmienkach Slovenskej republiky.</w:t>
      </w:r>
    </w:p>
    <w:p w14:paraId="38FDD0C0" w14:textId="1D6A012A" w:rsidR="008E40D7" w:rsidRPr="00BD090F" w:rsidRDefault="00B760DD" w:rsidP="00E26823">
      <w:pPr>
        <w:spacing w:after="120" w:line="240" w:lineRule="auto"/>
        <w:jc w:val="both"/>
        <w:rPr>
          <w:rFonts w:ascii="Times New Roman" w:hAnsi="Times New Roman" w:cs="Times New Roman"/>
          <w:sz w:val="24"/>
          <w:szCs w:val="24"/>
        </w:rPr>
      </w:pPr>
      <w:r w:rsidRPr="00BD090F">
        <w:rPr>
          <w:rFonts w:ascii="Times New Roman" w:hAnsi="Times New Roman" w:cs="Times New Roman"/>
          <w:sz w:val="24"/>
          <w:szCs w:val="24"/>
        </w:rPr>
        <w:t xml:space="preserve">MŽP </w:t>
      </w:r>
      <w:r w:rsidR="00512BA7">
        <w:rPr>
          <w:rFonts w:ascii="Times New Roman" w:hAnsi="Times New Roman" w:cs="Times New Roman"/>
          <w:sz w:val="24"/>
          <w:szCs w:val="24"/>
        </w:rPr>
        <w:t xml:space="preserve">SR </w:t>
      </w:r>
      <w:r w:rsidRPr="00BD090F">
        <w:rPr>
          <w:rFonts w:ascii="Times New Roman" w:hAnsi="Times New Roman" w:cs="Times New Roman"/>
          <w:sz w:val="24"/>
          <w:szCs w:val="24"/>
        </w:rPr>
        <w:t xml:space="preserve">podčiarkuje, že už v </w:t>
      </w:r>
      <w:r w:rsidR="00C53580" w:rsidRPr="00BD090F">
        <w:rPr>
          <w:rFonts w:ascii="Times New Roman" w:hAnsi="Times New Roman" w:cs="Times New Roman"/>
          <w:sz w:val="24"/>
          <w:szCs w:val="24"/>
        </w:rPr>
        <w:t> Programovom vyhlásení vlády SR na obdobie rokov 2020 – 2024 predovšetkým v časti  Zodpovedná ochrana životného prostredia je problematike riešenia zmeny klímy venovaná mimoriadna dôležitosť na viacerých miestach</w:t>
      </w:r>
      <w:r w:rsidRPr="00BD090F">
        <w:rPr>
          <w:rFonts w:ascii="Times New Roman" w:hAnsi="Times New Roman" w:cs="Times New Roman"/>
          <w:sz w:val="24"/>
          <w:szCs w:val="24"/>
        </w:rPr>
        <w:t xml:space="preserve">, vrátane </w:t>
      </w:r>
      <w:r w:rsidR="00F02784" w:rsidRPr="00BD090F">
        <w:rPr>
          <w:rFonts w:ascii="Times New Roman" w:hAnsi="Times New Roman" w:cs="Times New Roman"/>
          <w:sz w:val="24"/>
          <w:szCs w:val="24"/>
        </w:rPr>
        <w:t>prihlásenia sa ku záväzkom vyplývajúcim z Par</w:t>
      </w:r>
      <w:r w:rsidR="00512BA7">
        <w:rPr>
          <w:rFonts w:ascii="Times New Roman" w:hAnsi="Times New Roman" w:cs="Times New Roman"/>
          <w:sz w:val="24"/>
          <w:szCs w:val="24"/>
        </w:rPr>
        <w:t>ížskej dohody o zmene klímy a ku</w:t>
      </w:r>
      <w:r w:rsidR="00F02784" w:rsidRPr="00BD090F">
        <w:rPr>
          <w:rFonts w:ascii="Times New Roman" w:hAnsi="Times New Roman" w:cs="Times New Roman"/>
          <w:sz w:val="24"/>
          <w:szCs w:val="24"/>
        </w:rPr>
        <w:t xml:space="preserve">  aktívnemu presadzovaniu národných záujmov a formovaniu klimatickej  politiky E</w:t>
      </w:r>
      <w:r w:rsidR="00D7761F">
        <w:rPr>
          <w:rFonts w:ascii="Times New Roman" w:hAnsi="Times New Roman" w:cs="Times New Roman"/>
          <w:sz w:val="24"/>
          <w:szCs w:val="24"/>
        </w:rPr>
        <w:t>urópskej únie (ďalej len „EÚ“).</w:t>
      </w:r>
    </w:p>
    <w:p w14:paraId="7C3E2D7D" w14:textId="19381124" w:rsidR="00C53580" w:rsidRDefault="00B760DD" w:rsidP="00E26823">
      <w:pPr>
        <w:spacing w:after="120" w:line="240" w:lineRule="auto"/>
        <w:jc w:val="both"/>
        <w:rPr>
          <w:rFonts w:ascii="Times New Roman" w:hAnsi="Times New Roman" w:cs="Times New Roman"/>
          <w:sz w:val="24"/>
          <w:szCs w:val="24"/>
        </w:rPr>
      </w:pPr>
      <w:r w:rsidRPr="00BD090F">
        <w:rPr>
          <w:rFonts w:ascii="Times New Roman" w:hAnsi="Times New Roman" w:cs="Times New Roman"/>
          <w:sz w:val="24"/>
          <w:szCs w:val="24"/>
        </w:rPr>
        <w:t>V nasledujúcom texte sú uvedené kľúčové informácie viažuce sa k vyššieuveden</w:t>
      </w:r>
      <w:r w:rsidR="008E40D7" w:rsidRPr="00BD090F">
        <w:rPr>
          <w:rFonts w:ascii="Times New Roman" w:hAnsi="Times New Roman" w:cs="Times New Roman"/>
          <w:sz w:val="24"/>
          <w:szCs w:val="24"/>
        </w:rPr>
        <w:t>ej</w:t>
      </w:r>
      <w:r w:rsidRPr="00BD090F">
        <w:rPr>
          <w:rFonts w:ascii="Times New Roman" w:hAnsi="Times New Roman" w:cs="Times New Roman"/>
          <w:sz w:val="24"/>
          <w:szCs w:val="24"/>
        </w:rPr>
        <w:t xml:space="preserve"> požiadavke  Výboru Národnej rady Slovenskej republiky pre pôdoho</w:t>
      </w:r>
      <w:r w:rsidR="0097670E">
        <w:rPr>
          <w:rFonts w:ascii="Times New Roman" w:hAnsi="Times New Roman" w:cs="Times New Roman"/>
          <w:sz w:val="24"/>
          <w:szCs w:val="24"/>
        </w:rPr>
        <w:t>spodárstvo a životné prostredie s tým, že predložené informácie sa vzťahujú aj k základným relevantným ďalším (nelegislatívnym) opatreniam.</w:t>
      </w:r>
    </w:p>
    <w:p w14:paraId="16F64F99" w14:textId="77777777" w:rsidR="0097670E" w:rsidRPr="00BD090F" w:rsidRDefault="0097670E" w:rsidP="00E26823">
      <w:pPr>
        <w:spacing w:after="120" w:line="240" w:lineRule="auto"/>
        <w:jc w:val="both"/>
        <w:rPr>
          <w:rFonts w:ascii="Times New Roman" w:hAnsi="Times New Roman" w:cs="Times New Roman"/>
          <w:sz w:val="24"/>
          <w:szCs w:val="24"/>
        </w:rPr>
      </w:pPr>
    </w:p>
    <w:p w14:paraId="78640925" w14:textId="63BA3105" w:rsidR="00FF45D4" w:rsidRDefault="00012553" w:rsidP="00E26823">
      <w:pPr>
        <w:spacing w:after="120" w:line="240" w:lineRule="auto"/>
        <w:rPr>
          <w:rFonts w:ascii="Times New Roman" w:hAnsi="Times New Roman" w:cs="Times New Roman"/>
          <w:b/>
          <w:sz w:val="24"/>
          <w:szCs w:val="24"/>
        </w:rPr>
      </w:pPr>
      <w:r w:rsidRPr="00012553">
        <w:rPr>
          <w:rFonts w:ascii="Times New Roman" w:hAnsi="Times New Roman" w:cs="Times New Roman"/>
          <w:b/>
          <w:sz w:val="24"/>
          <w:szCs w:val="24"/>
        </w:rPr>
        <w:t>Zmena klímy</w:t>
      </w:r>
    </w:p>
    <w:p w14:paraId="2597635F" w14:textId="4F783B2B" w:rsidR="00012553" w:rsidRPr="00012553" w:rsidRDefault="00012553" w:rsidP="00E26823">
      <w:pPr>
        <w:spacing w:after="120" w:line="240" w:lineRule="auto"/>
        <w:jc w:val="both"/>
        <w:rPr>
          <w:rFonts w:ascii="Times New Roman" w:hAnsi="Times New Roman" w:cs="Times New Roman"/>
          <w:sz w:val="24"/>
          <w:szCs w:val="24"/>
        </w:rPr>
      </w:pPr>
      <w:r w:rsidRPr="00E26823">
        <w:rPr>
          <w:rFonts w:ascii="Times New Roman" w:hAnsi="Times New Roman" w:cs="Times New Roman"/>
          <w:sz w:val="24"/>
          <w:szCs w:val="24"/>
        </w:rPr>
        <w:t>Vedci už od konca 80-tych rokov minulého storočia upozorňovali na zmenu klímy ako globálny problém. Medzivládny panel pre zmenu klímy</w:t>
      </w:r>
      <w:r w:rsidRPr="00E26823">
        <w:rPr>
          <w:rFonts w:ascii="Times New Roman" w:eastAsia="Times New Roman" w:hAnsi="Times New Roman" w:cs="Times New Roman"/>
          <w:sz w:val="24"/>
          <w:szCs w:val="24"/>
          <w:lang w:eastAsia="sk-SK"/>
        </w:rPr>
        <w:t> (ďalej len „IPCC“) </w:t>
      </w:r>
      <w:r w:rsidR="00E26823" w:rsidRPr="00E26823">
        <w:rPr>
          <w:rFonts w:ascii="Times New Roman" w:eastAsia="Times New Roman" w:hAnsi="Times New Roman" w:cs="Times New Roman"/>
          <w:sz w:val="24"/>
          <w:szCs w:val="24"/>
          <w:lang w:eastAsia="sk-SK"/>
        </w:rPr>
        <w:t>v</w:t>
      </w:r>
      <w:r w:rsidRPr="00E26823">
        <w:rPr>
          <w:rFonts w:ascii="Times New Roman" w:hAnsi="Times New Roman" w:cs="Times New Roman"/>
          <w:sz w:val="24"/>
          <w:szCs w:val="24"/>
        </w:rPr>
        <w:t>o</w:t>
      </w:r>
      <w:r>
        <w:rPr>
          <w:rFonts w:ascii="Times New Roman" w:hAnsi="Times New Roman" w:cs="Times New Roman"/>
          <w:sz w:val="24"/>
          <w:szCs w:val="24"/>
        </w:rPr>
        <w:t xml:space="preserve"> svojej Osobitnej správe z roku 2018 </w:t>
      </w:r>
      <w:r w:rsidRPr="00012553">
        <w:rPr>
          <w:rFonts w:ascii="Times New Roman" w:hAnsi="Times New Roman" w:cs="Times New Roman"/>
          <w:sz w:val="24"/>
          <w:szCs w:val="24"/>
        </w:rPr>
        <w:t xml:space="preserve">uvádza, že množstvo antropogénnych emisií skleníkových plynov je teraz vyššie ako kedykoľvek predtým, pričom je veľmi pravdepodobné, že tieto emisie sú dominantnou príčinou pozorovaného globálneho otepľovania od polovice 20. storočia. Odhaduje sa, že ľudské aktivity prispeli ku globálnemu otepleniu približne o 1 °C v porovnaní s predindustriálnymi hodnotami, pričom globálne oteplenie pravdepodobne dosiahne hodnotu 1,5 °C medzi rokmi 2030 a 2052 v prípade, že bude pokračovať nárast pri súčasnom tempe. </w:t>
      </w:r>
    </w:p>
    <w:p w14:paraId="3BCC027D" w14:textId="073B4748" w:rsidR="00012553" w:rsidRPr="00012553" w:rsidRDefault="00012553" w:rsidP="00E26823">
      <w:pPr>
        <w:spacing w:after="120" w:line="240" w:lineRule="auto"/>
        <w:jc w:val="both"/>
        <w:rPr>
          <w:rFonts w:ascii="Times New Roman" w:hAnsi="Times New Roman" w:cs="Times New Roman"/>
          <w:sz w:val="24"/>
          <w:szCs w:val="24"/>
        </w:rPr>
      </w:pPr>
      <w:r w:rsidRPr="00012553">
        <w:rPr>
          <w:rFonts w:ascii="Times New Roman" w:hAnsi="Times New Roman" w:cs="Times New Roman"/>
          <w:sz w:val="24"/>
          <w:szCs w:val="24"/>
        </w:rPr>
        <w:t>Emisie oxidu uhličitého</w:t>
      </w:r>
      <w:r w:rsidR="00EE1BD9">
        <w:rPr>
          <w:rFonts w:ascii="Times New Roman" w:hAnsi="Times New Roman" w:cs="Times New Roman"/>
          <w:sz w:val="24"/>
          <w:szCs w:val="24"/>
        </w:rPr>
        <w:t xml:space="preserve"> (ďalej len „CO</w:t>
      </w:r>
      <w:r w:rsidR="00EE1BD9" w:rsidRPr="00EE1BD9">
        <w:rPr>
          <w:rFonts w:ascii="Times New Roman" w:hAnsi="Times New Roman" w:cs="Times New Roman"/>
          <w:sz w:val="24"/>
          <w:szCs w:val="24"/>
          <w:vertAlign w:val="subscript"/>
        </w:rPr>
        <w:t>2</w:t>
      </w:r>
      <w:r w:rsidR="00EE1BD9">
        <w:rPr>
          <w:rFonts w:ascii="Times New Roman" w:hAnsi="Times New Roman" w:cs="Times New Roman"/>
          <w:sz w:val="24"/>
          <w:szCs w:val="24"/>
        </w:rPr>
        <w:t>“</w:t>
      </w:r>
      <w:r w:rsidRPr="00012553">
        <w:rPr>
          <w:rFonts w:ascii="Times New Roman" w:hAnsi="Times New Roman" w:cs="Times New Roman"/>
          <w:sz w:val="24"/>
          <w:szCs w:val="24"/>
        </w:rPr>
        <w:t xml:space="preserve"> zo spaľovania fosílnych palív a z priemyselných procesov prispeli približne k 78 % z celkovému nárastu emisií skleníkových plynov od roku 1970 do roku 2010. Celosvetovo bol ekonomický rast a rast populácie naďalej najdôležitejšou hnacou silou zvyšovania emisií oxidu uhličitého zo spaľovania fosílnych palív. Na základe inventarizácie emisií skleníkových plynov v SR boli v roku 2018 najväčšími zdrojmi emisií skleníkových plynov sektor energetiky vrátane dopravy (68 %), sektor priemyslu (22 %) a poľnohospodárstva (6 %).</w:t>
      </w:r>
    </w:p>
    <w:p w14:paraId="1C883A1F" w14:textId="77777777" w:rsidR="00012553" w:rsidRPr="00012553" w:rsidRDefault="00012553" w:rsidP="00E26823">
      <w:pPr>
        <w:spacing w:after="120" w:line="240" w:lineRule="auto"/>
        <w:jc w:val="both"/>
        <w:rPr>
          <w:rFonts w:ascii="Times New Roman" w:hAnsi="Times New Roman" w:cs="Times New Roman"/>
          <w:sz w:val="24"/>
          <w:szCs w:val="24"/>
        </w:rPr>
      </w:pPr>
      <w:r w:rsidRPr="00012553">
        <w:rPr>
          <w:rFonts w:ascii="Times New Roman" w:hAnsi="Times New Roman" w:cs="Times New Roman"/>
          <w:sz w:val="24"/>
          <w:szCs w:val="24"/>
        </w:rPr>
        <w:t>Čo sa týka ďalšieho vývoja, pokračujúce emisie skleníkových plynov spôsobia ďalšie otepľovanie a dlhotrvajúce zmeny vo všetkých zložkách klimatického systému, čo zvýši pravdepodobnosť závažných, všadeprítomných a nezvratných vplyvov na ľudí a ekosystémy. Obmedzenie zmeny klímy by si vyžadovalo podstatné a trvalé znižovanie emisií skleníkových plynov.</w:t>
      </w:r>
    </w:p>
    <w:p w14:paraId="312A8065" w14:textId="77777777" w:rsidR="00012553" w:rsidRPr="00012553" w:rsidRDefault="00012553" w:rsidP="00E26823">
      <w:pPr>
        <w:spacing w:after="120" w:line="240" w:lineRule="auto"/>
        <w:jc w:val="both"/>
        <w:rPr>
          <w:rFonts w:ascii="Times New Roman" w:hAnsi="Times New Roman" w:cs="Times New Roman"/>
          <w:sz w:val="24"/>
          <w:szCs w:val="24"/>
        </w:rPr>
      </w:pPr>
      <w:r w:rsidRPr="00012553">
        <w:rPr>
          <w:rFonts w:ascii="Times New Roman" w:hAnsi="Times New Roman" w:cs="Times New Roman"/>
          <w:sz w:val="24"/>
          <w:szCs w:val="24"/>
        </w:rPr>
        <w:t xml:space="preserve">Predpokladá sa, že v priebehu 21. storočia stúpne povrchová teplota. Je veľmi pravdepodobné, že vlny horúčav sa budú vyskytovať častejšie a budú trvať dlhšie, a že extrémne zrážkové udalosti budú v mnohých regiónoch čoraz intenzívnejšie a častejšie. Oceán sa bude naďalej otepľovať a okysľovať a globálna priemerná hladina mora bude stúpať. Veľká časť druhov čelí zvýšenému riziku vyhynutia v dôsledku zmeny klímy počas 21. storočia a neskôr. Do polovice storočia bude </w:t>
      </w:r>
      <w:r w:rsidRPr="00012553">
        <w:rPr>
          <w:rFonts w:ascii="Times New Roman" w:hAnsi="Times New Roman" w:cs="Times New Roman"/>
          <w:sz w:val="24"/>
          <w:szCs w:val="24"/>
        </w:rPr>
        <w:lastRenderedPageBreak/>
        <w:t>mať očakávaná zmena klímy vplyv na zdravie ľudí hlavne tým, že sa prehĺbia už existujúce zdravotné problémy. Predpokladá sa, že v mestských oblastiach zmena klímy zvýši riziká pre ľudí, ekonomiku a ekosystémy, vrátane rizík vyplývajúcich z teplotného stresu, búrok a extrémnych zrážok, vnútrozemských a pobrežných záplav, zosuvov pôdy, znečistenia ovzdušia, sucha, nedostatku vody, stúpania morskej hladiny, atď. Očakáva sa, že vo vidieckych oblastiach bude výrazný dopad na dostupnosť a zásobovanie vodou, potravinovú bezpečnosť, infraštruktúru a príjmy z poľnohospodárstva, vrátane posunov v produkčných oblastiach potravinárskych a nepotravinárskych plodín po celom svete. Predpokladá sa, že dopady zmeny klímy spomalia hospodársky rast, sťažia znižovanie chudoby, predĺžia existujúce a vytvoria nové pasce chudoby, najmä v mestských oblastiach a vznikajúcich miestach výskytu hladu.</w:t>
      </w:r>
      <w:r w:rsidRPr="00012553">
        <w:rPr>
          <w:rFonts w:ascii="Times New Roman" w:hAnsi="Times New Roman" w:cs="Times New Roman"/>
          <w:sz w:val="24"/>
          <w:szCs w:val="24"/>
        </w:rPr>
        <w:fldChar w:fldCharType="begin"/>
      </w:r>
      <w:r w:rsidRPr="00012553">
        <w:rPr>
          <w:rFonts w:ascii="Times New Roman" w:hAnsi="Times New Roman" w:cs="Times New Roman"/>
          <w:sz w:val="24"/>
          <w:szCs w:val="24"/>
        </w:rPr>
        <w:instrText xml:space="preserve"> NOTEREF _Ref60746575 \h  \* MERGEFORMAT </w:instrText>
      </w:r>
      <w:r w:rsidRPr="00012553">
        <w:rPr>
          <w:rFonts w:ascii="Times New Roman" w:hAnsi="Times New Roman" w:cs="Times New Roman"/>
          <w:sz w:val="24"/>
          <w:szCs w:val="24"/>
        </w:rPr>
      </w:r>
      <w:r w:rsidRPr="00012553">
        <w:rPr>
          <w:rFonts w:ascii="Times New Roman" w:hAnsi="Times New Roman" w:cs="Times New Roman"/>
          <w:sz w:val="24"/>
          <w:szCs w:val="24"/>
        </w:rPr>
        <w:fldChar w:fldCharType="separate"/>
      </w:r>
      <w:r w:rsidRPr="00012553">
        <w:rPr>
          <w:rFonts w:ascii="Times New Roman" w:hAnsi="Times New Roman" w:cs="Times New Roman"/>
          <w:sz w:val="24"/>
          <w:szCs w:val="24"/>
        </w:rPr>
        <w:t>1</w:t>
      </w:r>
      <w:r w:rsidRPr="00012553">
        <w:rPr>
          <w:rFonts w:ascii="Times New Roman" w:hAnsi="Times New Roman" w:cs="Times New Roman"/>
          <w:sz w:val="24"/>
          <w:szCs w:val="24"/>
        </w:rPr>
        <w:fldChar w:fldCharType="end"/>
      </w:r>
    </w:p>
    <w:p w14:paraId="468C60F5" w14:textId="2D36F2D5" w:rsidR="00012553" w:rsidRPr="00012553" w:rsidRDefault="00012553" w:rsidP="00E26823">
      <w:pPr>
        <w:spacing w:after="120" w:line="240" w:lineRule="auto"/>
        <w:jc w:val="both"/>
        <w:rPr>
          <w:rFonts w:ascii="Times New Roman" w:hAnsi="Times New Roman" w:cs="Times New Roman"/>
          <w:sz w:val="24"/>
          <w:szCs w:val="24"/>
        </w:rPr>
      </w:pPr>
      <w:r w:rsidRPr="00012553">
        <w:rPr>
          <w:rFonts w:ascii="Times New Roman" w:hAnsi="Times New Roman" w:cs="Times New Roman"/>
          <w:sz w:val="24"/>
          <w:szCs w:val="24"/>
        </w:rPr>
        <w:t xml:space="preserve">Adaptácia a mitigácia sú doplnkové stratégie na znižovanie a riadenie rizík zmeny klímy. Podstatné zníženie emisií v nasledujúcich niekoľkých desaťročiach môže znížiť riziká spojené s klímou v 21. storočí a neskôr, zvýšiť vyhliadky na efektívnu adaptáciu, z dlhodobého hľadiska znížiť náklady a výzvy spojené s mitigáciou a prispieť k trvalo udržateľnému rozvoju odolnému voči zmene klímy. </w:t>
      </w:r>
    </w:p>
    <w:p w14:paraId="4ED8F191" w14:textId="77777777" w:rsidR="00012553" w:rsidRDefault="00012553" w:rsidP="00E26823">
      <w:pPr>
        <w:spacing w:after="120" w:line="240" w:lineRule="auto"/>
        <w:rPr>
          <w:rFonts w:ascii="Times New Roman" w:hAnsi="Times New Roman" w:cs="Times New Roman"/>
          <w:b/>
          <w:sz w:val="24"/>
          <w:szCs w:val="24"/>
        </w:rPr>
      </w:pPr>
    </w:p>
    <w:p w14:paraId="30BFD0A5" w14:textId="77777777" w:rsidR="00FF45D4" w:rsidRPr="00BD090F" w:rsidRDefault="00FF45D4" w:rsidP="00E26823">
      <w:pPr>
        <w:spacing w:after="120" w:line="240" w:lineRule="auto"/>
        <w:rPr>
          <w:rFonts w:ascii="Times New Roman" w:hAnsi="Times New Roman" w:cs="Times New Roman"/>
          <w:b/>
          <w:sz w:val="24"/>
          <w:szCs w:val="24"/>
        </w:rPr>
      </w:pPr>
      <w:r w:rsidRPr="00BD090F">
        <w:rPr>
          <w:rFonts w:ascii="Times New Roman" w:hAnsi="Times New Roman" w:cs="Times New Roman"/>
          <w:b/>
          <w:sz w:val="24"/>
          <w:szCs w:val="24"/>
        </w:rPr>
        <w:t>Základný medzinárodnoprávny, strategický a legislatívny rámec</w:t>
      </w:r>
    </w:p>
    <w:p w14:paraId="49B41BB0" w14:textId="77777777" w:rsidR="00F01A4F" w:rsidRPr="00BD090F" w:rsidRDefault="00F01A4F" w:rsidP="00E26823">
      <w:pPr>
        <w:spacing w:after="120" w:line="240" w:lineRule="auto"/>
        <w:jc w:val="both"/>
        <w:rPr>
          <w:rFonts w:ascii="Times New Roman" w:hAnsi="Times New Roman" w:cs="Times New Roman"/>
          <w:i/>
          <w:sz w:val="24"/>
          <w:szCs w:val="24"/>
        </w:rPr>
      </w:pPr>
      <w:r w:rsidRPr="00BD090F">
        <w:rPr>
          <w:rFonts w:ascii="Times New Roman" w:hAnsi="Times New Roman" w:cs="Times New Roman"/>
          <w:i/>
          <w:sz w:val="24"/>
          <w:szCs w:val="24"/>
        </w:rPr>
        <w:t>Rámcový dohovor OSN o zmene klímy, Kjótsky protokol, Dodatok z D</w:t>
      </w:r>
      <w:r w:rsidR="00E413A5" w:rsidRPr="00BD090F">
        <w:rPr>
          <w:rFonts w:ascii="Times New Roman" w:hAnsi="Times New Roman" w:cs="Times New Roman"/>
          <w:i/>
          <w:sz w:val="24"/>
          <w:szCs w:val="24"/>
        </w:rPr>
        <w:t>auhy</w:t>
      </w:r>
    </w:p>
    <w:p w14:paraId="1D970F4C" w14:textId="73B8388D" w:rsidR="00F01A4F" w:rsidRPr="00BD090F" w:rsidRDefault="00F01A4F" w:rsidP="00E26823">
      <w:pPr>
        <w:spacing w:after="120" w:line="240" w:lineRule="auto"/>
        <w:jc w:val="both"/>
        <w:rPr>
          <w:rFonts w:ascii="Times New Roman" w:eastAsia="Times New Roman" w:hAnsi="Times New Roman" w:cs="Times New Roman"/>
          <w:sz w:val="24"/>
          <w:szCs w:val="24"/>
          <w:lang w:eastAsia="sk-SK"/>
        </w:rPr>
      </w:pPr>
      <w:r w:rsidRPr="00E26823">
        <w:rPr>
          <w:rFonts w:ascii="Times New Roman" w:hAnsi="Times New Roman" w:cs="Times New Roman"/>
          <w:sz w:val="24"/>
          <w:szCs w:val="24"/>
        </w:rPr>
        <w:t xml:space="preserve">Prvá hodnotiaca správa IPCC vyšla v roku 1990 a na základe jej zistení bola pod záštitou OSN pripravená prvá medzinárodná zmluva, týkajúca sa zmeny klímy – Rámcový dohovor OSN o zmene klímy (ďalej len „Dohovor“) prijatý v roku 1992 v Rio de Janeiro. </w:t>
      </w:r>
      <w:r w:rsidR="00F84A3D" w:rsidRPr="00E26823">
        <w:rPr>
          <w:rFonts w:ascii="Times New Roman" w:hAnsi="Times New Roman" w:cs="Times New Roman"/>
          <w:sz w:val="24"/>
          <w:szCs w:val="24"/>
        </w:rPr>
        <w:t xml:space="preserve">SR ratifikovala Dohovor </w:t>
      </w:r>
      <w:r w:rsidR="00D7761F" w:rsidRPr="00E26823">
        <w:rPr>
          <w:rFonts w:ascii="Times New Roman" w:hAnsi="Times New Roman" w:cs="Times New Roman"/>
          <w:sz w:val="24"/>
          <w:szCs w:val="24"/>
        </w:rPr>
        <w:t>25.08.1994.</w:t>
      </w:r>
    </w:p>
    <w:p w14:paraId="4732A0B7" w14:textId="0D6370DA" w:rsidR="00F01A4F" w:rsidRPr="00BD090F" w:rsidRDefault="00F01A4F" w:rsidP="00E26823">
      <w:pPr>
        <w:spacing w:after="120" w:line="240" w:lineRule="auto"/>
        <w:jc w:val="both"/>
        <w:rPr>
          <w:rFonts w:ascii="Times New Roman" w:hAnsi="Times New Roman" w:cs="Times New Roman"/>
          <w:iCs/>
          <w:sz w:val="24"/>
          <w:szCs w:val="24"/>
        </w:rPr>
      </w:pPr>
      <w:r w:rsidRPr="00BD090F">
        <w:rPr>
          <w:rFonts w:ascii="Times New Roman" w:hAnsi="Times New Roman" w:cs="Times New Roman"/>
          <w:sz w:val="24"/>
          <w:szCs w:val="24"/>
        </w:rPr>
        <w:t xml:space="preserve">Pre neurčitosť záväzkov Dohovoru a rozdelenie krajín na rozvinuté a rozvojové bol v roku 1997 prijatý vykonávací protokol k tomuto Dohovoru - Kjótsky protokol. Protokol po prvý raz stanovil povinnosť pre rozvinuté krajiny znížiť počas záväzného obdobia 2008 až 2012 agregované antropogénne emisie skleníkových plynov najmenej o 5 percent v porovnaní s rokom 1990. </w:t>
      </w:r>
      <w:r w:rsidR="00D7761F">
        <w:rPr>
          <w:rFonts w:ascii="Times New Roman" w:hAnsi="Times New Roman" w:cs="Times New Roman"/>
          <w:sz w:val="24"/>
          <w:szCs w:val="24"/>
        </w:rPr>
        <w:t xml:space="preserve">SR ratifikovala Kjótsky protokol 31.5.2002. </w:t>
      </w:r>
      <w:r w:rsidRPr="00BD090F">
        <w:rPr>
          <w:rFonts w:ascii="Times New Roman" w:hAnsi="Times New Roman" w:cs="Times New Roman"/>
          <w:iCs/>
          <w:sz w:val="24"/>
          <w:szCs w:val="24"/>
        </w:rPr>
        <w:t xml:space="preserve">V roku 2012 sa v Dauhe prijal dodatok k tomuto protokolu. </w:t>
      </w:r>
      <w:r w:rsidR="00D7761F">
        <w:rPr>
          <w:rFonts w:ascii="Times New Roman" w:hAnsi="Times New Roman" w:cs="Times New Roman"/>
          <w:iCs/>
          <w:sz w:val="24"/>
          <w:szCs w:val="24"/>
        </w:rPr>
        <w:t>Zmluvné strany</w:t>
      </w:r>
      <w:r w:rsidRPr="00BD090F">
        <w:rPr>
          <w:rFonts w:ascii="Times New Roman" w:hAnsi="Times New Roman" w:cs="Times New Roman"/>
          <w:iCs/>
          <w:sz w:val="24"/>
          <w:szCs w:val="24"/>
        </w:rPr>
        <w:t xml:space="preserve"> sa zaviazali v období  2013 až 2020 znížiť svoje </w:t>
      </w:r>
      <w:r w:rsidRPr="00BD090F">
        <w:rPr>
          <w:rFonts w:ascii="Times New Roman" w:hAnsi="Times New Roman" w:cs="Times New Roman"/>
          <w:bCs/>
          <w:iCs/>
          <w:sz w:val="24"/>
          <w:szCs w:val="24"/>
        </w:rPr>
        <w:t>celkové</w:t>
      </w:r>
      <w:r w:rsidRPr="00BD090F">
        <w:rPr>
          <w:rFonts w:ascii="Times New Roman" w:hAnsi="Times New Roman" w:cs="Times New Roman"/>
          <w:iCs/>
          <w:sz w:val="24"/>
          <w:szCs w:val="24"/>
        </w:rPr>
        <w:t xml:space="preserve"> emisie takýchto plynov </w:t>
      </w:r>
      <w:r w:rsidRPr="00BD090F">
        <w:rPr>
          <w:rFonts w:ascii="Times New Roman" w:hAnsi="Times New Roman" w:cs="Times New Roman"/>
          <w:bCs/>
          <w:iCs/>
          <w:sz w:val="24"/>
          <w:szCs w:val="24"/>
        </w:rPr>
        <w:t>najmenej o 18 percent</w:t>
      </w:r>
      <w:r w:rsidR="00D7761F">
        <w:rPr>
          <w:rFonts w:ascii="Times New Roman" w:hAnsi="Times New Roman" w:cs="Times New Roman"/>
          <w:iCs/>
          <w:sz w:val="24"/>
          <w:szCs w:val="24"/>
        </w:rPr>
        <w:t xml:space="preserve"> pod úroveň emisií v roku 1990, </w:t>
      </w:r>
      <w:r w:rsidRPr="00BD090F">
        <w:rPr>
          <w:rFonts w:ascii="Times New Roman" w:hAnsi="Times New Roman" w:cs="Times New Roman"/>
          <w:iCs/>
          <w:sz w:val="24"/>
          <w:szCs w:val="24"/>
        </w:rPr>
        <w:t>E</w:t>
      </w:r>
      <w:r w:rsidR="00D7761F">
        <w:rPr>
          <w:rFonts w:ascii="Times New Roman" w:hAnsi="Times New Roman" w:cs="Times New Roman"/>
          <w:iCs/>
          <w:sz w:val="24"/>
          <w:szCs w:val="24"/>
        </w:rPr>
        <w:t>Ú</w:t>
      </w:r>
      <w:r w:rsidRPr="00BD090F">
        <w:rPr>
          <w:rFonts w:ascii="Times New Roman" w:hAnsi="Times New Roman" w:cs="Times New Roman"/>
          <w:iCs/>
          <w:sz w:val="24"/>
          <w:szCs w:val="24"/>
        </w:rPr>
        <w:t xml:space="preserve"> prijala záväzok -20 %.  </w:t>
      </w:r>
      <w:r w:rsidR="00D7761F">
        <w:rPr>
          <w:rFonts w:ascii="Times New Roman" w:hAnsi="Times New Roman" w:cs="Times New Roman"/>
          <w:iCs/>
          <w:sz w:val="24"/>
          <w:szCs w:val="24"/>
        </w:rPr>
        <w:t>EÚ ratifikovala Dodatok z Dauhy v zastúpení svojich členských štátov (ďalej len „ČŠ EÚ“) 16.11.2017.</w:t>
      </w:r>
    </w:p>
    <w:p w14:paraId="7C4C589B" w14:textId="729C4D83" w:rsidR="00F01A4F" w:rsidRPr="00BD090F" w:rsidRDefault="00F01A4F" w:rsidP="00E26823">
      <w:pPr>
        <w:spacing w:after="120" w:line="240" w:lineRule="auto"/>
        <w:jc w:val="both"/>
        <w:rPr>
          <w:rFonts w:ascii="Times New Roman" w:hAnsi="Times New Roman" w:cs="Times New Roman"/>
          <w:sz w:val="24"/>
          <w:szCs w:val="24"/>
        </w:rPr>
      </w:pPr>
      <w:r w:rsidRPr="00BD090F">
        <w:rPr>
          <w:rFonts w:ascii="Times New Roman" w:hAnsi="Times New Roman" w:cs="Times New Roman"/>
          <w:sz w:val="24"/>
          <w:szCs w:val="24"/>
        </w:rPr>
        <w:t>Záväzky podľa dodatku z Dauhy sa však týkali iba vyspelých krajín, aj to nie všetkých (</w:t>
      </w:r>
      <w:r w:rsidR="00512BA7">
        <w:rPr>
          <w:rFonts w:ascii="Times New Roman" w:hAnsi="Times New Roman" w:cs="Times New Roman"/>
          <w:sz w:val="24"/>
          <w:szCs w:val="24"/>
        </w:rPr>
        <w:t xml:space="preserve">nepripojili sa napr. </w:t>
      </w:r>
      <w:r w:rsidRPr="00BD090F">
        <w:rPr>
          <w:rFonts w:ascii="Times New Roman" w:hAnsi="Times New Roman" w:cs="Times New Roman"/>
          <w:sz w:val="24"/>
          <w:szCs w:val="24"/>
        </w:rPr>
        <w:t>Japonsko, Rusko, Nový Zéland, Kanada a</w:t>
      </w:r>
      <w:r w:rsidR="00512BA7">
        <w:rPr>
          <w:rFonts w:ascii="Times New Roman" w:hAnsi="Times New Roman" w:cs="Times New Roman"/>
          <w:sz w:val="24"/>
          <w:szCs w:val="24"/>
        </w:rPr>
        <w:t>ni</w:t>
      </w:r>
      <w:r w:rsidRPr="00BD090F">
        <w:rPr>
          <w:rFonts w:ascii="Times New Roman" w:hAnsi="Times New Roman" w:cs="Times New Roman"/>
          <w:sz w:val="24"/>
          <w:szCs w:val="24"/>
        </w:rPr>
        <w:t> USA), a pokrýva</w:t>
      </w:r>
      <w:r w:rsidR="00512BA7">
        <w:rPr>
          <w:rFonts w:ascii="Times New Roman" w:hAnsi="Times New Roman" w:cs="Times New Roman"/>
          <w:sz w:val="24"/>
          <w:szCs w:val="24"/>
        </w:rPr>
        <w:t>li</w:t>
      </w:r>
      <w:r w:rsidRPr="00BD090F">
        <w:rPr>
          <w:rFonts w:ascii="Times New Roman" w:hAnsi="Times New Roman" w:cs="Times New Roman"/>
          <w:sz w:val="24"/>
          <w:szCs w:val="24"/>
        </w:rPr>
        <w:t xml:space="preserve"> len necelých 15% svetových emisií. Z toho dôvodu sa svetové spoločenstvo usilovalo o novú globálnu dohodu, ktorá by znamenala širšie zapojenie krajín tak, aby sa k redukčným záväzkom popri rozvinutých krajinách pripojili aj dynamicky rastúce rozvojové krajiny ako napr. Čína, India, Brazília, Južná Afrika a ďalšie. Hospodárstvo mnohých týchto krajín sa </w:t>
      </w:r>
      <w:r w:rsidR="00512BA7">
        <w:rPr>
          <w:rFonts w:ascii="Times New Roman" w:hAnsi="Times New Roman" w:cs="Times New Roman"/>
          <w:sz w:val="24"/>
          <w:szCs w:val="24"/>
        </w:rPr>
        <w:t xml:space="preserve">totiž </w:t>
      </w:r>
      <w:r w:rsidRPr="00BD090F">
        <w:rPr>
          <w:rFonts w:ascii="Times New Roman" w:hAnsi="Times New Roman" w:cs="Times New Roman"/>
          <w:sz w:val="24"/>
          <w:szCs w:val="24"/>
        </w:rPr>
        <w:t>prudko rozvíja, v dôsledku čoho je ich príspevok ku globálnym emisiám z roka na rok vyšší.</w:t>
      </w:r>
    </w:p>
    <w:p w14:paraId="17F02121" w14:textId="15F2F824" w:rsidR="00F01A4F" w:rsidRPr="00BD090F" w:rsidRDefault="00F01A4F" w:rsidP="00E26823">
      <w:pPr>
        <w:spacing w:after="120" w:line="240" w:lineRule="auto"/>
        <w:rPr>
          <w:rFonts w:ascii="Times New Roman" w:hAnsi="Times New Roman" w:cs="Times New Roman"/>
          <w:i/>
          <w:sz w:val="24"/>
          <w:szCs w:val="24"/>
        </w:rPr>
      </w:pPr>
      <w:r w:rsidRPr="00BD090F">
        <w:rPr>
          <w:rFonts w:ascii="Times New Roman" w:hAnsi="Times New Roman" w:cs="Times New Roman"/>
          <w:i/>
          <w:sz w:val="24"/>
          <w:szCs w:val="24"/>
        </w:rPr>
        <w:t>Parížska dohoda</w:t>
      </w:r>
    </w:p>
    <w:p w14:paraId="7233BB56" w14:textId="0B6A0D2F" w:rsidR="00F01A4F" w:rsidRPr="00BD090F" w:rsidRDefault="00F01A4F" w:rsidP="00E26823">
      <w:pPr>
        <w:spacing w:after="120" w:line="240" w:lineRule="auto"/>
        <w:jc w:val="both"/>
        <w:rPr>
          <w:rFonts w:ascii="Times New Roman" w:hAnsi="Times New Roman" w:cs="Times New Roman"/>
          <w:sz w:val="24"/>
          <w:szCs w:val="24"/>
        </w:rPr>
      </w:pPr>
      <w:r w:rsidRPr="00BD090F">
        <w:rPr>
          <w:rFonts w:ascii="Times New Roman" w:hAnsi="Times New Roman" w:cs="Times New Roman"/>
          <w:sz w:val="24"/>
          <w:szCs w:val="24"/>
        </w:rPr>
        <w:t xml:space="preserve">Po niekoľkoročných náročných medzinárodných vyjednávaniach sa dňa 12. decembra 2015 na plenárnom zasadnutí </w:t>
      </w:r>
      <w:r w:rsidRPr="00BD090F">
        <w:rPr>
          <w:rFonts w:ascii="Times New Roman" w:hAnsi="Times New Roman" w:cs="Times New Roman"/>
          <w:bCs/>
          <w:color w:val="000000"/>
          <w:sz w:val="24"/>
          <w:szCs w:val="24"/>
          <w:lang w:eastAsia="sk-SK"/>
        </w:rPr>
        <w:t>konferencie zmluvných strán Dohovoru</w:t>
      </w:r>
      <w:r w:rsidR="00D411E0">
        <w:rPr>
          <w:rFonts w:ascii="Times New Roman" w:hAnsi="Times New Roman" w:cs="Times New Roman"/>
          <w:bCs/>
          <w:color w:val="000000"/>
          <w:sz w:val="24"/>
          <w:szCs w:val="24"/>
          <w:lang w:eastAsia="sk-SK"/>
        </w:rPr>
        <w:t xml:space="preserve"> v Paríži</w:t>
      </w:r>
      <w:r w:rsidRPr="00BD090F">
        <w:rPr>
          <w:rFonts w:ascii="Times New Roman" w:hAnsi="Times New Roman" w:cs="Times New Roman"/>
          <w:sz w:val="24"/>
          <w:szCs w:val="24"/>
        </w:rPr>
        <w:t xml:space="preserve"> podarilo konsenzom 195 strán prijať globálnu dohodu o zmene klímy – Parížsku dohodu (ďalej len „PA“).  Dohoda vstúpila do platnosti dňa 4. novembra 2016. </w:t>
      </w:r>
    </w:p>
    <w:p w14:paraId="45A6D5F7" w14:textId="0FB05740" w:rsidR="00F01A4F" w:rsidRPr="00BD090F" w:rsidRDefault="00D7761F" w:rsidP="00E2682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EÚ</w:t>
      </w:r>
      <w:r w:rsidR="00D52C71">
        <w:rPr>
          <w:rFonts w:ascii="Times New Roman" w:hAnsi="Times New Roman" w:cs="Times New Roman"/>
          <w:sz w:val="24"/>
          <w:szCs w:val="24"/>
        </w:rPr>
        <w:t xml:space="preserve"> </w:t>
      </w:r>
      <w:r w:rsidR="00F01A4F" w:rsidRPr="00BD090F">
        <w:rPr>
          <w:rFonts w:ascii="Times New Roman" w:hAnsi="Times New Roman" w:cs="Times New Roman"/>
          <w:sz w:val="24"/>
          <w:szCs w:val="24"/>
        </w:rPr>
        <w:t>uložila ratifikačné listiny v sídle OSN v New Yorku 5. októbra 2016, čím sa dosiahlo dvojité kvórum</w:t>
      </w:r>
      <w:r w:rsidR="00D52C71">
        <w:rPr>
          <w:rFonts w:ascii="Times New Roman" w:hAnsi="Times New Roman" w:cs="Times New Roman"/>
          <w:sz w:val="24"/>
          <w:szCs w:val="24"/>
        </w:rPr>
        <w:t xml:space="preserve"> pre ratifikáciu a EÚ</w:t>
      </w:r>
      <w:r w:rsidR="00F01A4F" w:rsidRPr="00BD090F">
        <w:rPr>
          <w:rFonts w:ascii="Times New Roman" w:hAnsi="Times New Roman" w:cs="Times New Roman"/>
          <w:sz w:val="24"/>
          <w:szCs w:val="24"/>
        </w:rPr>
        <w:t xml:space="preserve"> sa tak stala spúšťačom PA, k čomu výrazne prispelo práve predse</w:t>
      </w:r>
      <w:r w:rsidR="001B1F94">
        <w:rPr>
          <w:rFonts w:ascii="Times New Roman" w:hAnsi="Times New Roman" w:cs="Times New Roman"/>
          <w:sz w:val="24"/>
          <w:szCs w:val="24"/>
        </w:rPr>
        <w:t>dníctvo SR v Rade EÚ</w:t>
      </w:r>
      <w:r w:rsidR="00F01A4F" w:rsidRPr="00BD090F">
        <w:rPr>
          <w:rFonts w:ascii="Times New Roman" w:hAnsi="Times New Roman" w:cs="Times New Roman"/>
          <w:sz w:val="24"/>
          <w:szCs w:val="24"/>
        </w:rPr>
        <w:t xml:space="preserve"> a splnilo tak jednu zo svojich </w:t>
      </w:r>
      <w:r w:rsidR="001B1F94">
        <w:rPr>
          <w:rFonts w:ascii="Times New Roman" w:hAnsi="Times New Roman" w:cs="Times New Roman"/>
          <w:sz w:val="24"/>
          <w:szCs w:val="24"/>
        </w:rPr>
        <w:t xml:space="preserve">politických </w:t>
      </w:r>
      <w:r w:rsidR="00F01A4F" w:rsidRPr="00BD090F">
        <w:rPr>
          <w:rFonts w:ascii="Times New Roman" w:hAnsi="Times New Roman" w:cs="Times New Roman"/>
          <w:sz w:val="24"/>
          <w:szCs w:val="24"/>
        </w:rPr>
        <w:t xml:space="preserve">priorít. </w:t>
      </w:r>
    </w:p>
    <w:p w14:paraId="2C6B4B29" w14:textId="77777777" w:rsidR="00F01A4F" w:rsidRPr="00BD090F" w:rsidRDefault="00F01A4F" w:rsidP="00E26823">
      <w:pPr>
        <w:spacing w:after="120" w:line="240" w:lineRule="auto"/>
        <w:jc w:val="both"/>
        <w:rPr>
          <w:rFonts w:ascii="Times New Roman" w:hAnsi="Times New Roman" w:cs="Times New Roman"/>
          <w:sz w:val="24"/>
          <w:szCs w:val="24"/>
        </w:rPr>
      </w:pPr>
      <w:r w:rsidRPr="00BD090F">
        <w:rPr>
          <w:rFonts w:ascii="Times New Roman" w:hAnsi="Times New Roman" w:cs="Times New Roman"/>
          <w:sz w:val="24"/>
          <w:szCs w:val="24"/>
        </w:rPr>
        <w:lastRenderedPageBreak/>
        <w:t xml:space="preserve">PA je globálnym míľnikom a nástrojom pri zlepšovaní kolektívnych opatrení na globálnej úrovni a urýchľovaní globálneho prechodu na nízkouhlíkovú spoločnosť odolnú voči dôsledkom zmeny klímy. </w:t>
      </w:r>
    </w:p>
    <w:p w14:paraId="2B2F22FC" w14:textId="77777777" w:rsidR="00F01A4F" w:rsidRPr="00BD090F" w:rsidRDefault="00F01A4F" w:rsidP="00E26823">
      <w:pPr>
        <w:spacing w:after="120" w:line="240" w:lineRule="auto"/>
        <w:jc w:val="both"/>
        <w:rPr>
          <w:rFonts w:ascii="Times New Roman" w:hAnsi="Times New Roman" w:cs="Times New Roman"/>
          <w:color w:val="000000"/>
          <w:sz w:val="24"/>
          <w:szCs w:val="24"/>
          <w:lang w:eastAsia="en-GB"/>
        </w:rPr>
      </w:pPr>
      <w:r w:rsidRPr="00BD090F">
        <w:rPr>
          <w:rFonts w:ascii="Times New Roman" w:hAnsi="Times New Roman" w:cs="Times New Roman"/>
          <w:sz w:val="24"/>
          <w:szCs w:val="24"/>
        </w:rPr>
        <w:t xml:space="preserve">Cieľom tejto globálnej dohody o zmene klímy, </w:t>
      </w:r>
      <w:r w:rsidRPr="001B1F94">
        <w:rPr>
          <w:rFonts w:ascii="Times New Roman" w:hAnsi="Times New Roman" w:cs="Times New Roman"/>
          <w:sz w:val="24"/>
          <w:szCs w:val="24"/>
        </w:rPr>
        <w:t xml:space="preserve">je obmedziť rast globálnej teploty do konca storočia o maximálne 2 °C a podľa možnosti významne pod túto hodnotu, len o 1,5 °C v porovnaní s predindustriálnym obdobím. </w:t>
      </w:r>
      <w:r w:rsidRPr="001B1F94">
        <w:rPr>
          <w:rFonts w:ascii="Times New Roman" w:hAnsi="Times New Roman" w:cs="Times New Roman"/>
          <w:color w:val="000000"/>
          <w:sz w:val="24"/>
          <w:szCs w:val="24"/>
          <w:lang w:eastAsia="en-GB"/>
        </w:rPr>
        <w:t>V druhej polovici 21. storočia by sa mala dosiahnuť uhlíková neutralita, t.j. vypustiť len toľko emisií skleníkových</w:t>
      </w:r>
      <w:r w:rsidRPr="00BD090F">
        <w:rPr>
          <w:rFonts w:ascii="Times New Roman" w:hAnsi="Times New Roman" w:cs="Times New Roman"/>
          <w:color w:val="000000"/>
          <w:sz w:val="24"/>
          <w:szCs w:val="24"/>
          <w:lang w:eastAsia="en-GB"/>
        </w:rPr>
        <w:t xml:space="preserve"> plynov, koľko ekosystémy dokážu zachytiť.</w:t>
      </w:r>
    </w:p>
    <w:p w14:paraId="4A5DF523" w14:textId="77777777" w:rsidR="00F01A4F" w:rsidRPr="00BD090F" w:rsidRDefault="00F01A4F" w:rsidP="00E26823">
      <w:pPr>
        <w:pStyle w:val="Normlnywebov"/>
        <w:spacing w:before="0" w:beforeAutospacing="0" w:after="120" w:afterAutospacing="0"/>
        <w:jc w:val="both"/>
        <w:rPr>
          <w:color w:val="000000"/>
          <w:lang w:eastAsia="en-GB"/>
        </w:rPr>
      </w:pPr>
      <w:r w:rsidRPr="00BD090F">
        <w:rPr>
          <w:color w:val="000000"/>
          <w:lang w:eastAsia="en-GB"/>
        </w:rPr>
        <w:t>PA je prelomová najmä v troch dôležitých aspektoch:</w:t>
      </w:r>
    </w:p>
    <w:p w14:paraId="11922685" w14:textId="71C5D3F6" w:rsidR="00F01A4F" w:rsidRPr="001B1F94" w:rsidRDefault="00F01A4F" w:rsidP="00E26823">
      <w:pPr>
        <w:pStyle w:val="Odsekzoznamu"/>
        <w:numPr>
          <w:ilvl w:val="0"/>
          <w:numId w:val="4"/>
        </w:numPr>
        <w:spacing w:after="120" w:line="240" w:lineRule="auto"/>
        <w:jc w:val="both"/>
        <w:rPr>
          <w:rFonts w:ascii="Times New Roman" w:hAnsi="Times New Roman" w:cs="Times New Roman"/>
          <w:sz w:val="24"/>
          <w:szCs w:val="24"/>
          <w:lang w:eastAsia="en-GB"/>
        </w:rPr>
      </w:pPr>
      <w:r w:rsidRPr="001B1F94">
        <w:rPr>
          <w:rFonts w:ascii="Times New Roman" w:hAnsi="Times New Roman" w:cs="Times New Roman"/>
          <w:color w:val="000000"/>
          <w:sz w:val="24"/>
          <w:szCs w:val="24"/>
          <w:lang w:eastAsia="en-GB"/>
        </w:rPr>
        <w:t>prvýkrát ustanovuje redukčné záväzky a povinnosti nielen pre rozvinuté krajiny, ako to bolo doteraz ustanovené v Kjótskom protokole, ale pre zmluvné strany PA.</w:t>
      </w:r>
    </w:p>
    <w:p w14:paraId="788EDCCC" w14:textId="77777777" w:rsidR="001B1F94" w:rsidRPr="001B1F94" w:rsidRDefault="00F01A4F" w:rsidP="00E26823">
      <w:pPr>
        <w:pStyle w:val="Odsekzoznamu"/>
        <w:numPr>
          <w:ilvl w:val="0"/>
          <w:numId w:val="4"/>
        </w:numPr>
        <w:spacing w:after="120" w:line="240" w:lineRule="auto"/>
        <w:jc w:val="both"/>
        <w:rPr>
          <w:rFonts w:ascii="Times New Roman" w:hAnsi="Times New Roman" w:cs="Times New Roman"/>
          <w:color w:val="000000"/>
          <w:sz w:val="24"/>
          <w:szCs w:val="24"/>
          <w:lang w:eastAsia="en-GB"/>
        </w:rPr>
      </w:pPr>
      <w:r w:rsidRPr="001B1F94">
        <w:rPr>
          <w:rFonts w:ascii="Times New Roman" w:hAnsi="Times New Roman" w:cs="Times New Roman"/>
          <w:color w:val="000000"/>
          <w:sz w:val="24"/>
          <w:szCs w:val="24"/>
          <w:lang w:eastAsia="en-GB"/>
        </w:rPr>
        <w:t>prvýkrát sa dôslednejšie venuje aj adaptácii na nepriaznivé dôsledky zmeny klímy a zakotvuje povinnosť aktívne sa pripravovať na tieto dôsledky, sledovať a hodnotiť dopady a budovať a posilňovať odolnosť ekosystémov a sociálnych a ekonomických systémov.</w:t>
      </w:r>
    </w:p>
    <w:p w14:paraId="5AF00273" w14:textId="135FBAFC" w:rsidR="00F01A4F" w:rsidRPr="001B1F94" w:rsidRDefault="00F01A4F" w:rsidP="00E26823">
      <w:pPr>
        <w:pStyle w:val="Odsekzoznamu"/>
        <w:numPr>
          <w:ilvl w:val="0"/>
          <w:numId w:val="4"/>
        </w:numPr>
        <w:spacing w:after="120" w:line="240" w:lineRule="auto"/>
        <w:jc w:val="both"/>
        <w:rPr>
          <w:rFonts w:ascii="Times New Roman" w:hAnsi="Times New Roman" w:cs="Times New Roman"/>
          <w:color w:val="000000"/>
          <w:sz w:val="24"/>
          <w:szCs w:val="24"/>
          <w:lang w:eastAsia="en-GB"/>
        </w:rPr>
      </w:pPr>
      <w:r w:rsidRPr="001B1F94">
        <w:rPr>
          <w:rFonts w:ascii="Times New Roman" w:hAnsi="Times New Roman" w:cs="Times New Roman"/>
          <w:color w:val="000000"/>
          <w:sz w:val="24"/>
          <w:szCs w:val="24"/>
          <w:lang w:eastAsia="en-GB"/>
        </w:rPr>
        <w:t>povinnosť sledovať emisie</w:t>
      </w:r>
      <w:r w:rsidR="001B1F94">
        <w:rPr>
          <w:rFonts w:ascii="Times New Roman" w:hAnsi="Times New Roman" w:cs="Times New Roman"/>
          <w:color w:val="000000"/>
          <w:sz w:val="24"/>
          <w:szCs w:val="24"/>
          <w:lang w:eastAsia="en-GB"/>
        </w:rPr>
        <w:t xml:space="preserve"> skleníkových plynov </w:t>
      </w:r>
      <w:r w:rsidRPr="001B1F94">
        <w:rPr>
          <w:rFonts w:ascii="Times New Roman" w:hAnsi="Times New Roman" w:cs="Times New Roman"/>
          <w:color w:val="000000"/>
          <w:sz w:val="24"/>
          <w:szCs w:val="24"/>
          <w:lang w:eastAsia="en-GB"/>
        </w:rPr>
        <w:t>a informovať o ich množstve sa vzťahuje tiež na všetky krajiny, nielen na rozvinuté, ako to bolo doteraz.</w:t>
      </w:r>
    </w:p>
    <w:p w14:paraId="449ADE74" w14:textId="52954760" w:rsidR="00F01A4F" w:rsidRPr="00BD090F" w:rsidRDefault="00F01A4F" w:rsidP="00E26823">
      <w:pPr>
        <w:spacing w:after="120" w:line="240" w:lineRule="auto"/>
        <w:jc w:val="both"/>
        <w:rPr>
          <w:rFonts w:ascii="Times New Roman" w:hAnsi="Times New Roman" w:cs="Times New Roman"/>
          <w:sz w:val="24"/>
          <w:szCs w:val="24"/>
        </w:rPr>
      </w:pPr>
      <w:r w:rsidRPr="00BD090F">
        <w:rPr>
          <w:rFonts w:ascii="Times New Roman" w:hAnsi="Times New Roman" w:cs="Times New Roman"/>
          <w:sz w:val="24"/>
          <w:szCs w:val="24"/>
        </w:rPr>
        <w:t xml:space="preserve">Všetky </w:t>
      </w:r>
      <w:r w:rsidR="00D411E0">
        <w:rPr>
          <w:rFonts w:ascii="Times New Roman" w:hAnsi="Times New Roman" w:cs="Times New Roman"/>
          <w:sz w:val="24"/>
          <w:szCs w:val="24"/>
        </w:rPr>
        <w:t xml:space="preserve">zmluvné strany PA </w:t>
      </w:r>
      <w:r w:rsidRPr="00BD090F">
        <w:rPr>
          <w:rFonts w:ascii="Times New Roman" w:hAnsi="Times New Roman" w:cs="Times New Roman"/>
          <w:sz w:val="24"/>
          <w:szCs w:val="24"/>
        </w:rPr>
        <w:t xml:space="preserve"> musia predložiť redukčné záväzky, ale na rozdiel od minulosti si každá krajina stanovuje sama, akým spôsobom, a v ktorých sektoroch sa </w:t>
      </w:r>
      <w:r w:rsidR="00D411E0">
        <w:rPr>
          <w:rFonts w:ascii="Times New Roman" w:hAnsi="Times New Roman" w:cs="Times New Roman"/>
          <w:sz w:val="24"/>
          <w:szCs w:val="24"/>
        </w:rPr>
        <w:t>bude usilovať o zníženie emisií skleníkových plynov.</w:t>
      </w:r>
      <w:r w:rsidRPr="00BD090F">
        <w:rPr>
          <w:rFonts w:ascii="Times New Roman" w:hAnsi="Times New Roman" w:cs="Times New Roman"/>
          <w:sz w:val="24"/>
          <w:szCs w:val="24"/>
        </w:rPr>
        <w:t xml:space="preserve"> </w:t>
      </w:r>
    </w:p>
    <w:p w14:paraId="0454D878" w14:textId="77777777" w:rsidR="00E413A5" w:rsidRPr="00BD090F" w:rsidRDefault="00F01A4F" w:rsidP="00E26823">
      <w:pPr>
        <w:spacing w:after="120" w:line="240" w:lineRule="auto"/>
        <w:jc w:val="both"/>
        <w:rPr>
          <w:rFonts w:ascii="Times New Roman" w:hAnsi="Times New Roman" w:cs="Times New Roman"/>
          <w:sz w:val="24"/>
          <w:szCs w:val="24"/>
        </w:rPr>
      </w:pPr>
      <w:r w:rsidRPr="00BD090F">
        <w:rPr>
          <w:rFonts w:ascii="Times New Roman" w:hAnsi="Times New Roman" w:cs="Times New Roman"/>
          <w:sz w:val="24"/>
          <w:szCs w:val="24"/>
        </w:rPr>
        <w:t xml:space="preserve">Po prijatí a ratifikácii </w:t>
      </w:r>
      <w:r w:rsidR="00E413A5" w:rsidRPr="00BD090F">
        <w:rPr>
          <w:rFonts w:ascii="Times New Roman" w:hAnsi="Times New Roman" w:cs="Times New Roman"/>
          <w:sz w:val="24"/>
          <w:szCs w:val="24"/>
        </w:rPr>
        <w:t>PA</w:t>
      </w:r>
      <w:r w:rsidRPr="00BD090F">
        <w:rPr>
          <w:rFonts w:ascii="Times New Roman" w:hAnsi="Times New Roman" w:cs="Times New Roman"/>
          <w:sz w:val="24"/>
          <w:szCs w:val="24"/>
        </w:rPr>
        <w:t xml:space="preserve"> bolo potrebné zaistiť, že ju bude možné vykonávať v praxi. </w:t>
      </w:r>
      <w:r w:rsidR="00E413A5" w:rsidRPr="00BD090F">
        <w:rPr>
          <w:rFonts w:ascii="Times New Roman" w:hAnsi="Times New Roman" w:cs="Times New Roman"/>
          <w:sz w:val="24"/>
          <w:szCs w:val="24"/>
        </w:rPr>
        <w:t>Na konferencii zmluvných strán Dohovoru v decembri 2018 boli prijaté  rozhodnutia, ktoré tvoria súbor implementačných pravidiel PA, ktorý dostal názov „Katovický klimatický balíček“ (ďalej len</w:t>
      </w:r>
      <w:r w:rsidR="007D3D6D" w:rsidRPr="00BD090F">
        <w:rPr>
          <w:rFonts w:ascii="Times New Roman" w:hAnsi="Times New Roman" w:cs="Times New Roman"/>
          <w:sz w:val="24"/>
          <w:szCs w:val="24"/>
        </w:rPr>
        <w:t xml:space="preserve"> </w:t>
      </w:r>
      <w:r w:rsidR="00E413A5" w:rsidRPr="00BD090F">
        <w:rPr>
          <w:rFonts w:ascii="Times New Roman" w:hAnsi="Times New Roman" w:cs="Times New Roman"/>
          <w:sz w:val="24"/>
          <w:szCs w:val="24"/>
        </w:rPr>
        <w:t>„KCP“). KCP obsahuje podrobné pravidlá a usmernenia pre implementáciu PA  a pokrýva všetky kľúčové oblasti vrátane transparentnosti, financovania, technológií, mitigácie a adaptácie. PA sa tým stala aplikovateľnou v praxi a umožňuje tak zmluvným stranám vykonávať jej ustanovenia transparentným a komplexným spôsobom. Schválené rozhodnutia riadia medzinárodnú spoluprácu všetkých zmluvných strán  PA a podporujú ich individuálne ambície.</w:t>
      </w:r>
    </w:p>
    <w:p w14:paraId="46011C48" w14:textId="53762A38" w:rsidR="00CC4079" w:rsidRPr="00BD090F" w:rsidRDefault="00AE6386" w:rsidP="00E2682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Dôležité je zmieniť, že v</w:t>
      </w:r>
      <w:r w:rsidR="00CC4079" w:rsidRPr="00BD090F">
        <w:rPr>
          <w:rFonts w:ascii="Times New Roman" w:hAnsi="Times New Roman" w:cs="Times New Roman"/>
          <w:sz w:val="24"/>
          <w:szCs w:val="24"/>
        </w:rPr>
        <w:t xml:space="preserve"> nevyhnutnom rozsahu je problematika zmeny klímy adresovaná aj v aktivitách súvisiacich s plnením záväzkov SR v rámci iných medzinárodných dohovorov (napr. Agendy OSN 2030 pre udržateľný rozvoj, Dohovoru OSN o biologickej diverzite, Dohovoru OSN o boji proti dezertifikácii v krajinách postihnutých vážnym suchom, Sendaiského rámca pre znižovanie rizika katastrof na obdobie 2015 - 2030, Rámcového dohovoru o ochrane a trvalo udržateľnom rozvoji Karpát).</w:t>
      </w:r>
    </w:p>
    <w:p w14:paraId="33A6C1D6" w14:textId="77777777" w:rsidR="00E413A5" w:rsidRPr="00BD090F" w:rsidRDefault="007D3D6D" w:rsidP="00E26823">
      <w:pPr>
        <w:spacing w:after="120" w:line="240" w:lineRule="auto"/>
        <w:rPr>
          <w:rFonts w:ascii="Times New Roman" w:hAnsi="Times New Roman" w:cs="Times New Roman"/>
          <w:i/>
          <w:sz w:val="24"/>
          <w:szCs w:val="24"/>
        </w:rPr>
      </w:pPr>
      <w:r w:rsidRPr="00BD090F">
        <w:rPr>
          <w:rFonts w:ascii="Times New Roman" w:hAnsi="Times New Roman" w:cs="Times New Roman"/>
          <w:i/>
          <w:sz w:val="24"/>
          <w:szCs w:val="24"/>
        </w:rPr>
        <w:t>Aktuálna klimatická politika EÚ</w:t>
      </w:r>
    </w:p>
    <w:p w14:paraId="1F66F3C1" w14:textId="36A1BD6A" w:rsidR="00DC3EA7" w:rsidRPr="00BD090F" w:rsidRDefault="00DC3EA7" w:rsidP="00E26823">
      <w:pPr>
        <w:shd w:val="clear" w:color="auto" w:fill="FFFFFF"/>
        <w:spacing w:after="120" w:line="240" w:lineRule="auto"/>
        <w:jc w:val="both"/>
        <w:rPr>
          <w:rFonts w:ascii="Times New Roman" w:eastAsia="Times New Roman" w:hAnsi="Times New Roman" w:cs="Times New Roman"/>
          <w:sz w:val="24"/>
          <w:szCs w:val="24"/>
          <w:lang w:eastAsia="sk-SK"/>
        </w:rPr>
      </w:pPr>
      <w:r w:rsidRPr="00BD090F">
        <w:rPr>
          <w:rFonts w:ascii="Times New Roman" w:eastAsia="Times New Roman" w:hAnsi="Times New Roman" w:cs="Times New Roman"/>
          <w:sz w:val="24"/>
          <w:szCs w:val="24"/>
          <w:lang w:eastAsia="sk-SK"/>
        </w:rPr>
        <w:t>Keďže, ako je už uvedené na inom mieste, z</w:t>
      </w:r>
      <w:r w:rsidRPr="00484B34">
        <w:rPr>
          <w:rFonts w:ascii="Times New Roman" w:eastAsia="Times New Roman" w:hAnsi="Times New Roman" w:cs="Times New Roman"/>
          <w:sz w:val="24"/>
          <w:szCs w:val="24"/>
          <w:lang w:eastAsia="sk-SK"/>
        </w:rPr>
        <w:t>mena klímy predstavuje globálnu výzvu, na ktorú treba reagovať globálne. EÚ je odhodlaná stáť v čele celosvetovéh</w:t>
      </w:r>
      <w:r w:rsidRPr="00BD090F">
        <w:rPr>
          <w:rFonts w:ascii="Times New Roman" w:eastAsia="Times New Roman" w:hAnsi="Times New Roman" w:cs="Times New Roman"/>
          <w:sz w:val="24"/>
          <w:szCs w:val="24"/>
          <w:lang w:eastAsia="sk-SK"/>
        </w:rPr>
        <w:t xml:space="preserve">o boja proti zmene klímy. </w:t>
      </w:r>
      <w:r w:rsidR="008013CC">
        <w:rPr>
          <w:rFonts w:ascii="Times New Roman" w:eastAsia="Times New Roman" w:hAnsi="Times New Roman" w:cs="Times New Roman"/>
          <w:sz w:val="24"/>
          <w:szCs w:val="24"/>
          <w:lang w:eastAsia="sk-SK"/>
        </w:rPr>
        <w:t>ČŠ EÚ</w:t>
      </w:r>
      <w:r w:rsidRPr="00BD090F">
        <w:rPr>
          <w:rFonts w:ascii="Times New Roman" w:eastAsia="Times New Roman" w:hAnsi="Times New Roman" w:cs="Times New Roman"/>
          <w:sz w:val="24"/>
          <w:szCs w:val="24"/>
          <w:lang w:eastAsia="sk-SK"/>
        </w:rPr>
        <w:t xml:space="preserve"> </w:t>
      </w:r>
      <w:r w:rsidRPr="00484B34">
        <w:rPr>
          <w:rFonts w:ascii="Times New Roman" w:eastAsia="Times New Roman" w:hAnsi="Times New Roman" w:cs="Times New Roman"/>
          <w:sz w:val="24"/>
          <w:szCs w:val="24"/>
          <w:lang w:eastAsia="sk-SK"/>
        </w:rPr>
        <w:t xml:space="preserve">schválili cieľ, ktorým je dosiahnuť, aby bola EÚ do roku 2050 v súlade </w:t>
      </w:r>
      <w:r w:rsidR="008013CC">
        <w:rPr>
          <w:rFonts w:ascii="Times New Roman" w:eastAsia="Times New Roman" w:hAnsi="Times New Roman" w:cs="Times New Roman"/>
          <w:sz w:val="24"/>
          <w:szCs w:val="24"/>
          <w:lang w:eastAsia="sk-SK"/>
        </w:rPr>
        <w:t>PA</w:t>
      </w:r>
      <w:r w:rsidRPr="00484B34">
        <w:rPr>
          <w:rFonts w:ascii="Times New Roman" w:eastAsia="Times New Roman" w:hAnsi="Times New Roman" w:cs="Times New Roman"/>
          <w:sz w:val="24"/>
          <w:szCs w:val="24"/>
          <w:lang w:eastAsia="sk-SK"/>
        </w:rPr>
        <w:t xml:space="preserve"> klimaticky neutrálna. </w:t>
      </w:r>
      <w:r w:rsidR="008013CC">
        <w:rPr>
          <w:rFonts w:ascii="Times New Roman" w:eastAsia="Times New Roman" w:hAnsi="Times New Roman" w:cs="Times New Roman"/>
          <w:sz w:val="24"/>
          <w:szCs w:val="24"/>
          <w:lang w:eastAsia="sk-SK"/>
        </w:rPr>
        <w:t xml:space="preserve">ČŠ </w:t>
      </w:r>
      <w:r w:rsidRPr="00484B34">
        <w:rPr>
          <w:rFonts w:ascii="Times New Roman" w:eastAsia="Times New Roman" w:hAnsi="Times New Roman" w:cs="Times New Roman"/>
          <w:sz w:val="24"/>
          <w:szCs w:val="24"/>
          <w:lang w:eastAsia="sk-SK"/>
        </w:rPr>
        <w:t xml:space="preserve">EÚ chcú </w:t>
      </w:r>
      <w:r w:rsidR="008013CC">
        <w:rPr>
          <w:rFonts w:ascii="Times New Roman" w:eastAsia="Times New Roman" w:hAnsi="Times New Roman" w:cs="Times New Roman"/>
          <w:sz w:val="24"/>
          <w:szCs w:val="24"/>
          <w:lang w:eastAsia="sk-SK"/>
        </w:rPr>
        <w:t xml:space="preserve">tak </w:t>
      </w:r>
      <w:r w:rsidRPr="00484B34">
        <w:rPr>
          <w:rFonts w:ascii="Times New Roman" w:eastAsia="Times New Roman" w:hAnsi="Times New Roman" w:cs="Times New Roman"/>
          <w:sz w:val="24"/>
          <w:szCs w:val="24"/>
          <w:lang w:eastAsia="sk-SK"/>
        </w:rPr>
        <w:t xml:space="preserve">v nadchádzajúcich desaťročiach zabezpečiť, aby sa </w:t>
      </w:r>
      <w:r w:rsidR="008013CC">
        <w:rPr>
          <w:rFonts w:ascii="Times New Roman" w:eastAsia="Times New Roman" w:hAnsi="Times New Roman" w:cs="Times New Roman"/>
          <w:sz w:val="24"/>
          <w:szCs w:val="24"/>
          <w:lang w:eastAsia="sk-SK"/>
        </w:rPr>
        <w:t xml:space="preserve">príslušné </w:t>
      </w:r>
      <w:r w:rsidRPr="00484B34">
        <w:rPr>
          <w:rFonts w:ascii="Times New Roman" w:eastAsia="Times New Roman" w:hAnsi="Times New Roman" w:cs="Times New Roman"/>
          <w:sz w:val="24"/>
          <w:szCs w:val="24"/>
          <w:lang w:eastAsia="sk-SK"/>
        </w:rPr>
        <w:t>emisie skleníkových plynov znížili na minimum a aby sa prijali opatrenia na kompenzáciu všetkých zostávajúcich emisií.</w:t>
      </w:r>
    </w:p>
    <w:p w14:paraId="4BA1F1C1" w14:textId="0F46AF25" w:rsidR="00DC3EA7" w:rsidRPr="00484B34" w:rsidRDefault="00DC3EA7" w:rsidP="00E26823">
      <w:pPr>
        <w:shd w:val="clear" w:color="auto" w:fill="FFFFFF"/>
        <w:spacing w:after="120" w:line="240" w:lineRule="auto"/>
        <w:jc w:val="both"/>
        <w:rPr>
          <w:rFonts w:ascii="Times New Roman" w:eastAsia="Times New Roman" w:hAnsi="Times New Roman" w:cs="Times New Roman"/>
          <w:sz w:val="24"/>
          <w:szCs w:val="24"/>
          <w:lang w:eastAsia="sk-SK"/>
        </w:rPr>
      </w:pPr>
      <w:r w:rsidRPr="00BD090F">
        <w:rPr>
          <w:rFonts w:ascii="Times New Roman" w:eastAsia="Times New Roman" w:hAnsi="Times New Roman" w:cs="Times New Roman"/>
          <w:sz w:val="24"/>
          <w:szCs w:val="24"/>
          <w:lang w:eastAsia="sk-SK"/>
        </w:rPr>
        <w:t>Historicky - p</w:t>
      </w:r>
      <w:r w:rsidRPr="00484B34">
        <w:rPr>
          <w:rFonts w:ascii="Times New Roman" w:eastAsia="Times New Roman" w:hAnsi="Times New Roman" w:cs="Times New Roman"/>
          <w:sz w:val="24"/>
          <w:szCs w:val="24"/>
          <w:lang w:eastAsia="sk-SK"/>
        </w:rPr>
        <w:t xml:space="preserve">rvý balík opatrení EÚ v oblasti klímy a energetiky </w:t>
      </w:r>
      <w:r w:rsidRPr="00BD090F">
        <w:rPr>
          <w:rFonts w:ascii="Times New Roman" w:eastAsia="Times New Roman" w:hAnsi="Times New Roman" w:cs="Times New Roman"/>
          <w:sz w:val="24"/>
          <w:szCs w:val="24"/>
          <w:lang w:eastAsia="sk-SK"/>
        </w:rPr>
        <w:t>bol schválený</w:t>
      </w:r>
      <w:r w:rsidRPr="00484B34">
        <w:rPr>
          <w:rFonts w:ascii="Times New Roman" w:eastAsia="Times New Roman" w:hAnsi="Times New Roman" w:cs="Times New Roman"/>
          <w:sz w:val="24"/>
          <w:szCs w:val="24"/>
          <w:lang w:eastAsia="sk-SK"/>
        </w:rPr>
        <w:t xml:space="preserve"> </w:t>
      </w:r>
      <w:r w:rsidR="008013CC">
        <w:rPr>
          <w:rFonts w:ascii="Times New Roman" w:eastAsia="Times New Roman" w:hAnsi="Times New Roman" w:cs="Times New Roman"/>
          <w:sz w:val="24"/>
          <w:szCs w:val="24"/>
          <w:lang w:eastAsia="sk-SK"/>
        </w:rPr>
        <w:t xml:space="preserve">ešte </w:t>
      </w:r>
      <w:r w:rsidRPr="00484B34">
        <w:rPr>
          <w:rFonts w:ascii="Times New Roman" w:eastAsia="Times New Roman" w:hAnsi="Times New Roman" w:cs="Times New Roman"/>
          <w:sz w:val="24"/>
          <w:szCs w:val="24"/>
          <w:lang w:eastAsia="sk-SK"/>
        </w:rPr>
        <w:t>v roku 2008 a stanovili sa v ňom ciele na obdob</w:t>
      </w:r>
      <w:r w:rsidRPr="00BD090F">
        <w:rPr>
          <w:rFonts w:ascii="Times New Roman" w:eastAsia="Times New Roman" w:hAnsi="Times New Roman" w:cs="Times New Roman"/>
          <w:sz w:val="24"/>
          <w:szCs w:val="24"/>
          <w:lang w:eastAsia="sk-SK"/>
        </w:rPr>
        <w:t xml:space="preserve">ie do roku 2020. Medzi ne patrilo </w:t>
      </w:r>
      <w:r w:rsidRPr="00484B34">
        <w:rPr>
          <w:rFonts w:ascii="Times New Roman" w:eastAsia="Times New Roman" w:hAnsi="Times New Roman" w:cs="Times New Roman"/>
          <w:sz w:val="24"/>
          <w:szCs w:val="24"/>
          <w:lang w:eastAsia="sk-SK"/>
        </w:rPr>
        <w:t>zníženie emisií skleníkových plynov o 20 % (v porovnaní s rokom 1990)</w:t>
      </w:r>
      <w:r w:rsidRPr="00BD090F">
        <w:rPr>
          <w:rFonts w:ascii="Times New Roman" w:eastAsia="Times New Roman" w:hAnsi="Times New Roman" w:cs="Times New Roman"/>
          <w:sz w:val="24"/>
          <w:szCs w:val="24"/>
          <w:lang w:eastAsia="sk-SK"/>
        </w:rPr>
        <w:t xml:space="preserve">, </w:t>
      </w:r>
      <w:r w:rsidRPr="00484B34">
        <w:rPr>
          <w:rFonts w:ascii="Times New Roman" w:eastAsia="Times New Roman" w:hAnsi="Times New Roman" w:cs="Times New Roman"/>
          <w:sz w:val="24"/>
          <w:szCs w:val="24"/>
          <w:lang w:eastAsia="sk-SK"/>
        </w:rPr>
        <w:t>zvýšenie podielu energie z obnoviteľných zdrojov o 20 %</w:t>
      </w:r>
      <w:r w:rsidRPr="00BD090F">
        <w:rPr>
          <w:rFonts w:ascii="Times New Roman" w:eastAsia="Times New Roman" w:hAnsi="Times New Roman" w:cs="Times New Roman"/>
          <w:sz w:val="24"/>
          <w:szCs w:val="24"/>
          <w:lang w:eastAsia="sk-SK"/>
        </w:rPr>
        <w:t xml:space="preserve">, </w:t>
      </w:r>
      <w:r w:rsidRPr="00484B34">
        <w:rPr>
          <w:rFonts w:ascii="Times New Roman" w:eastAsia="Times New Roman" w:hAnsi="Times New Roman" w:cs="Times New Roman"/>
          <w:sz w:val="24"/>
          <w:szCs w:val="24"/>
          <w:lang w:eastAsia="sk-SK"/>
        </w:rPr>
        <w:t>zvýšenie energetickej efektívnosti o 20 %</w:t>
      </w:r>
      <w:r w:rsidRPr="00BD090F">
        <w:rPr>
          <w:rFonts w:ascii="Times New Roman" w:eastAsia="Times New Roman" w:hAnsi="Times New Roman" w:cs="Times New Roman"/>
          <w:sz w:val="24"/>
          <w:szCs w:val="24"/>
          <w:lang w:eastAsia="sk-SK"/>
        </w:rPr>
        <w:t>.</w:t>
      </w:r>
    </w:p>
    <w:p w14:paraId="1EC44D43" w14:textId="065419B6" w:rsidR="00DC3EA7" w:rsidRPr="00484B34" w:rsidRDefault="00DC3EA7" w:rsidP="00E26823">
      <w:pPr>
        <w:shd w:val="clear" w:color="auto" w:fill="FFFFFF"/>
        <w:spacing w:after="120" w:line="240" w:lineRule="auto"/>
        <w:jc w:val="both"/>
        <w:rPr>
          <w:rFonts w:ascii="Times New Roman" w:eastAsia="Times New Roman" w:hAnsi="Times New Roman" w:cs="Times New Roman"/>
          <w:sz w:val="24"/>
          <w:szCs w:val="24"/>
          <w:lang w:eastAsia="sk-SK"/>
        </w:rPr>
      </w:pPr>
      <w:r w:rsidRPr="00484B34">
        <w:rPr>
          <w:rFonts w:ascii="Times New Roman" w:eastAsia="Times New Roman" w:hAnsi="Times New Roman" w:cs="Times New Roman"/>
          <w:sz w:val="24"/>
          <w:szCs w:val="24"/>
          <w:lang w:eastAsia="sk-SK"/>
        </w:rPr>
        <w:t>Na dosiahnutie týchto cieľov EÚ vypracovala a neskôr zreformovala sy</w:t>
      </w:r>
      <w:r w:rsidRPr="00BD090F">
        <w:rPr>
          <w:rFonts w:ascii="Times New Roman" w:eastAsia="Times New Roman" w:hAnsi="Times New Roman" w:cs="Times New Roman"/>
          <w:sz w:val="24"/>
          <w:szCs w:val="24"/>
          <w:lang w:eastAsia="sk-SK"/>
        </w:rPr>
        <w:t>stém EÚ na obchodovanie s emisnými kvótami</w:t>
      </w:r>
      <w:r w:rsidRPr="00484B34">
        <w:rPr>
          <w:rFonts w:ascii="Times New Roman" w:eastAsia="Times New Roman" w:hAnsi="Times New Roman" w:cs="Times New Roman"/>
          <w:sz w:val="24"/>
          <w:szCs w:val="24"/>
          <w:lang w:eastAsia="sk-SK"/>
        </w:rPr>
        <w:t xml:space="preserve"> </w:t>
      </w:r>
      <w:r w:rsidRPr="00BD090F">
        <w:rPr>
          <w:rFonts w:ascii="Times New Roman" w:eastAsia="Times New Roman" w:hAnsi="Times New Roman" w:cs="Times New Roman"/>
          <w:sz w:val="24"/>
          <w:szCs w:val="24"/>
          <w:lang w:eastAsia="sk-SK"/>
        </w:rPr>
        <w:t xml:space="preserve">skleníkových plynov </w:t>
      </w:r>
      <w:r w:rsidRPr="00484B34">
        <w:rPr>
          <w:rFonts w:ascii="Times New Roman" w:eastAsia="Times New Roman" w:hAnsi="Times New Roman" w:cs="Times New Roman"/>
          <w:sz w:val="24"/>
          <w:szCs w:val="24"/>
          <w:lang w:eastAsia="sk-SK"/>
        </w:rPr>
        <w:t>(</w:t>
      </w:r>
      <w:r w:rsidRPr="00BD090F">
        <w:rPr>
          <w:rFonts w:ascii="Times New Roman" w:eastAsia="Times New Roman" w:hAnsi="Times New Roman" w:cs="Times New Roman"/>
          <w:sz w:val="24"/>
          <w:szCs w:val="24"/>
          <w:lang w:eastAsia="sk-SK"/>
        </w:rPr>
        <w:t>ďalej len „</w:t>
      </w:r>
      <w:r w:rsidRPr="00484B34">
        <w:rPr>
          <w:rFonts w:ascii="Times New Roman" w:eastAsia="Times New Roman" w:hAnsi="Times New Roman" w:cs="Times New Roman"/>
          <w:sz w:val="24"/>
          <w:szCs w:val="24"/>
          <w:lang w:eastAsia="sk-SK"/>
        </w:rPr>
        <w:t>ETS</w:t>
      </w:r>
      <w:r w:rsidRPr="00BD090F">
        <w:rPr>
          <w:rFonts w:ascii="Times New Roman" w:eastAsia="Times New Roman" w:hAnsi="Times New Roman" w:cs="Times New Roman"/>
          <w:sz w:val="24"/>
          <w:szCs w:val="24"/>
          <w:lang w:eastAsia="sk-SK"/>
        </w:rPr>
        <w:t>“</w:t>
      </w:r>
      <w:r w:rsidRPr="00484B34">
        <w:rPr>
          <w:rFonts w:ascii="Times New Roman" w:eastAsia="Times New Roman" w:hAnsi="Times New Roman" w:cs="Times New Roman"/>
          <w:sz w:val="24"/>
          <w:szCs w:val="24"/>
          <w:lang w:eastAsia="sk-SK"/>
        </w:rPr>
        <w:t>), ktorým sa ma</w:t>
      </w:r>
      <w:r w:rsidR="008013CC">
        <w:rPr>
          <w:rFonts w:ascii="Times New Roman" w:eastAsia="Times New Roman" w:hAnsi="Times New Roman" w:cs="Times New Roman"/>
          <w:sz w:val="24"/>
          <w:szCs w:val="24"/>
          <w:lang w:eastAsia="sk-SK"/>
        </w:rPr>
        <w:t xml:space="preserve">li </w:t>
      </w:r>
      <w:r w:rsidRPr="00484B34">
        <w:rPr>
          <w:rFonts w:ascii="Times New Roman" w:eastAsia="Times New Roman" w:hAnsi="Times New Roman" w:cs="Times New Roman"/>
          <w:sz w:val="24"/>
          <w:szCs w:val="24"/>
          <w:lang w:eastAsia="sk-SK"/>
        </w:rPr>
        <w:t xml:space="preserve"> znížiť emisie skleníkových plynov najmä z energeticky náročných priemyselných odvetví a z elektrární. Systém vznikol v roku 2005 ako prvý veľký globálny trh s uhlíkom a naďalej je najväčším takýmto trhom. </w:t>
      </w:r>
      <w:r w:rsidRPr="00484B34">
        <w:rPr>
          <w:rFonts w:ascii="Times New Roman" w:eastAsia="Times New Roman" w:hAnsi="Times New Roman" w:cs="Times New Roman"/>
          <w:sz w:val="24"/>
          <w:szCs w:val="24"/>
          <w:lang w:eastAsia="sk-SK"/>
        </w:rPr>
        <w:lastRenderedPageBreak/>
        <w:t>Stanovuje sa ním maximálne množstvo CO</w:t>
      </w:r>
      <w:r w:rsidRPr="00E1109B">
        <w:rPr>
          <w:rFonts w:ascii="Times New Roman" w:eastAsia="Times New Roman" w:hAnsi="Times New Roman" w:cs="Times New Roman"/>
          <w:sz w:val="24"/>
          <w:szCs w:val="24"/>
          <w:vertAlign w:val="subscript"/>
          <w:lang w:eastAsia="sk-SK"/>
        </w:rPr>
        <w:t>2</w:t>
      </w:r>
      <w:r w:rsidRPr="00484B34">
        <w:rPr>
          <w:rFonts w:ascii="Times New Roman" w:eastAsia="Times New Roman" w:hAnsi="Times New Roman" w:cs="Times New Roman"/>
          <w:sz w:val="24"/>
          <w:szCs w:val="24"/>
          <w:lang w:eastAsia="sk-SK"/>
        </w:rPr>
        <w:t xml:space="preserve">, ktoré môže vypustiť </w:t>
      </w:r>
      <w:r w:rsidRPr="00BD090F">
        <w:rPr>
          <w:rFonts w:ascii="Times New Roman" w:eastAsia="Times New Roman" w:hAnsi="Times New Roman" w:cs="Times New Roman"/>
          <w:sz w:val="24"/>
          <w:szCs w:val="24"/>
          <w:lang w:eastAsia="sk-SK"/>
        </w:rPr>
        <w:t>určené priemyselné a energetické subjekty</w:t>
      </w:r>
      <w:r w:rsidRPr="00484B34">
        <w:rPr>
          <w:rFonts w:ascii="Times New Roman" w:eastAsia="Times New Roman" w:hAnsi="Times New Roman" w:cs="Times New Roman"/>
          <w:sz w:val="24"/>
          <w:szCs w:val="24"/>
          <w:lang w:eastAsia="sk-SK"/>
        </w:rPr>
        <w:t>. Celkový objem povolených emisií sa rozdeľuje medzi spoločnosti formou povolení, s ktorými je možné obchodovať.</w:t>
      </w:r>
    </w:p>
    <w:p w14:paraId="6BD4B624" w14:textId="77777777" w:rsidR="00DC3EA7" w:rsidRPr="00484B34" w:rsidRDefault="00DC3EA7" w:rsidP="00E26823">
      <w:pPr>
        <w:shd w:val="clear" w:color="auto" w:fill="FFFFFF"/>
        <w:spacing w:after="120" w:line="240" w:lineRule="auto"/>
        <w:jc w:val="both"/>
        <w:rPr>
          <w:rFonts w:ascii="Times New Roman" w:eastAsia="Times New Roman" w:hAnsi="Times New Roman" w:cs="Times New Roman"/>
          <w:sz w:val="24"/>
          <w:szCs w:val="24"/>
          <w:lang w:eastAsia="sk-SK"/>
        </w:rPr>
      </w:pPr>
      <w:r w:rsidRPr="00484B34">
        <w:rPr>
          <w:rFonts w:ascii="Times New Roman" w:eastAsia="Times New Roman" w:hAnsi="Times New Roman" w:cs="Times New Roman"/>
          <w:sz w:val="24"/>
          <w:szCs w:val="24"/>
          <w:lang w:eastAsia="sk-SK"/>
        </w:rPr>
        <w:t xml:space="preserve">V rámci nariadenia o spoločnom úsilí </w:t>
      </w:r>
      <w:r w:rsidRPr="00BD090F">
        <w:rPr>
          <w:rFonts w:ascii="Times New Roman" w:eastAsia="Times New Roman" w:hAnsi="Times New Roman" w:cs="Times New Roman"/>
          <w:sz w:val="24"/>
          <w:szCs w:val="24"/>
          <w:lang w:eastAsia="sk-SK"/>
        </w:rPr>
        <w:t xml:space="preserve">(ďalej len „ESR“) </w:t>
      </w:r>
      <w:r w:rsidRPr="00484B34">
        <w:rPr>
          <w:rFonts w:ascii="Times New Roman" w:eastAsia="Times New Roman" w:hAnsi="Times New Roman" w:cs="Times New Roman"/>
          <w:sz w:val="24"/>
          <w:szCs w:val="24"/>
          <w:lang w:eastAsia="sk-SK"/>
        </w:rPr>
        <w:t>sa stanovili aj národné emisné ciele v oblasti budov, dopravy a poľnohospodárstva.</w:t>
      </w:r>
    </w:p>
    <w:p w14:paraId="5A5C62C3" w14:textId="77777777" w:rsidR="00DC3EA7" w:rsidRPr="00484B34" w:rsidRDefault="00DC3EA7" w:rsidP="00E26823">
      <w:pPr>
        <w:shd w:val="clear" w:color="auto" w:fill="FFFFFF"/>
        <w:spacing w:after="120" w:line="240" w:lineRule="auto"/>
        <w:jc w:val="both"/>
        <w:rPr>
          <w:rFonts w:ascii="Times New Roman" w:eastAsia="Times New Roman" w:hAnsi="Times New Roman" w:cs="Times New Roman"/>
          <w:sz w:val="24"/>
          <w:szCs w:val="24"/>
          <w:lang w:eastAsia="sk-SK"/>
        </w:rPr>
      </w:pPr>
      <w:r w:rsidRPr="00BD090F">
        <w:rPr>
          <w:rFonts w:ascii="Times New Roman" w:eastAsia="Times New Roman" w:hAnsi="Times New Roman" w:cs="Times New Roman"/>
          <w:bCs/>
          <w:sz w:val="24"/>
          <w:szCs w:val="24"/>
          <w:lang w:eastAsia="sk-SK"/>
        </w:rPr>
        <w:t>Do roku 2018 sa emisie skleníkových plynov v EÚ znížili o 23 %, čo je o 3 % viac než pôvodný cieľ 20 %.</w:t>
      </w:r>
    </w:p>
    <w:p w14:paraId="2545AB08" w14:textId="77777777" w:rsidR="00DC3EA7" w:rsidRPr="00484B34" w:rsidRDefault="00DC3EA7" w:rsidP="00E26823">
      <w:pPr>
        <w:shd w:val="clear" w:color="auto" w:fill="FFFFFF"/>
        <w:spacing w:after="120" w:line="240" w:lineRule="auto"/>
        <w:jc w:val="both"/>
        <w:rPr>
          <w:rFonts w:ascii="Times New Roman" w:eastAsia="Times New Roman" w:hAnsi="Times New Roman" w:cs="Times New Roman"/>
          <w:sz w:val="24"/>
          <w:szCs w:val="24"/>
          <w:lang w:eastAsia="sk-SK"/>
        </w:rPr>
      </w:pPr>
      <w:r w:rsidRPr="00484B34">
        <w:rPr>
          <w:rFonts w:ascii="Times New Roman" w:eastAsia="Times New Roman" w:hAnsi="Times New Roman" w:cs="Times New Roman"/>
          <w:sz w:val="24"/>
          <w:szCs w:val="24"/>
          <w:lang w:eastAsia="sk-SK"/>
        </w:rPr>
        <w:t>V roku 2014 bol schválený rámec politík v oblasti klímy a energetiky na obdobie do roku 2030, ktorý obsahoval ambicióznejšie ciele na roky 2021 – 2030. EÚ sa prostredníctvom týchto cieľov zaviazala, že do roku 2030 zníži emisie skleníkových plynov v porovnaní s úrovňami z roku 1990 aspoň o 40 %.</w:t>
      </w:r>
    </w:p>
    <w:p w14:paraId="7CBF23B9" w14:textId="77777777" w:rsidR="00DC3EA7" w:rsidRPr="00BD090F" w:rsidRDefault="00DC3EA7" w:rsidP="00E26823">
      <w:pPr>
        <w:shd w:val="clear" w:color="auto" w:fill="FFFFFF"/>
        <w:spacing w:after="120" w:line="240" w:lineRule="auto"/>
        <w:jc w:val="both"/>
        <w:rPr>
          <w:rFonts w:ascii="Times New Roman" w:eastAsia="Times New Roman" w:hAnsi="Times New Roman" w:cs="Times New Roman"/>
          <w:sz w:val="24"/>
          <w:szCs w:val="24"/>
          <w:lang w:eastAsia="sk-SK"/>
        </w:rPr>
      </w:pPr>
      <w:r w:rsidRPr="00484B34">
        <w:rPr>
          <w:rFonts w:ascii="Times New Roman" w:eastAsia="Times New Roman" w:hAnsi="Times New Roman" w:cs="Times New Roman"/>
          <w:sz w:val="24"/>
          <w:szCs w:val="24"/>
          <w:lang w:eastAsia="sk-SK"/>
        </w:rPr>
        <w:t>Rámec obsah</w:t>
      </w:r>
      <w:r w:rsidRPr="00BD090F">
        <w:rPr>
          <w:rFonts w:ascii="Times New Roman" w:eastAsia="Times New Roman" w:hAnsi="Times New Roman" w:cs="Times New Roman"/>
          <w:sz w:val="24"/>
          <w:szCs w:val="24"/>
          <w:lang w:eastAsia="sk-SK"/>
        </w:rPr>
        <w:t>oval</w:t>
      </w:r>
      <w:r w:rsidRPr="00484B34">
        <w:rPr>
          <w:rFonts w:ascii="Times New Roman" w:eastAsia="Times New Roman" w:hAnsi="Times New Roman" w:cs="Times New Roman"/>
          <w:sz w:val="24"/>
          <w:szCs w:val="24"/>
          <w:lang w:eastAsia="sk-SK"/>
        </w:rPr>
        <w:t xml:space="preserve"> opatrenia a ciele, ktorými sa má zvýšiť konkurencieschopnosť, bezpečnosť a udržateľnosť hospodárstva EÚ a jej energetického systému. Rámcom sa tiež zreformoval systém ETS, prijali sa pravidlá monitorovania a podávania správ a stanovilo sa, že treba vytvoriť národné plány v oblasti klímy a energetiky a dlhodobé stratégie.</w:t>
      </w:r>
    </w:p>
    <w:p w14:paraId="4BCA7DE5" w14:textId="77777777" w:rsidR="00DC3EA7" w:rsidRPr="00BD090F" w:rsidRDefault="00DC3EA7" w:rsidP="00E26823">
      <w:pPr>
        <w:pStyle w:val="Default"/>
        <w:spacing w:after="120"/>
        <w:jc w:val="both"/>
        <w:rPr>
          <w:rFonts w:eastAsia="Times New Roman"/>
          <w:lang w:eastAsia="sk-SK"/>
        </w:rPr>
      </w:pPr>
      <w:r w:rsidRPr="00BD090F">
        <w:rPr>
          <w:rFonts w:eastAsia="Times New Roman"/>
          <w:lang w:eastAsia="sk-SK"/>
        </w:rPr>
        <w:t xml:space="preserve">11.12.2019 Európska Komisia (ďalej len „Komisia“) zverejnila dokument “Európska zelená dohoda“ (ďalej len „EZD“). </w:t>
      </w:r>
    </w:p>
    <w:p w14:paraId="324CA69D" w14:textId="79D649B4" w:rsidR="00DC3EA7" w:rsidRPr="00BD090F" w:rsidRDefault="00DC3EA7" w:rsidP="00E26823">
      <w:pPr>
        <w:pStyle w:val="Default"/>
        <w:spacing w:after="120"/>
        <w:jc w:val="both"/>
        <w:rPr>
          <w:color w:val="auto"/>
        </w:rPr>
      </w:pPr>
      <w:r w:rsidRPr="00BD090F">
        <w:t xml:space="preserve">EZD predstavuje nový začiatok v úsilí Komisie smerom k naplneniu cieľov Agendy 2030, záväzkov v oblasti zmeny klímy a v riešení environmentálnych výziev. Predstavuje </w:t>
      </w:r>
      <w:r w:rsidRPr="00BD090F">
        <w:rPr>
          <w:bCs/>
        </w:rPr>
        <w:t xml:space="preserve">novú stratégiu rastu, ktorej cieľom je transformovať hospodárstvo EÚ v záujme udržateľnej budúcnosti. </w:t>
      </w:r>
      <w:r w:rsidRPr="00BD090F">
        <w:t xml:space="preserve">EÚ má byť spravodlivou, prosperujúcou spoločnosťou s moderným a konkurencieschopným hospodárstvom, ktoré efektívne využíva zdroje, kde budú do roku 2050 čisté emisie skleníkových plynov na nule a kde hospodársky rast nezávisí od využívania zdrojov. Cieľom je ochraňovať, šetriť a zveľaďovať prírodný kapitál EÚ a chrániť zdravie a blaho občanov pred environmentálnymi rizikami a vplyvmi. Zároveň musí byť táto transformácia spravodlivá a inkluzívna v duchu hesla „na nikoho nezabudnúť“. Účasť verejnosti a dôvera </w:t>
      </w:r>
      <w:r w:rsidRPr="00BD090F">
        <w:rPr>
          <w:color w:val="auto"/>
        </w:rPr>
        <w:t>v transformačný proces sú kľúčovými faktormi úspechu a akceptácie príslušných politík. EZD predstavuje víziu, že Európa sa stane prvým klimaticky neutrálnym kontinentom, a to vďaka novému klimatickému zákonu a navýšeniu klimatických cieľov (</w:t>
      </w:r>
      <w:r w:rsidR="00406993">
        <w:rPr>
          <w:color w:val="auto"/>
        </w:rPr>
        <w:t>v EZD bolo navrhnuté</w:t>
      </w:r>
      <w:r w:rsidRPr="00BD090F">
        <w:rPr>
          <w:color w:val="auto"/>
        </w:rPr>
        <w:t xml:space="preserve"> navýšenie na 50-55% oproti </w:t>
      </w:r>
      <w:r w:rsidR="00406993">
        <w:rPr>
          <w:color w:val="auto"/>
        </w:rPr>
        <w:t xml:space="preserve">vtedy platným </w:t>
      </w:r>
      <w:r w:rsidRPr="00BD090F">
        <w:rPr>
          <w:color w:val="auto"/>
        </w:rPr>
        <w:t>40%). EÚ by sa tiež mala stať globálnym lídrom v zastavení straty biodiverzity prostredníctvom novej Stratégie pre biodiverzitu do roku 2030. Bude pripravený nový Akčný plán pre obehové hospodárstvo zameraný na udržateľné využívanie zdrojov, nová priemyselná stratégia postavená na princípoch obehového hospodárstva a dekarbonizácii priemyslu, bude sa presadzovať stratégia nulového znečistenia a ochrany zdravia obyvateľov. Všetky navrhované opatrenia a stratégie budú synergicky podporovať prechod na klimaticky neutrálne hospodárstvo spravodlivým a férovým spôsobom. Na realizáciu opatrení budú vytvorené finančné mechanizmy, ako napr. Investičný plán pre udržateľnú Európu, zvýšenie investícií na klímu cez Európsku investičnú banku, Mechanizmus spravodlivej transformácie, ktorý bude obsahovať Fond spravodlivej transformácie a využívať časť financovania z Fondu InvestEU, predloží sa aktualizovaná Stratégia udržateľného financovania. Oznámenie obsahuje počiatočný plán kľúčových politík a opatrení potrebných na naplnenie EZD, ktorá je zároveň neoddeliteľnou súčasťou napĺňania Agendy 2030 a cieľov udržateľného rozvoja. Environmentálne ambície EZD Európska únia nenaplní sama a bude naďalej stáť na čele medzinárodného úsilia a vytvárať spojenectvá s podobne zmýšľajúcimi krajinami. Bude stáť na čele medzinárodnej koordinácie budovania koherentného finančného systému, ktorý podporuje udržateľné riešenia.</w:t>
      </w:r>
    </w:p>
    <w:p w14:paraId="41A0A881" w14:textId="4C2C575E" w:rsidR="00DC3EA7" w:rsidRPr="00BD090F" w:rsidRDefault="00DC3EA7" w:rsidP="00E26823">
      <w:pPr>
        <w:shd w:val="clear" w:color="auto" w:fill="FFFFFF"/>
        <w:spacing w:after="120" w:line="240" w:lineRule="auto"/>
        <w:jc w:val="both"/>
        <w:rPr>
          <w:rFonts w:ascii="Times New Roman" w:eastAsia="Times New Roman" w:hAnsi="Times New Roman" w:cs="Times New Roman"/>
          <w:sz w:val="24"/>
          <w:szCs w:val="24"/>
          <w:lang w:eastAsia="sk-SK"/>
        </w:rPr>
      </w:pPr>
      <w:r w:rsidRPr="00BD090F">
        <w:rPr>
          <w:rFonts w:ascii="Times New Roman" w:eastAsia="Times New Roman" w:hAnsi="Times New Roman" w:cs="Times New Roman"/>
          <w:sz w:val="24"/>
          <w:szCs w:val="24"/>
          <w:lang w:eastAsia="sk-SK"/>
        </w:rPr>
        <w:t>Na zasadnutí Európskej rady 12-13.12.2019 bol schválený cieľ</w:t>
      </w:r>
      <w:r w:rsidRPr="00484B34">
        <w:rPr>
          <w:rFonts w:ascii="Times New Roman" w:eastAsia="Times New Roman" w:hAnsi="Times New Roman" w:cs="Times New Roman"/>
          <w:sz w:val="24"/>
          <w:szCs w:val="24"/>
          <w:lang w:eastAsia="sk-SK"/>
        </w:rPr>
        <w:t>, ktorým je dosiahnuť, aby </w:t>
      </w:r>
      <w:r w:rsidRPr="00BD090F">
        <w:rPr>
          <w:rFonts w:ascii="Times New Roman" w:eastAsia="Times New Roman" w:hAnsi="Times New Roman" w:cs="Times New Roman"/>
          <w:sz w:val="24"/>
          <w:szCs w:val="24"/>
          <w:lang w:eastAsia="sk-SK"/>
        </w:rPr>
        <w:t>bola EÚ do roku 2050 klimaticky neutrálna</w:t>
      </w:r>
      <w:r w:rsidRPr="00484B34">
        <w:rPr>
          <w:rFonts w:ascii="Times New Roman" w:eastAsia="Times New Roman" w:hAnsi="Times New Roman" w:cs="Times New Roman"/>
          <w:sz w:val="24"/>
          <w:szCs w:val="24"/>
          <w:lang w:eastAsia="sk-SK"/>
        </w:rPr>
        <w:t xml:space="preserve">. Poľsko sa v tomto štádiu nemohlo zaviazať k plneniu tohto </w:t>
      </w:r>
      <w:r w:rsidRPr="00484B34">
        <w:rPr>
          <w:rFonts w:ascii="Times New Roman" w:eastAsia="Times New Roman" w:hAnsi="Times New Roman" w:cs="Times New Roman"/>
          <w:sz w:val="24"/>
          <w:szCs w:val="24"/>
          <w:lang w:eastAsia="sk-SK"/>
        </w:rPr>
        <w:lastRenderedPageBreak/>
        <w:t>cieľa, preto sa Európska rada dohodla, že sa k otázke vráti na ďalšom stretnutí.</w:t>
      </w:r>
      <w:r w:rsidRPr="00BD090F">
        <w:rPr>
          <w:rFonts w:ascii="Times New Roman" w:eastAsia="Times New Roman" w:hAnsi="Times New Roman" w:cs="Times New Roman"/>
          <w:sz w:val="24"/>
          <w:szCs w:val="24"/>
          <w:lang w:eastAsia="sk-SK"/>
        </w:rPr>
        <w:t xml:space="preserve"> </w:t>
      </w:r>
      <w:r w:rsidRPr="00484B34">
        <w:rPr>
          <w:rFonts w:ascii="Times New Roman" w:eastAsia="Times New Roman" w:hAnsi="Times New Roman" w:cs="Times New Roman"/>
          <w:sz w:val="24"/>
          <w:szCs w:val="24"/>
          <w:lang w:eastAsia="sk-SK"/>
        </w:rPr>
        <w:t>Lídri EÚ požiadali Radu, aby pokračovala v práci na </w:t>
      </w:r>
      <w:r w:rsidR="00091E43">
        <w:rPr>
          <w:rFonts w:ascii="Times New Roman" w:eastAsia="Times New Roman" w:hAnsi="Times New Roman" w:cs="Times New Roman"/>
          <w:sz w:val="24"/>
          <w:szCs w:val="24"/>
          <w:lang w:eastAsia="sk-SK"/>
        </w:rPr>
        <w:t>EZD</w:t>
      </w:r>
      <w:r w:rsidRPr="00484B34">
        <w:rPr>
          <w:rFonts w:ascii="Times New Roman" w:eastAsia="Times New Roman" w:hAnsi="Times New Roman" w:cs="Times New Roman"/>
          <w:sz w:val="24"/>
          <w:szCs w:val="24"/>
          <w:lang w:eastAsia="sk-SK"/>
        </w:rPr>
        <w:t>. Uznali, že je potrebné zaviesť podporný rámec, ktorý pomôže zabezpečiť nákladovo efektívny, ako aj </w:t>
      </w:r>
      <w:r w:rsidRPr="00BD090F">
        <w:rPr>
          <w:rFonts w:ascii="Times New Roman" w:eastAsia="Times New Roman" w:hAnsi="Times New Roman" w:cs="Times New Roman"/>
          <w:sz w:val="24"/>
          <w:szCs w:val="24"/>
          <w:lang w:eastAsia="sk-SK"/>
        </w:rPr>
        <w:t>sociálne vyvážený a korektný prechod</w:t>
      </w:r>
      <w:r w:rsidRPr="00484B34">
        <w:rPr>
          <w:rFonts w:ascii="Times New Roman" w:eastAsia="Times New Roman" w:hAnsi="Times New Roman" w:cs="Times New Roman"/>
          <w:sz w:val="24"/>
          <w:szCs w:val="24"/>
          <w:lang w:eastAsia="sk-SK"/>
        </w:rPr>
        <w:t> ku klimatickej neutralite, pri ktorom sa zohľadnia rozdielne vnútroštátne okolnosti.</w:t>
      </w:r>
      <w:r w:rsidRPr="00BD090F">
        <w:rPr>
          <w:rFonts w:ascii="Times New Roman" w:eastAsia="Times New Roman" w:hAnsi="Times New Roman" w:cs="Times New Roman"/>
          <w:sz w:val="24"/>
          <w:szCs w:val="24"/>
          <w:lang w:eastAsia="sk-SK"/>
        </w:rPr>
        <w:t xml:space="preserve"> </w:t>
      </w:r>
      <w:r w:rsidRPr="00484B34">
        <w:rPr>
          <w:rFonts w:ascii="Times New Roman" w:eastAsia="Times New Roman" w:hAnsi="Times New Roman" w:cs="Times New Roman"/>
          <w:sz w:val="24"/>
          <w:szCs w:val="24"/>
          <w:lang w:eastAsia="sk-SK"/>
        </w:rPr>
        <w:t>Európska rada vyzvala Komisiu, aby v roku 2020 čo najskôr vypracovala návrh </w:t>
      </w:r>
      <w:r w:rsidRPr="00BD090F">
        <w:rPr>
          <w:rFonts w:ascii="Times New Roman" w:eastAsia="Times New Roman" w:hAnsi="Times New Roman" w:cs="Times New Roman"/>
          <w:sz w:val="24"/>
          <w:szCs w:val="24"/>
          <w:lang w:eastAsia="sk-SK"/>
        </w:rPr>
        <w:t>dlhodobej stratégie EÚ</w:t>
      </w:r>
      <w:r w:rsidRPr="00484B34">
        <w:rPr>
          <w:rFonts w:ascii="Times New Roman" w:eastAsia="Times New Roman" w:hAnsi="Times New Roman" w:cs="Times New Roman"/>
          <w:sz w:val="24"/>
          <w:szCs w:val="24"/>
          <w:lang w:eastAsia="sk-SK"/>
        </w:rPr>
        <w:t>, aby ju mohla Rada prijať a v súlade s P</w:t>
      </w:r>
      <w:r w:rsidRPr="00BD090F">
        <w:rPr>
          <w:rFonts w:ascii="Times New Roman" w:eastAsia="Times New Roman" w:hAnsi="Times New Roman" w:cs="Times New Roman"/>
          <w:sz w:val="24"/>
          <w:szCs w:val="24"/>
          <w:lang w:eastAsia="sk-SK"/>
        </w:rPr>
        <w:t>A</w:t>
      </w:r>
      <w:r w:rsidRPr="00484B34">
        <w:rPr>
          <w:rFonts w:ascii="Times New Roman" w:eastAsia="Times New Roman" w:hAnsi="Times New Roman" w:cs="Times New Roman"/>
          <w:sz w:val="24"/>
          <w:szCs w:val="24"/>
          <w:lang w:eastAsia="sk-SK"/>
        </w:rPr>
        <w:t xml:space="preserve"> predložiť </w:t>
      </w:r>
      <w:r w:rsidRPr="00BD090F">
        <w:rPr>
          <w:rFonts w:ascii="Times New Roman" w:eastAsia="Times New Roman" w:hAnsi="Times New Roman" w:cs="Times New Roman"/>
          <w:sz w:val="24"/>
          <w:szCs w:val="24"/>
          <w:lang w:eastAsia="sk-SK"/>
        </w:rPr>
        <w:t>sekretariátu Dohovoru. Následne m</w:t>
      </w:r>
      <w:r w:rsidRPr="00484B34">
        <w:rPr>
          <w:rFonts w:ascii="Times New Roman" w:eastAsia="Times New Roman" w:hAnsi="Times New Roman" w:cs="Times New Roman"/>
          <w:sz w:val="24"/>
          <w:szCs w:val="24"/>
          <w:lang w:eastAsia="sk-SK"/>
        </w:rPr>
        <w:t>inistri životného prostredia EÚ prijali v marci 2020 dlhodobú stratégiu EÚ v oblasti klímy</w:t>
      </w:r>
      <w:r w:rsidRPr="00BD090F">
        <w:rPr>
          <w:rFonts w:ascii="Times New Roman" w:eastAsia="Times New Roman" w:hAnsi="Times New Roman" w:cs="Times New Roman"/>
          <w:sz w:val="24"/>
          <w:szCs w:val="24"/>
          <w:lang w:eastAsia="sk-SK"/>
        </w:rPr>
        <w:t xml:space="preserve">. </w:t>
      </w:r>
    </w:p>
    <w:p w14:paraId="4B6D440A" w14:textId="77777777" w:rsidR="00DC3EA7" w:rsidRPr="00BD090F" w:rsidRDefault="00DC3EA7" w:rsidP="00E26823">
      <w:pPr>
        <w:spacing w:after="120" w:line="240" w:lineRule="auto"/>
        <w:jc w:val="both"/>
        <w:rPr>
          <w:rFonts w:ascii="Times New Roman" w:eastAsia="Times New Roman" w:hAnsi="Times New Roman" w:cs="Times New Roman"/>
          <w:sz w:val="24"/>
          <w:szCs w:val="24"/>
          <w:lang w:eastAsia="sk-SK"/>
        </w:rPr>
      </w:pPr>
      <w:r w:rsidRPr="00BD090F">
        <w:rPr>
          <w:rFonts w:ascii="Times New Roman" w:eastAsia="Times New Roman" w:hAnsi="Times New Roman" w:cs="Times New Roman"/>
          <w:sz w:val="24"/>
          <w:szCs w:val="24"/>
          <w:lang w:eastAsia="sk-SK"/>
        </w:rPr>
        <w:t>Vzhľadom na potrebu zvýšiť ambície v oblasti klímy, ako sa vyžaduje aj v PA, Európska rada v na zasadnutí 10.-11.12. 2020 schválila nový cieľ zníženia emisií do roku 2030. Lídri EÚ sa dohodli na záväznom cieli EÚ dosiahnuť do roku 2030 čisté domáce zníženie emisií skleníkových plynov v porovnaní s rokom 1990 aspoň o 55 %. EÚ bude svoje ambície v oblasti klímy zvyšovať tak, aby sa podnietil udržateľný hospodársky rast, vytvárali pracovné miesta, zabezpečili zdravotné a environmentálne prínosy pre občanov EÚ, presadzovaním inovácie v oblasti zelených technológií prispelo k dlhodobej  globálnej konkurencieschopnosti hospodárstva EÚ.</w:t>
      </w:r>
    </w:p>
    <w:p w14:paraId="39D8120B" w14:textId="77777777" w:rsidR="00DC3EA7" w:rsidRPr="00484B34" w:rsidRDefault="00DC3EA7" w:rsidP="00E26823">
      <w:pPr>
        <w:shd w:val="clear" w:color="auto" w:fill="FFFFFF"/>
        <w:spacing w:after="120" w:line="240" w:lineRule="auto"/>
        <w:jc w:val="both"/>
        <w:rPr>
          <w:rFonts w:ascii="Times New Roman" w:eastAsia="Times New Roman" w:hAnsi="Times New Roman" w:cs="Times New Roman"/>
          <w:sz w:val="24"/>
          <w:szCs w:val="24"/>
          <w:lang w:eastAsia="sk-SK"/>
        </w:rPr>
      </w:pPr>
      <w:r w:rsidRPr="00484B34">
        <w:rPr>
          <w:rFonts w:ascii="Times New Roman" w:eastAsia="Times New Roman" w:hAnsi="Times New Roman" w:cs="Times New Roman"/>
          <w:sz w:val="24"/>
          <w:szCs w:val="24"/>
          <w:lang w:eastAsia="sk-SK"/>
        </w:rPr>
        <w:t>Európska rada vo svojich záveroch vyzvala Komisiu, aby posúdila, ako môžu k cieľu do roku 2030 čo najlepšie prispieť všetky hospodárske odvetvia, a aby predložila potrebné návrhy spolu s </w:t>
      </w:r>
      <w:r w:rsidRPr="00BD090F">
        <w:rPr>
          <w:rFonts w:ascii="Times New Roman" w:eastAsia="Times New Roman" w:hAnsi="Times New Roman" w:cs="Times New Roman"/>
          <w:bCs/>
          <w:sz w:val="24"/>
          <w:szCs w:val="24"/>
          <w:lang w:eastAsia="sk-SK"/>
        </w:rPr>
        <w:t>hĺbkovým preskúmaním environmentálneho, hospodárskeho a sociálneho vplyvu</w:t>
      </w:r>
      <w:r w:rsidRPr="00484B34">
        <w:rPr>
          <w:rFonts w:ascii="Times New Roman" w:eastAsia="Times New Roman" w:hAnsi="Times New Roman" w:cs="Times New Roman"/>
          <w:sz w:val="24"/>
          <w:szCs w:val="24"/>
          <w:lang w:eastAsia="sk-SK"/>
        </w:rPr>
        <w:t> na úrovni členských štátov.</w:t>
      </w:r>
    </w:p>
    <w:p w14:paraId="7B607781" w14:textId="1F9455D1" w:rsidR="005C4BC6" w:rsidRDefault="00DC3EA7" w:rsidP="00E26823">
      <w:pPr>
        <w:shd w:val="clear" w:color="auto" w:fill="FFFFFF"/>
        <w:spacing w:after="120" w:line="240" w:lineRule="auto"/>
        <w:jc w:val="both"/>
        <w:rPr>
          <w:rFonts w:ascii="Times New Roman" w:eastAsia="Times New Roman" w:hAnsi="Times New Roman" w:cs="Times New Roman"/>
          <w:sz w:val="24"/>
          <w:szCs w:val="24"/>
          <w:lang w:eastAsia="sk-SK"/>
        </w:rPr>
      </w:pPr>
      <w:r w:rsidRPr="00484B34">
        <w:rPr>
          <w:rFonts w:ascii="Times New Roman" w:eastAsia="Times New Roman" w:hAnsi="Times New Roman" w:cs="Times New Roman"/>
          <w:sz w:val="24"/>
          <w:szCs w:val="24"/>
          <w:lang w:eastAsia="sk-SK"/>
        </w:rPr>
        <w:t xml:space="preserve">Ako jeden z prvkov </w:t>
      </w:r>
      <w:r w:rsidR="00091E43">
        <w:rPr>
          <w:rFonts w:ascii="Times New Roman" w:eastAsia="Times New Roman" w:hAnsi="Times New Roman" w:cs="Times New Roman"/>
          <w:sz w:val="24"/>
          <w:szCs w:val="24"/>
          <w:lang w:eastAsia="sk-SK"/>
        </w:rPr>
        <w:t>EZD</w:t>
      </w:r>
      <w:r w:rsidRPr="00484B34">
        <w:rPr>
          <w:rFonts w:ascii="Times New Roman" w:eastAsia="Times New Roman" w:hAnsi="Times New Roman" w:cs="Times New Roman"/>
          <w:sz w:val="24"/>
          <w:szCs w:val="24"/>
          <w:lang w:eastAsia="sk-SK"/>
        </w:rPr>
        <w:t xml:space="preserve"> má </w:t>
      </w:r>
      <w:r w:rsidR="00091E43">
        <w:rPr>
          <w:rFonts w:ascii="Times New Roman" w:eastAsia="Times New Roman" w:hAnsi="Times New Roman" w:cs="Times New Roman"/>
          <w:sz w:val="24"/>
          <w:szCs w:val="24"/>
          <w:lang w:eastAsia="sk-SK"/>
        </w:rPr>
        <w:t xml:space="preserve">nový </w:t>
      </w:r>
      <w:r w:rsidRPr="00BD090F">
        <w:rPr>
          <w:rFonts w:ascii="Times New Roman" w:eastAsia="Times New Roman" w:hAnsi="Times New Roman" w:cs="Times New Roman"/>
          <w:sz w:val="24"/>
          <w:szCs w:val="24"/>
          <w:lang w:eastAsia="sk-SK"/>
        </w:rPr>
        <w:t>európsky právny predpis v oblasti klímy</w:t>
      </w:r>
      <w:r w:rsidRPr="00484B34">
        <w:rPr>
          <w:rFonts w:ascii="Times New Roman" w:eastAsia="Times New Roman" w:hAnsi="Times New Roman" w:cs="Times New Roman"/>
          <w:sz w:val="24"/>
          <w:szCs w:val="24"/>
          <w:lang w:eastAsia="sk-SK"/>
        </w:rPr>
        <w:t> </w:t>
      </w:r>
      <w:r w:rsidRPr="00BD090F">
        <w:rPr>
          <w:rFonts w:ascii="Times New Roman" w:eastAsia="Times New Roman" w:hAnsi="Times New Roman" w:cs="Times New Roman"/>
          <w:sz w:val="24"/>
          <w:szCs w:val="24"/>
          <w:lang w:eastAsia="sk-SK"/>
        </w:rPr>
        <w:t xml:space="preserve">(ďalej len „ECL“) </w:t>
      </w:r>
      <w:r w:rsidRPr="00484B34">
        <w:rPr>
          <w:rFonts w:ascii="Times New Roman" w:eastAsia="Times New Roman" w:hAnsi="Times New Roman" w:cs="Times New Roman"/>
          <w:sz w:val="24"/>
          <w:szCs w:val="24"/>
          <w:lang w:eastAsia="sk-SK"/>
        </w:rPr>
        <w:t xml:space="preserve">začleniť do legislatívy cieľ, ktorým je klimaticky neutrálna EÚ do roku 2050. Ministri životného prostredia EÚ dosiahli na zasadnutí Rady pre životné prostredie v októbri 2020 dohodu o čiastočnom všeobecnom smerovaní k navrhovanému predpisu. Rada </w:t>
      </w:r>
      <w:r w:rsidR="005C4BC6" w:rsidRPr="00484B34">
        <w:rPr>
          <w:rFonts w:ascii="Times New Roman" w:eastAsia="Times New Roman" w:hAnsi="Times New Roman" w:cs="Times New Roman"/>
          <w:sz w:val="24"/>
          <w:szCs w:val="24"/>
          <w:lang w:eastAsia="sk-SK"/>
        </w:rPr>
        <w:t xml:space="preserve">pre životné prostredie </w:t>
      </w:r>
      <w:r w:rsidRPr="00484B34">
        <w:rPr>
          <w:rFonts w:ascii="Times New Roman" w:eastAsia="Times New Roman" w:hAnsi="Times New Roman" w:cs="Times New Roman"/>
          <w:sz w:val="24"/>
          <w:szCs w:val="24"/>
          <w:lang w:eastAsia="sk-SK"/>
        </w:rPr>
        <w:t>vo svojej pozícii zdôrazňuje, že je dôležité presadzovať </w:t>
      </w:r>
      <w:r w:rsidRPr="00BD090F">
        <w:rPr>
          <w:rFonts w:ascii="Times New Roman" w:eastAsia="Times New Roman" w:hAnsi="Times New Roman" w:cs="Times New Roman"/>
          <w:sz w:val="24"/>
          <w:szCs w:val="24"/>
          <w:lang w:eastAsia="sk-SK"/>
        </w:rPr>
        <w:t>spravodlivosť a solidaritu</w:t>
      </w:r>
      <w:r w:rsidRPr="00484B34">
        <w:rPr>
          <w:rFonts w:ascii="Times New Roman" w:eastAsia="Times New Roman" w:hAnsi="Times New Roman" w:cs="Times New Roman"/>
          <w:sz w:val="24"/>
          <w:szCs w:val="24"/>
          <w:lang w:eastAsia="sk-SK"/>
        </w:rPr>
        <w:t> medzi členskými štátmi, ako aj </w:t>
      </w:r>
      <w:r w:rsidRPr="00BD090F">
        <w:rPr>
          <w:rFonts w:ascii="Times New Roman" w:eastAsia="Times New Roman" w:hAnsi="Times New Roman" w:cs="Times New Roman"/>
          <w:sz w:val="24"/>
          <w:szCs w:val="24"/>
          <w:lang w:eastAsia="sk-SK"/>
        </w:rPr>
        <w:t>nákladovú efektívnosť</w:t>
      </w:r>
      <w:r w:rsidRPr="00484B34">
        <w:rPr>
          <w:rFonts w:ascii="Times New Roman" w:eastAsia="Times New Roman" w:hAnsi="Times New Roman" w:cs="Times New Roman"/>
          <w:sz w:val="24"/>
          <w:szCs w:val="24"/>
          <w:lang w:eastAsia="sk-SK"/>
        </w:rPr>
        <w:t> pri dosahovaní klimatickej neutrality.</w:t>
      </w:r>
      <w:r w:rsidRPr="00BD090F">
        <w:rPr>
          <w:rFonts w:ascii="Times New Roman" w:eastAsia="Times New Roman" w:hAnsi="Times New Roman" w:cs="Times New Roman"/>
          <w:sz w:val="24"/>
          <w:szCs w:val="24"/>
          <w:lang w:eastAsia="sk-SK"/>
        </w:rPr>
        <w:t xml:space="preserve"> </w:t>
      </w:r>
    </w:p>
    <w:p w14:paraId="313904BE" w14:textId="380A3A04" w:rsidR="00DC3EA7" w:rsidRPr="00484B34" w:rsidRDefault="00DC3EA7" w:rsidP="00E26823">
      <w:pPr>
        <w:shd w:val="clear" w:color="auto" w:fill="FFFFFF"/>
        <w:spacing w:after="120" w:line="240" w:lineRule="auto"/>
        <w:jc w:val="both"/>
        <w:rPr>
          <w:rFonts w:ascii="Times New Roman" w:eastAsia="Times New Roman" w:hAnsi="Times New Roman" w:cs="Times New Roman"/>
          <w:sz w:val="24"/>
          <w:szCs w:val="24"/>
          <w:lang w:eastAsia="sk-SK"/>
        </w:rPr>
      </w:pPr>
      <w:r w:rsidRPr="00BD090F">
        <w:rPr>
          <w:rFonts w:ascii="Times New Roman" w:eastAsia="Times New Roman" w:hAnsi="Times New Roman" w:cs="Times New Roman"/>
          <w:sz w:val="24"/>
          <w:szCs w:val="24"/>
          <w:lang w:eastAsia="sk-SK"/>
        </w:rPr>
        <w:t xml:space="preserve">Ďalej uvádzame ešte niekoľko  vybraných najnovším </w:t>
      </w:r>
      <w:r w:rsidRPr="00484B34">
        <w:rPr>
          <w:rFonts w:ascii="Times New Roman" w:eastAsia="Times New Roman" w:hAnsi="Times New Roman" w:cs="Times New Roman"/>
          <w:sz w:val="24"/>
          <w:szCs w:val="24"/>
          <w:lang w:eastAsia="sk-SK"/>
        </w:rPr>
        <w:t>právn</w:t>
      </w:r>
      <w:r w:rsidRPr="00BD090F">
        <w:rPr>
          <w:rFonts w:ascii="Times New Roman" w:eastAsia="Times New Roman" w:hAnsi="Times New Roman" w:cs="Times New Roman"/>
          <w:sz w:val="24"/>
          <w:szCs w:val="24"/>
          <w:lang w:eastAsia="sk-SK"/>
        </w:rPr>
        <w:t xml:space="preserve">ych   predpisov </w:t>
      </w:r>
      <w:r w:rsidRPr="00484B34">
        <w:rPr>
          <w:rFonts w:ascii="Times New Roman" w:eastAsia="Times New Roman" w:hAnsi="Times New Roman" w:cs="Times New Roman"/>
          <w:sz w:val="24"/>
          <w:szCs w:val="24"/>
          <w:lang w:eastAsia="sk-SK"/>
        </w:rPr>
        <w:t xml:space="preserve"> v klimatickej oblasti prijat</w:t>
      </w:r>
      <w:r w:rsidRPr="00BD090F">
        <w:rPr>
          <w:rFonts w:ascii="Times New Roman" w:eastAsia="Times New Roman" w:hAnsi="Times New Roman" w:cs="Times New Roman"/>
          <w:sz w:val="24"/>
          <w:szCs w:val="24"/>
          <w:lang w:eastAsia="sk-SK"/>
        </w:rPr>
        <w:t>ých  v </w:t>
      </w:r>
      <w:r w:rsidRPr="00484B34">
        <w:rPr>
          <w:rFonts w:ascii="Times New Roman" w:eastAsia="Times New Roman" w:hAnsi="Times New Roman" w:cs="Times New Roman"/>
          <w:sz w:val="24"/>
          <w:szCs w:val="24"/>
          <w:lang w:eastAsia="sk-SK"/>
        </w:rPr>
        <w:t>EÚ</w:t>
      </w:r>
      <w:r w:rsidRPr="00BD090F">
        <w:rPr>
          <w:rFonts w:ascii="Times New Roman" w:eastAsia="Times New Roman" w:hAnsi="Times New Roman" w:cs="Times New Roman"/>
          <w:sz w:val="24"/>
          <w:szCs w:val="24"/>
          <w:lang w:eastAsia="sk-SK"/>
        </w:rPr>
        <w:t xml:space="preserve"> a predchádzajúcim ECL .</w:t>
      </w:r>
    </w:p>
    <w:p w14:paraId="7377B135" w14:textId="77777777" w:rsidR="00DC3EA7" w:rsidRPr="00484B34" w:rsidRDefault="00DC3EA7" w:rsidP="00E26823">
      <w:pPr>
        <w:shd w:val="clear" w:color="auto" w:fill="FFFFFF"/>
        <w:spacing w:after="120" w:line="240" w:lineRule="auto"/>
        <w:jc w:val="both"/>
        <w:rPr>
          <w:rFonts w:ascii="Times New Roman" w:eastAsia="Times New Roman" w:hAnsi="Times New Roman" w:cs="Times New Roman"/>
          <w:sz w:val="24"/>
          <w:szCs w:val="24"/>
          <w:lang w:eastAsia="sk-SK"/>
        </w:rPr>
      </w:pPr>
      <w:r w:rsidRPr="00BD090F">
        <w:rPr>
          <w:rFonts w:ascii="Times New Roman" w:eastAsia="Times New Roman" w:hAnsi="Times New Roman" w:cs="Times New Roman"/>
          <w:sz w:val="24"/>
          <w:szCs w:val="24"/>
          <w:lang w:eastAsia="sk-SK"/>
        </w:rPr>
        <w:t xml:space="preserve">V roku 2018 </w:t>
      </w:r>
      <w:r w:rsidRPr="00484B34">
        <w:rPr>
          <w:rFonts w:ascii="Times New Roman" w:eastAsia="Times New Roman" w:hAnsi="Times New Roman" w:cs="Times New Roman"/>
          <w:sz w:val="24"/>
          <w:szCs w:val="24"/>
          <w:lang w:eastAsia="sk-SK"/>
        </w:rPr>
        <w:t xml:space="preserve">EÚ prijala </w:t>
      </w:r>
      <w:r w:rsidRPr="00BD090F">
        <w:rPr>
          <w:rFonts w:ascii="Times New Roman" w:eastAsia="Times New Roman" w:hAnsi="Times New Roman" w:cs="Times New Roman"/>
          <w:sz w:val="24"/>
          <w:szCs w:val="24"/>
          <w:lang w:eastAsia="sk-SK"/>
        </w:rPr>
        <w:t xml:space="preserve">ako </w:t>
      </w:r>
      <w:r w:rsidRPr="00484B34">
        <w:rPr>
          <w:rFonts w:ascii="Times New Roman" w:eastAsia="Times New Roman" w:hAnsi="Times New Roman" w:cs="Times New Roman"/>
          <w:sz w:val="24"/>
          <w:szCs w:val="24"/>
          <w:lang w:eastAsia="sk-SK"/>
        </w:rPr>
        <w:t xml:space="preserve"> nové právne predpisy, ktoré sú súčasťou balíka op</w:t>
      </w:r>
      <w:r w:rsidRPr="00BD090F">
        <w:rPr>
          <w:rFonts w:ascii="Times New Roman" w:eastAsia="Times New Roman" w:hAnsi="Times New Roman" w:cs="Times New Roman"/>
          <w:sz w:val="24"/>
          <w:szCs w:val="24"/>
          <w:lang w:eastAsia="sk-SK"/>
        </w:rPr>
        <w:t>atrení v oblasti čistej energie revidovanú smernicu</w:t>
      </w:r>
      <w:r w:rsidRPr="00484B34">
        <w:rPr>
          <w:rFonts w:ascii="Times New Roman" w:eastAsia="Times New Roman" w:hAnsi="Times New Roman" w:cs="Times New Roman"/>
          <w:sz w:val="24"/>
          <w:szCs w:val="24"/>
          <w:lang w:eastAsia="sk-SK"/>
        </w:rPr>
        <w:t xml:space="preserve"> o energetickej efektívnosti</w:t>
      </w:r>
      <w:r w:rsidRPr="00BD090F">
        <w:rPr>
          <w:rFonts w:ascii="Times New Roman" w:eastAsia="Times New Roman" w:hAnsi="Times New Roman" w:cs="Times New Roman"/>
          <w:sz w:val="24"/>
          <w:szCs w:val="24"/>
          <w:lang w:eastAsia="sk-SK"/>
        </w:rPr>
        <w:t>, revidovanú smernicu</w:t>
      </w:r>
      <w:r w:rsidRPr="00484B34">
        <w:rPr>
          <w:rFonts w:ascii="Times New Roman" w:eastAsia="Times New Roman" w:hAnsi="Times New Roman" w:cs="Times New Roman"/>
          <w:sz w:val="24"/>
          <w:szCs w:val="24"/>
          <w:lang w:eastAsia="sk-SK"/>
        </w:rPr>
        <w:t xml:space="preserve"> o energii z obnoviteľných zdrojov</w:t>
      </w:r>
      <w:r w:rsidRPr="00BD090F">
        <w:rPr>
          <w:rFonts w:ascii="Times New Roman" w:eastAsia="Times New Roman" w:hAnsi="Times New Roman" w:cs="Times New Roman"/>
          <w:sz w:val="24"/>
          <w:szCs w:val="24"/>
          <w:lang w:eastAsia="sk-SK"/>
        </w:rPr>
        <w:t xml:space="preserve"> a </w:t>
      </w:r>
      <w:r w:rsidRPr="00484B34">
        <w:rPr>
          <w:rFonts w:ascii="Times New Roman" w:eastAsia="Times New Roman" w:hAnsi="Times New Roman" w:cs="Times New Roman"/>
          <w:sz w:val="24"/>
          <w:szCs w:val="24"/>
          <w:lang w:eastAsia="sk-SK"/>
        </w:rPr>
        <w:t>nariadenie o</w:t>
      </w:r>
      <w:r w:rsidRPr="00BD090F">
        <w:rPr>
          <w:rFonts w:ascii="Times New Roman" w:eastAsia="Times New Roman" w:hAnsi="Times New Roman" w:cs="Times New Roman"/>
          <w:sz w:val="24"/>
          <w:szCs w:val="24"/>
          <w:lang w:eastAsia="sk-SK"/>
        </w:rPr>
        <w:t> </w:t>
      </w:r>
      <w:r w:rsidRPr="00484B34">
        <w:rPr>
          <w:rFonts w:ascii="Times New Roman" w:eastAsia="Times New Roman" w:hAnsi="Times New Roman" w:cs="Times New Roman"/>
          <w:sz w:val="24"/>
          <w:szCs w:val="24"/>
          <w:lang w:eastAsia="sk-SK"/>
        </w:rPr>
        <w:t>riadení</w:t>
      </w:r>
      <w:r w:rsidRPr="00BD090F">
        <w:rPr>
          <w:rFonts w:ascii="Times New Roman" w:eastAsia="Times New Roman" w:hAnsi="Times New Roman" w:cs="Times New Roman"/>
          <w:sz w:val="24"/>
          <w:szCs w:val="24"/>
          <w:lang w:eastAsia="sk-SK"/>
        </w:rPr>
        <w:t xml:space="preserve"> energetickej únie. </w:t>
      </w:r>
      <w:r w:rsidRPr="00484B34">
        <w:rPr>
          <w:rFonts w:ascii="Times New Roman" w:eastAsia="Times New Roman" w:hAnsi="Times New Roman" w:cs="Times New Roman"/>
          <w:sz w:val="24"/>
          <w:szCs w:val="24"/>
          <w:lang w:eastAsia="sk-SK"/>
        </w:rPr>
        <w:t>Balík má kľúčový význam pre dosiahnutie cieľov v oblasti klímy a energetiky do roku 2030 a pre členské štáty EÚ sa v ňom vymedzujú mechanizmy spolupráce a kontroly v odvetví energetiky.</w:t>
      </w:r>
    </w:p>
    <w:p w14:paraId="51D62355" w14:textId="77777777" w:rsidR="00DC3EA7" w:rsidRPr="00484B34" w:rsidRDefault="00DC3EA7" w:rsidP="00E26823">
      <w:pPr>
        <w:shd w:val="clear" w:color="auto" w:fill="FFFFFF"/>
        <w:spacing w:after="120" w:line="240" w:lineRule="auto"/>
        <w:jc w:val="both"/>
        <w:rPr>
          <w:rFonts w:ascii="Times New Roman" w:eastAsia="Times New Roman" w:hAnsi="Times New Roman" w:cs="Times New Roman"/>
          <w:sz w:val="24"/>
          <w:szCs w:val="24"/>
          <w:lang w:eastAsia="sk-SK"/>
        </w:rPr>
      </w:pPr>
      <w:r w:rsidRPr="00484B34">
        <w:rPr>
          <w:rFonts w:ascii="Times New Roman" w:eastAsia="Times New Roman" w:hAnsi="Times New Roman" w:cs="Times New Roman"/>
          <w:sz w:val="24"/>
          <w:szCs w:val="24"/>
          <w:lang w:eastAsia="sk-SK"/>
        </w:rPr>
        <w:t>Vo februári 2018 prijala EÚ revidované pravidlá ETS. V decembri 2019 sa EÚ a Švajčiarsko dohodli, že navzájom prepoja svoje systémy obchodovania s emisnými kvótami. Táto dohoda bude vzájomne prospešná pre EÚ aj pre Švajčiarsku konfederáciu, pretože prepojením systémov stropov a obchodovania sa môže zlepšiť dostupnosť možností na zníženie emisií aj nákladová efektívnosť obchodovania s emisiami.</w:t>
      </w:r>
    </w:p>
    <w:p w14:paraId="1F164F12" w14:textId="77777777" w:rsidR="00DC3EA7" w:rsidRPr="00484B34" w:rsidRDefault="00DC3EA7" w:rsidP="00E26823">
      <w:pPr>
        <w:shd w:val="clear" w:color="auto" w:fill="FFFFFF"/>
        <w:spacing w:after="120" w:line="240" w:lineRule="auto"/>
        <w:jc w:val="both"/>
        <w:rPr>
          <w:rFonts w:ascii="Times New Roman" w:eastAsia="Times New Roman" w:hAnsi="Times New Roman" w:cs="Times New Roman"/>
          <w:sz w:val="24"/>
          <w:szCs w:val="24"/>
          <w:lang w:eastAsia="sk-SK"/>
        </w:rPr>
      </w:pPr>
      <w:r w:rsidRPr="00484B34">
        <w:rPr>
          <w:rFonts w:ascii="Times New Roman" w:eastAsia="Times New Roman" w:hAnsi="Times New Roman" w:cs="Times New Roman"/>
          <w:sz w:val="24"/>
          <w:szCs w:val="24"/>
          <w:lang w:eastAsia="sk-SK"/>
        </w:rPr>
        <w:t>V máji 2018 bolo dohodnuté nové nariadenie na zlepšenie ochrany a obhospodarovania pôdy a lesov. Vďaka tomuto nariadeniu sú odteraz emisie skleníkových plynov z využívania pôdy, zmien vo využívaní pôdy a lesného hospodárstva (</w:t>
      </w:r>
      <w:r w:rsidRPr="00BD090F">
        <w:rPr>
          <w:rFonts w:ascii="Times New Roman" w:eastAsia="Times New Roman" w:hAnsi="Times New Roman" w:cs="Times New Roman"/>
          <w:sz w:val="24"/>
          <w:szCs w:val="24"/>
          <w:lang w:eastAsia="sk-SK"/>
        </w:rPr>
        <w:t>Ďalej len „</w:t>
      </w:r>
      <w:r w:rsidRPr="00484B34">
        <w:rPr>
          <w:rFonts w:ascii="Times New Roman" w:eastAsia="Times New Roman" w:hAnsi="Times New Roman" w:cs="Times New Roman"/>
          <w:sz w:val="24"/>
          <w:szCs w:val="24"/>
          <w:lang w:eastAsia="sk-SK"/>
        </w:rPr>
        <w:t>LULUCF</w:t>
      </w:r>
      <w:r w:rsidRPr="00BD090F">
        <w:rPr>
          <w:rFonts w:ascii="Times New Roman" w:eastAsia="Times New Roman" w:hAnsi="Times New Roman" w:cs="Times New Roman"/>
          <w:sz w:val="24"/>
          <w:szCs w:val="24"/>
          <w:lang w:eastAsia="sk-SK"/>
        </w:rPr>
        <w:t>“</w:t>
      </w:r>
      <w:r w:rsidRPr="00484B34">
        <w:rPr>
          <w:rFonts w:ascii="Times New Roman" w:eastAsia="Times New Roman" w:hAnsi="Times New Roman" w:cs="Times New Roman"/>
          <w:sz w:val="24"/>
          <w:szCs w:val="24"/>
          <w:lang w:eastAsia="sk-SK"/>
        </w:rPr>
        <w:t>) súčasťou rámca pre oblasť klímy a energetiky do roku 2030.</w:t>
      </w:r>
    </w:p>
    <w:p w14:paraId="35E41B30" w14:textId="77777777" w:rsidR="00DC3EA7" w:rsidRPr="00484B34" w:rsidRDefault="00DC3EA7" w:rsidP="00E26823">
      <w:pPr>
        <w:shd w:val="clear" w:color="auto" w:fill="FFFFFF"/>
        <w:spacing w:after="120" w:line="240" w:lineRule="auto"/>
        <w:jc w:val="both"/>
        <w:rPr>
          <w:rFonts w:ascii="Times New Roman" w:eastAsia="Times New Roman" w:hAnsi="Times New Roman" w:cs="Times New Roman"/>
          <w:sz w:val="24"/>
          <w:szCs w:val="24"/>
          <w:lang w:eastAsia="sk-SK"/>
        </w:rPr>
      </w:pPr>
      <w:r w:rsidRPr="00484B34">
        <w:rPr>
          <w:rFonts w:ascii="Times New Roman" w:eastAsia="Times New Roman" w:hAnsi="Times New Roman" w:cs="Times New Roman"/>
          <w:sz w:val="24"/>
          <w:szCs w:val="24"/>
          <w:lang w:eastAsia="sk-SK"/>
        </w:rPr>
        <w:t>V apríli 2019 sa rozhodlo o prísnejších limitoch emisií z osobných áut a dodávok, ktorými sa má dosiahnuť, aby od roku 2030 nové osobné automobily vypúšťali v priemere o 37,5 % menej CO</w:t>
      </w:r>
      <w:r w:rsidRPr="00E1109B">
        <w:rPr>
          <w:rFonts w:ascii="Times New Roman" w:eastAsia="Times New Roman" w:hAnsi="Times New Roman" w:cs="Times New Roman"/>
          <w:sz w:val="24"/>
          <w:szCs w:val="24"/>
          <w:vertAlign w:val="subscript"/>
          <w:lang w:eastAsia="sk-SK"/>
        </w:rPr>
        <w:t>2</w:t>
      </w:r>
      <w:r w:rsidRPr="00484B34">
        <w:rPr>
          <w:rFonts w:ascii="Times New Roman" w:eastAsia="Times New Roman" w:hAnsi="Times New Roman" w:cs="Times New Roman"/>
          <w:sz w:val="24"/>
          <w:szCs w:val="24"/>
          <w:lang w:eastAsia="sk-SK"/>
        </w:rPr>
        <w:t> a nové dodávky v priemere o 31 % menej CO</w:t>
      </w:r>
      <w:r w:rsidRPr="00E1109B">
        <w:rPr>
          <w:rFonts w:ascii="Times New Roman" w:eastAsia="Times New Roman" w:hAnsi="Times New Roman" w:cs="Times New Roman"/>
          <w:sz w:val="24"/>
          <w:szCs w:val="24"/>
          <w:vertAlign w:val="subscript"/>
          <w:lang w:eastAsia="sk-SK"/>
        </w:rPr>
        <w:t>2</w:t>
      </w:r>
      <w:r w:rsidRPr="00484B34">
        <w:rPr>
          <w:rFonts w:ascii="Times New Roman" w:eastAsia="Times New Roman" w:hAnsi="Times New Roman" w:cs="Times New Roman"/>
          <w:sz w:val="24"/>
          <w:szCs w:val="24"/>
          <w:lang w:eastAsia="sk-SK"/>
        </w:rPr>
        <w:t> v porovnaní s úrovňami z roku 2021. Od roku 2025 do roku 2029 sa bude vyžadovať, aby osobné automobily aj dodávky vypúšťali o 15 % menej emisií CO</w:t>
      </w:r>
      <w:r w:rsidRPr="00E1109B">
        <w:rPr>
          <w:rFonts w:ascii="Times New Roman" w:eastAsia="Times New Roman" w:hAnsi="Times New Roman" w:cs="Times New Roman"/>
          <w:sz w:val="24"/>
          <w:szCs w:val="24"/>
          <w:vertAlign w:val="subscript"/>
          <w:lang w:eastAsia="sk-SK"/>
        </w:rPr>
        <w:t>2</w:t>
      </w:r>
      <w:r w:rsidRPr="00484B34">
        <w:rPr>
          <w:rFonts w:ascii="Times New Roman" w:eastAsia="Times New Roman" w:hAnsi="Times New Roman" w:cs="Times New Roman"/>
          <w:sz w:val="24"/>
          <w:szCs w:val="24"/>
          <w:lang w:eastAsia="sk-SK"/>
        </w:rPr>
        <w:t>.</w:t>
      </w:r>
    </w:p>
    <w:p w14:paraId="0AF3DC61" w14:textId="77777777" w:rsidR="00DC3EA7" w:rsidRPr="00BD090F" w:rsidRDefault="00DC3EA7" w:rsidP="00E26823">
      <w:pPr>
        <w:shd w:val="clear" w:color="auto" w:fill="FFFFFF"/>
        <w:spacing w:after="120" w:line="240" w:lineRule="auto"/>
        <w:jc w:val="both"/>
        <w:rPr>
          <w:rFonts w:ascii="Times New Roman" w:eastAsia="Times New Roman" w:hAnsi="Times New Roman" w:cs="Times New Roman"/>
          <w:sz w:val="24"/>
          <w:szCs w:val="24"/>
          <w:lang w:eastAsia="sk-SK"/>
        </w:rPr>
      </w:pPr>
      <w:r w:rsidRPr="00484B34">
        <w:rPr>
          <w:rFonts w:ascii="Times New Roman" w:eastAsia="Times New Roman" w:hAnsi="Times New Roman" w:cs="Times New Roman"/>
          <w:sz w:val="24"/>
          <w:szCs w:val="24"/>
          <w:lang w:eastAsia="sk-SK"/>
        </w:rPr>
        <w:lastRenderedPageBreak/>
        <w:t>V júni 2019 sa prijali limity pre nákladné vozidlá a iné ťažké úžitkové vozidlá. Podľa nových pravidiel budú musieť výrobcovia znížiť emisie CO</w:t>
      </w:r>
      <w:r w:rsidRPr="00E1109B">
        <w:rPr>
          <w:rFonts w:ascii="Times New Roman" w:eastAsia="Times New Roman" w:hAnsi="Times New Roman" w:cs="Times New Roman"/>
          <w:sz w:val="24"/>
          <w:szCs w:val="24"/>
          <w:vertAlign w:val="subscript"/>
          <w:lang w:eastAsia="sk-SK"/>
        </w:rPr>
        <w:t>2</w:t>
      </w:r>
      <w:r w:rsidRPr="00484B34">
        <w:rPr>
          <w:rFonts w:ascii="Times New Roman" w:eastAsia="Times New Roman" w:hAnsi="Times New Roman" w:cs="Times New Roman"/>
          <w:sz w:val="24"/>
          <w:szCs w:val="24"/>
          <w:lang w:eastAsia="sk-SK"/>
        </w:rPr>
        <w:t> z nových nákladných vozidiel v porovnaní s rokom 2019 priemerne o 15 % od roku 2025 a o 30 % od roku 2030.</w:t>
      </w:r>
    </w:p>
    <w:p w14:paraId="485A23D8" w14:textId="77777777" w:rsidR="007D3D6D" w:rsidRPr="00BD090F" w:rsidRDefault="00D924C7" w:rsidP="00E26823">
      <w:pPr>
        <w:spacing w:after="120" w:line="240" w:lineRule="auto"/>
        <w:rPr>
          <w:rFonts w:ascii="Times New Roman" w:hAnsi="Times New Roman" w:cs="Times New Roman"/>
          <w:i/>
          <w:sz w:val="24"/>
          <w:szCs w:val="24"/>
        </w:rPr>
      </w:pPr>
      <w:r w:rsidRPr="00BD090F">
        <w:rPr>
          <w:rFonts w:ascii="Times New Roman" w:hAnsi="Times New Roman" w:cs="Times New Roman"/>
          <w:i/>
          <w:sz w:val="24"/>
          <w:szCs w:val="24"/>
        </w:rPr>
        <w:t xml:space="preserve">Dôsledky prijatia nového klimatického cieľa EÚ </w:t>
      </w:r>
    </w:p>
    <w:p w14:paraId="5401281C" w14:textId="38F6A634" w:rsidR="0000021F" w:rsidRPr="0000021F" w:rsidRDefault="00C726B1" w:rsidP="00E26823">
      <w:pPr>
        <w:pStyle w:val="Normlnywebov"/>
        <w:shd w:val="clear" w:color="auto" w:fill="FFFFFF"/>
        <w:spacing w:before="0" w:beforeAutospacing="0" w:after="120" w:afterAutospacing="0"/>
        <w:jc w:val="both"/>
      </w:pPr>
      <w:r w:rsidRPr="00BD090F">
        <w:t xml:space="preserve">Navýšenie </w:t>
      </w:r>
      <w:r w:rsidR="00084018" w:rsidRPr="00BD090F">
        <w:t xml:space="preserve">klimatického cieľa EÚ do roku 2030 na úroveň 55% domáceho zníženia čistých emisií </w:t>
      </w:r>
      <w:r w:rsidRPr="00BD090F">
        <w:t>oproti roku 1990</w:t>
      </w:r>
      <w:r w:rsidR="00084018" w:rsidRPr="00BD090F">
        <w:t xml:space="preserve"> </w:t>
      </w:r>
      <w:r w:rsidRPr="00BD090F">
        <w:t>znamená</w:t>
      </w:r>
      <w:r w:rsidR="00084018" w:rsidRPr="00BD090F">
        <w:t xml:space="preserve">, že bude musieť prísť k prehodnoteniu klimatických cieľov v rámci rôznych sektorov a tiež k úpravám aktuálne platných legislatív či návrhu nových klimatických a energetických opatrení. Časový harmonogram navrhovaných zmien bol </w:t>
      </w:r>
      <w:r w:rsidR="00C832F1">
        <w:t xml:space="preserve">v základnej schéme stanovený </w:t>
      </w:r>
      <w:r w:rsidR="00084018" w:rsidRPr="00BD090F">
        <w:t xml:space="preserve"> Komisiou</w:t>
      </w:r>
      <w:r w:rsidR="00C832F1">
        <w:t xml:space="preserve"> už </w:t>
      </w:r>
      <w:r w:rsidR="00084018" w:rsidRPr="00BD090F">
        <w:t>v </w:t>
      </w:r>
      <w:r w:rsidRPr="00BD090F">
        <w:t>EZD</w:t>
      </w:r>
      <w:r w:rsidR="00084018" w:rsidRPr="00BD090F">
        <w:t xml:space="preserve">, detailnejšie ich opisuje </w:t>
      </w:r>
      <w:r w:rsidR="00C832F1">
        <w:t xml:space="preserve">Oznámenie Komisie </w:t>
      </w:r>
      <w:r w:rsidR="00084018" w:rsidRPr="00BD090F">
        <w:t>„</w:t>
      </w:r>
      <w:r w:rsidR="0000021F" w:rsidRPr="0000021F">
        <w:t>Ambicióznejšie klimatické ciele pre Európu na rok 2030</w:t>
      </w:r>
      <w:r w:rsidR="0000021F">
        <w:t>.</w:t>
      </w:r>
      <w:r w:rsidR="0000021F" w:rsidRPr="0000021F">
        <w:t xml:space="preserve"> Investícia do klimaticky neutrálnej budúcnosti v prospech našich občanov</w:t>
      </w:r>
      <w:r w:rsidR="0000021F">
        <w:t>“</w:t>
      </w:r>
      <w:r w:rsidR="0000021F" w:rsidRPr="0000021F">
        <w:t xml:space="preserve"> (COM/2020/562 final).</w:t>
      </w:r>
    </w:p>
    <w:p w14:paraId="2855BCAB" w14:textId="6DD078F7" w:rsidR="00224C1B" w:rsidRDefault="0000021F" w:rsidP="00E26823">
      <w:pPr>
        <w:spacing w:after="120" w:line="240" w:lineRule="auto"/>
        <w:jc w:val="both"/>
        <w:rPr>
          <w:rFonts w:ascii="Times New Roman" w:eastAsia="Times New Roman" w:hAnsi="Times New Roman" w:cs="Times New Roman"/>
          <w:sz w:val="24"/>
          <w:szCs w:val="24"/>
          <w:lang w:eastAsia="sk-SK"/>
        </w:rPr>
      </w:pPr>
      <w:r w:rsidRPr="00BD090F">
        <w:rPr>
          <w:rFonts w:ascii="Times New Roman" w:eastAsia="Times New Roman" w:hAnsi="Times New Roman" w:cs="Times New Roman"/>
          <w:sz w:val="24"/>
          <w:szCs w:val="24"/>
          <w:lang w:eastAsia="sk-SK"/>
        </w:rPr>
        <w:t xml:space="preserve"> </w:t>
      </w:r>
      <w:r w:rsidR="00084018" w:rsidRPr="00BD090F">
        <w:rPr>
          <w:rFonts w:ascii="Times New Roman" w:eastAsia="Times New Roman" w:hAnsi="Times New Roman" w:cs="Times New Roman"/>
          <w:sz w:val="24"/>
          <w:szCs w:val="24"/>
          <w:lang w:eastAsia="sk-SK"/>
        </w:rPr>
        <w:t xml:space="preserve">Návrhy príslušných legislatívnych opatrení s cieľom naplniť ambicióznejší klimatický cieľ a prispieť tak ku klimatickej neutralite do roku 2050 sa uverejňovali doposiaľ postupne, avšak v júni 2021 sa očakáva najrozsiahlejšie uverejnenie balíka opatrení. Medzitým sa na jar </w:t>
      </w:r>
      <w:r w:rsidR="00C726B1" w:rsidRPr="00BD090F">
        <w:rPr>
          <w:rFonts w:ascii="Times New Roman" w:eastAsia="Times New Roman" w:hAnsi="Times New Roman" w:cs="Times New Roman"/>
          <w:sz w:val="24"/>
          <w:szCs w:val="24"/>
          <w:lang w:eastAsia="sk-SK"/>
        </w:rPr>
        <w:t xml:space="preserve">2021 </w:t>
      </w:r>
      <w:r w:rsidR="00084018" w:rsidRPr="00BD090F">
        <w:rPr>
          <w:rFonts w:ascii="Times New Roman" w:eastAsia="Times New Roman" w:hAnsi="Times New Roman" w:cs="Times New Roman"/>
          <w:sz w:val="24"/>
          <w:szCs w:val="24"/>
          <w:lang w:eastAsia="sk-SK"/>
        </w:rPr>
        <w:t>očakáva ďalšie usmernenie k niektorým dôležitým elementom týchto opatrení. Hoci sú návrhy súvisiace s navýšením klimatického cieľa stále len vo fáze príprav, dôležitosť a komplexnosť navýšenia cieľa možno vidieť na rozsahu a dopadoch na rôzne oblasti hospodárstva (energetika, priemysel, doprava, budovy, poľnohospodárstvo, odpady), ale aj socio-ekonomické dopady na obyvateľstvo. Z toho vyplýva, že úspešná implementácia pripravovaných</w:t>
      </w:r>
      <w:r w:rsidR="005B4E18">
        <w:rPr>
          <w:rFonts w:ascii="Times New Roman" w:eastAsia="Times New Roman" w:hAnsi="Times New Roman" w:cs="Times New Roman"/>
          <w:sz w:val="24"/>
          <w:szCs w:val="24"/>
          <w:lang w:eastAsia="sk-SK"/>
        </w:rPr>
        <w:t xml:space="preserve"> </w:t>
      </w:r>
      <w:r w:rsidR="00084018" w:rsidRPr="00BD090F">
        <w:rPr>
          <w:rFonts w:ascii="Times New Roman" w:eastAsia="Times New Roman" w:hAnsi="Times New Roman" w:cs="Times New Roman"/>
          <w:sz w:val="24"/>
          <w:szCs w:val="24"/>
          <w:lang w:eastAsia="sk-SK"/>
        </w:rPr>
        <w:t>zmien si bude</w:t>
      </w:r>
      <w:r w:rsidR="00CE62A1">
        <w:rPr>
          <w:rFonts w:ascii="Times New Roman" w:eastAsia="Times New Roman" w:hAnsi="Times New Roman" w:cs="Times New Roman"/>
          <w:sz w:val="24"/>
          <w:szCs w:val="24"/>
          <w:lang w:eastAsia="sk-SK"/>
        </w:rPr>
        <w:t xml:space="preserve"> v podmienkach SR</w:t>
      </w:r>
      <w:r w:rsidR="00084018" w:rsidRPr="00BD090F">
        <w:rPr>
          <w:rFonts w:ascii="Times New Roman" w:eastAsia="Times New Roman" w:hAnsi="Times New Roman" w:cs="Times New Roman"/>
          <w:sz w:val="24"/>
          <w:szCs w:val="24"/>
          <w:lang w:eastAsia="sk-SK"/>
        </w:rPr>
        <w:t xml:space="preserve"> vyžadovať zapojenie všetkých relevantných ministerstiev a ich intenzívnu spoluprácu.</w:t>
      </w:r>
    </w:p>
    <w:p w14:paraId="7C33A1FE" w14:textId="2C814363" w:rsidR="00084018" w:rsidRPr="00BD090F" w:rsidRDefault="00C726B1" w:rsidP="00E26823">
      <w:pPr>
        <w:spacing w:after="120" w:line="240" w:lineRule="auto"/>
        <w:jc w:val="both"/>
        <w:rPr>
          <w:rFonts w:ascii="Times New Roman" w:eastAsia="Times New Roman" w:hAnsi="Times New Roman" w:cs="Times New Roman"/>
          <w:sz w:val="24"/>
          <w:szCs w:val="24"/>
          <w:lang w:eastAsia="sk-SK"/>
        </w:rPr>
      </w:pPr>
      <w:r w:rsidRPr="00BD090F">
        <w:rPr>
          <w:rFonts w:ascii="Times New Roman" w:eastAsia="Times New Roman" w:hAnsi="Times New Roman" w:cs="Times New Roman"/>
          <w:sz w:val="24"/>
          <w:szCs w:val="24"/>
          <w:lang w:eastAsia="sk-SK"/>
        </w:rPr>
        <w:t>Ako už bolo uvedené, d</w:t>
      </w:r>
      <w:r w:rsidR="00084018" w:rsidRPr="00BD090F">
        <w:rPr>
          <w:rFonts w:ascii="Times New Roman" w:eastAsia="Times New Roman" w:hAnsi="Times New Roman" w:cs="Times New Roman"/>
          <w:sz w:val="24"/>
          <w:szCs w:val="24"/>
          <w:lang w:eastAsia="sk-SK"/>
        </w:rPr>
        <w:t xml:space="preserve">ôležitou súčasťou už </w:t>
      </w:r>
      <w:r w:rsidRPr="00BD090F">
        <w:rPr>
          <w:rFonts w:ascii="Times New Roman" w:eastAsia="Times New Roman" w:hAnsi="Times New Roman" w:cs="Times New Roman"/>
          <w:sz w:val="24"/>
          <w:szCs w:val="24"/>
          <w:lang w:eastAsia="sk-SK"/>
        </w:rPr>
        <w:t xml:space="preserve">EZD je ECL, </w:t>
      </w:r>
      <w:r w:rsidR="00084018" w:rsidRPr="00BD090F">
        <w:rPr>
          <w:rFonts w:ascii="Times New Roman" w:eastAsia="Times New Roman" w:hAnsi="Times New Roman" w:cs="Times New Roman"/>
          <w:sz w:val="24"/>
          <w:szCs w:val="24"/>
          <w:lang w:eastAsia="sk-SK"/>
        </w:rPr>
        <w:t xml:space="preserve">ktorý by mal právne potvrdzovať cieľ EÚ dosiahnuť klimatickú neutralitu do roku 2050 a sledovať monitorovanie pokroku pri napĺňaní cieľa. Po dosiahnutí dohody o všeobecnom smerovaní sa očakáva, že intenzívne trialógy medzi </w:t>
      </w:r>
      <w:r w:rsidR="00CE62A1">
        <w:rPr>
          <w:rFonts w:ascii="Times New Roman" w:eastAsia="Times New Roman" w:hAnsi="Times New Roman" w:cs="Times New Roman"/>
          <w:sz w:val="24"/>
          <w:szCs w:val="24"/>
          <w:lang w:eastAsia="sk-SK"/>
        </w:rPr>
        <w:t xml:space="preserve">ČŠ EÚ, Komisiou </w:t>
      </w:r>
      <w:r w:rsidR="00084018" w:rsidRPr="00BD090F">
        <w:rPr>
          <w:rFonts w:ascii="Times New Roman" w:eastAsia="Times New Roman" w:hAnsi="Times New Roman" w:cs="Times New Roman"/>
          <w:sz w:val="24"/>
          <w:szCs w:val="24"/>
          <w:lang w:eastAsia="sk-SK"/>
        </w:rPr>
        <w:t>a Európskym parlamentom prispejú k</w:t>
      </w:r>
      <w:r w:rsidR="00CE62A1">
        <w:rPr>
          <w:rFonts w:ascii="Times New Roman" w:eastAsia="Times New Roman" w:hAnsi="Times New Roman" w:cs="Times New Roman"/>
          <w:sz w:val="24"/>
          <w:szCs w:val="24"/>
          <w:lang w:eastAsia="sk-SK"/>
        </w:rPr>
        <w:t> finalizácii právneho textu.</w:t>
      </w:r>
    </w:p>
    <w:p w14:paraId="63DA7E1D" w14:textId="6C8A39D7" w:rsidR="00224C1B" w:rsidRDefault="00084018" w:rsidP="00E26823">
      <w:pPr>
        <w:spacing w:after="120" w:line="240" w:lineRule="auto"/>
        <w:jc w:val="both"/>
        <w:rPr>
          <w:rFonts w:ascii="Times New Roman" w:eastAsia="Times New Roman" w:hAnsi="Times New Roman" w:cs="Times New Roman"/>
          <w:sz w:val="24"/>
          <w:szCs w:val="24"/>
          <w:lang w:eastAsia="sk-SK"/>
        </w:rPr>
      </w:pPr>
      <w:r w:rsidRPr="00BD090F">
        <w:rPr>
          <w:rFonts w:ascii="Times New Roman" w:eastAsia="Times New Roman" w:hAnsi="Times New Roman" w:cs="Times New Roman"/>
          <w:sz w:val="24"/>
          <w:szCs w:val="24"/>
          <w:lang w:eastAsia="sk-SK"/>
        </w:rPr>
        <w:t xml:space="preserve">V sektore </w:t>
      </w:r>
      <w:r w:rsidR="00AE6F9F" w:rsidRPr="00BD090F">
        <w:rPr>
          <w:rFonts w:ascii="Times New Roman" w:eastAsia="Times New Roman" w:hAnsi="Times New Roman" w:cs="Times New Roman"/>
          <w:sz w:val="24"/>
          <w:szCs w:val="24"/>
          <w:lang w:eastAsia="sk-SK"/>
        </w:rPr>
        <w:t>ETS</w:t>
      </w:r>
      <w:r w:rsidRPr="00BD090F">
        <w:rPr>
          <w:rFonts w:ascii="Times New Roman" w:eastAsia="Times New Roman" w:hAnsi="Times New Roman" w:cs="Times New Roman"/>
          <w:sz w:val="24"/>
          <w:szCs w:val="24"/>
          <w:lang w:eastAsia="sk-SK"/>
        </w:rPr>
        <w:t xml:space="preserve"> bude musieť byť navýšený </w:t>
      </w:r>
      <w:r w:rsidR="00536670">
        <w:rPr>
          <w:rFonts w:ascii="Times New Roman" w:eastAsia="Times New Roman" w:hAnsi="Times New Roman" w:cs="Times New Roman"/>
          <w:sz w:val="24"/>
          <w:szCs w:val="24"/>
          <w:lang w:eastAsia="sk-SK"/>
        </w:rPr>
        <w:t xml:space="preserve">redukčný </w:t>
      </w:r>
      <w:r w:rsidRPr="00BD090F">
        <w:rPr>
          <w:rFonts w:ascii="Times New Roman" w:eastAsia="Times New Roman" w:hAnsi="Times New Roman" w:cs="Times New Roman"/>
          <w:sz w:val="24"/>
          <w:szCs w:val="24"/>
          <w:lang w:eastAsia="sk-SK"/>
        </w:rPr>
        <w:t xml:space="preserve">cieľ do roku 2030 z pôvodných 43% na </w:t>
      </w:r>
      <w:r w:rsidR="00536670">
        <w:rPr>
          <w:rFonts w:ascii="Times New Roman" w:eastAsia="Times New Roman" w:hAnsi="Times New Roman" w:cs="Times New Roman"/>
          <w:sz w:val="24"/>
          <w:szCs w:val="24"/>
          <w:lang w:eastAsia="sk-SK"/>
        </w:rPr>
        <w:t xml:space="preserve">55% až </w:t>
      </w:r>
      <w:r w:rsidRPr="00BD090F">
        <w:rPr>
          <w:rFonts w:ascii="Times New Roman" w:eastAsia="Times New Roman" w:hAnsi="Times New Roman" w:cs="Times New Roman"/>
          <w:sz w:val="24"/>
          <w:szCs w:val="24"/>
          <w:lang w:eastAsia="sk-SK"/>
        </w:rPr>
        <w:t xml:space="preserve">60%. V danom sektore zvažuje </w:t>
      </w:r>
      <w:r w:rsidR="00AE6F9F" w:rsidRPr="00BD090F">
        <w:rPr>
          <w:rFonts w:ascii="Times New Roman" w:eastAsia="Times New Roman" w:hAnsi="Times New Roman" w:cs="Times New Roman"/>
          <w:sz w:val="24"/>
          <w:szCs w:val="24"/>
          <w:lang w:eastAsia="sk-SK"/>
        </w:rPr>
        <w:t>Komisia</w:t>
      </w:r>
      <w:r w:rsidRPr="00BD090F">
        <w:rPr>
          <w:rFonts w:ascii="Times New Roman" w:eastAsia="Times New Roman" w:hAnsi="Times New Roman" w:cs="Times New Roman"/>
          <w:sz w:val="24"/>
          <w:szCs w:val="24"/>
          <w:lang w:eastAsia="sk-SK"/>
        </w:rPr>
        <w:t xml:space="preserve"> v rámci revízie rozšírenie o nové sektory, pričom potenciál vidí predovšetkým v začlenení sektora letectva a budov. Okrem spomenutého rozšírenia by k stanoveniu vyššej ceny uhlíka a zníženiu emisií mohla prispieť aj revízia smernice o zdaňovaní energie, čo má viesť k ekologickejším daňovým reformám a k ukončeniu rôznych úľav nepriamo podporujúcich fosílne palivá. Na ochranu energetiky, priemyslu a domácnosti s nízkymi príjmami Komisia zvažuje kompenzačné mechanizmy z výnosov z aukcií emisných kvót a navýšenie Modernizačného fondu. Dá sa tiež očakávať, že strop EU ETS bude znížený a príde aj k prehodnoteniu lineárneho redukčného koeficientu smerom nadol a Komisia tiež posúdi fungovanie trhovej stabilizačnej rezervy s cieľom jej posilnenia. To všetko zníži množstvo kvót v obehu a stimuluje tým rast ich ceny nahor. </w:t>
      </w:r>
    </w:p>
    <w:p w14:paraId="50250DA7" w14:textId="5CABB4B7" w:rsidR="00084018" w:rsidRPr="00BD090F" w:rsidRDefault="00084018" w:rsidP="00E26823">
      <w:pPr>
        <w:spacing w:after="120" w:line="240" w:lineRule="auto"/>
        <w:jc w:val="both"/>
        <w:rPr>
          <w:rFonts w:ascii="Times New Roman" w:eastAsia="Times New Roman" w:hAnsi="Times New Roman" w:cs="Times New Roman"/>
          <w:sz w:val="24"/>
          <w:szCs w:val="24"/>
          <w:lang w:eastAsia="sk-SK"/>
        </w:rPr>
      </w:pPr>
      <w:r w:rsidRPr="00BD090F">
        <w:rPr>
          <w:rFonts w:ascii="Times New Roman" w:eastAsia="Times New Roman" w:hAnsi="Times New Roman" w:cs="Times New Roman"/>
          <w:sz w:val="24"/>
          <w:szCs w:val="24"/>
          <w:lang w:eastAsia="sk-SK"/>
        </w:rPr>
        <w:t>Ochrana klímy je úzko prepojená s energetikou ovplyvňujúcou cenu uhlíka, z tohto dôvodu pripravuje Komisia revízie smerníc v oblasti energie z obnoviteľných zdrojov či energetickej efektívnosti. V záujme ochrany konkurencieschopnosti hospodárstva EÚ a na zabránenie úniku uhlíka by Komisia m</w:t>
      </w:r>
      <w:r w:rsidR="00536670">
        <w:rPr>
          <w:rFonts w:ascii="Times New Roman" w:eastAsia="Times New Roman" w:hAnsi="Times New Roman" w:cs="Times New Roman"/>
          <w:sz w:val="24"/>
          <w:szCs w:val="24"/>
          <w:lang w:eastAsia="sk-SK"/>
        </w:rPr>
        <w:t>ala predstaviť do júna 2021 aj m</w:t>
      </w:r>
      <w:r w:rsidRPr="00BD090F">
        <w:rPr>
          <w:rFonts w:ascii="Times New Roman" w:eastAsia="Times New Roman" w:hAnsi="Times New Roman" w:cs="Times New Roman"/>
          <w:sz w:val="24"/>
          <w:szCs w:val="24"/>
          <w:lang w:eastAsia="sk-SK"/>
        </w:rPr>
        <w:t>echanizmus kom</w:t>
      </w:r>
      <w:r w:rsidR="00536670">
        <w:rPr>
          <w:rFonts w:ascii="Times New Roman" w:eastAsia="Times New Roman" w:hAnsi="Times New Roman" w:cs="Times New Roman"/>
          <w:sz w:val="24"/>
          <w:szCs w:val="24"/>
          <w:lang w:eastAsia="sk-SK"/>
        </w:rPr>
        <w:t>penzácie uhlíka na hraniciach (tzv. c</w:t>
      </w:r>
      <w:r w:rsidRPr="00BD090F">
        <w:rPr>
          <w:rFonts w:ascii="Times New Roman" w:eastAsia="Times New Roman" w:hAnsi="Times New Roman" w:cs="Times New Roman"/>
          <w:sz w:val="24"/>
          <w:szCs w:val="24"/>
          <w:lang w:eastAsia="sk-SK"/>
        </w:rPr>
        <w:t xml:space="preserve">arbon border adjustment mechanism). Ďalej Komisia plánuje zvážiť zahrnutie námornej dopravy v rámci EÚ pod systém EU ETS. V sektore leteckej dopravy by mala EÚ naďalej regulovať emisie v rámci EÚ ETS v EÚ, pričom Komisia navrhne zníženie bezplatného prideľovania emisných kvót v odvetví. </w:t>
      </w:r>
    </w:p>
    <w:p w14:paraId="3889A7D2" w14:textId="74EDB894" w:rsidR="00084018" w:rsidRPr="00BD090F" w:rsidRDefault="00084018" w:rsidP="00E26823">
      <w:pPr>
        <w:spacing w:after="120" w:line="240" w:lineRule="auto"/>
        <w:jc w:val="both"/>
        <w:rPr>
          <w:rFonts w:ascii="Times New Roman" w:eastAsia="Times New Roman" w:hAnsi="Times New Roman" w:cs="Times New Roman"/>
          <w:sz w:val="24"/>
          <w:szCs w:val="24"/>
          <w:lang w:eastAsia="sk-SK"/>
        </w:rPr>
      </w:pPr>
      <w:r w:rsidRPr="00BD090F">
        <w:rPr>
          <w:rFonts w:ascii="Times New Roman" w:eastAsia="Times New Roman" w:hAnsi="Times New Roman" w:cs="Times New Roman"/>
          <w:sz w:val="24"/>
          <w:szCs w:val="24"/>
          <w:lang w:eastAsia="sk-SK"/>
        </w:rPr>
        <w:t xml:space="preserve">Rozsah pôsobnosti sektora </w:t>
      </w:r>
      <w:r w:rsidR="00536670">
        <w:rPr>
          <w:rFonts w:ascii="Times New Roman" w:eastAsia="Times New Roman" w:hAnsi="Times New Roman" w:cs="Times New Roman"/>
          <w:sz w:val="24"/>
          <w:szCs w:val="24"/>
          <w:lang w:eastAsia="sk-SK"/>
        </w:rPr>
        <w:t xml:space="preserve">mimo ETS, t.zn. </w:t>
      </w:r>
      <w:r w:rsidR="00AE6F9F" w:rsidRPr="00BD090F">
        <w:rPr>
          <w:rFonts w:ascii="Times New Roman" w:eastAsia="Times New Roman" w:hAnsi="Times New Roman" w:cs="Times New Roman"/>
          <w:sz w:val="24"/>
          <w:szCs w:val="24"/>
          <w:lang w:eastAsia="sk-SK"/>
        </w:rPr>
        <w:t xml:space="preserve">ESR </w:t>
      </w:r>
      <w:r w:rsidRPr="00BD090F">
        <w:rPr>
          <w:rFonts w:ascii="Times New Roman" w:eastAsia="Times New Roman" w:hAnsi="Times New Roman" w:cs="Times New Roman"/>
          <w:sz w:val="24"/>
          <w:szCs w:val="24"/>
          <w:lang w:eastAsia="sk-SK"/>
        </w:rPr>
        <w:t xml:space="preserve"> by sa implementáciou návrhov </w:t>
      </w:r>
      <w:r w:rsidR="00AE6F9F" w:rsidRPr="00BD090F">
        <w:rPr>
          <w:rFonts w:ascii="Times New Roman" w:eastAsia="Times New Roman" w:hAnsi="Times New Roman" w:cs="Times New Roman"/>
          <w:sz w:val="24"/>
          <w:szCs w:val="24"/>
          <w:lang w:eastAsia="sk-SK"/>
        </w:rPr>
        <w:t>Komisie</w:t>
      </w:r>
      <w:r w:rsidR="00536670">
        <w:rPr>
          <w:rFonts w:ascii="Times New Roman" w:eastAsia="Times New Roman" w:hAnsi="Times New Roman" w:cs="Times New Roman"/>
          <w:sz w:val="24"/>
          <w:szCs w:val="24"/>
          <w:lang w:eastAsia="sk-SK"/>
        </w:rPr>
        <w:t xml:space="preserve"> mohol značne zredukovať</w:t>
      </w:r>
      <w:r w:rsidRPr="00BD090F">
        <w:rPr>
          <w:rFonts w:ascii="Times New Roman" w:eastAsia="Times New Roman" w:hAnsi="Times New Roman" w:cs="Times New Roman"/>
          <w:sz w:val="24"/>
          <w:szCs w:val="24"/>
          <w:lang w:eastAsia="sk-SK"/>
        </w:rPr>
        <w:t xml:space="preserve">. Pri súčasnom nastavení by pre naplnenie klimatického cieľa 2030 muselo prísť k navýšeniu redukčného cieľa pod </w:t>
      </w:r>
      <w:r w:rsidR="00AE6F9F" w:rsidRPr="00BD090F">
        <w:rPr>
          <w:rFonts w:ascii="Times New Roman" w:eastAsia="Times New Roman" w:hAnsi="Times New Roman" w:cs="Times New Roman"/>
          <w:sz w:val="24"/>
          <w:szCs w:val="24"/>
          <w:lang w:eastAsia="sk-SK"/>
        </w:rPr>
        <w:t>ESR</w:t>
      </w:r>
      <w:r w:rsidRPr="00BD090F">
        <w:rPr>
          <w:rFonts w:ascii="Times New Roman" w:eastAsia="Times New Roman" w:hAnsi="Times New Roman" w:cs="Times New Roman"/>
          <w:sz w:val="24"/>
          <w:szCs w:val="24"/>
          <w:lang w:eastAsia="sk-SK"/>
        </w:rPr>
        <w:t xml:space="preserve"> z 30% na </w:t>
      </w:r>
      <w:r w:rsidR="00536670">
        <w:rPr>
          <w:rFonts w:ascii="Times New Roman" w:eastAsia="Times New Roman" w:hAnsi="Times New Roman" w:cs="Times New Roman"/>
          <w:sz w:val="24"/>
          <w:szCs w:val="24"/>
          <w:lang w:eastAsia="sk-SK"/>
        </w:rPr>
        <w:t xml:space="preserve">36% až </w:t>
      </w:r>
      <w:r w:rsidRPr="00BD090F">
        <w:rPr>
          <w:rFonts w:ascii="Times New Roman" w:eastAsia="Times New Roman" w:hAnsi="Times New Roman" w:cs="Times New Roman"/>
          <w:sz w:val="24"/>
          <w:szCs w:val="24"/>
          <w:lang w:eastAsia="sk-SK"/>
        </w:rPr>
        <w:t xml:space="preserve">40% (do roku 2030). Už spomenutým </w:t>
      </w:r>
      <w:r w:rsidRPr="00BD090F">
        <w:rPr>
          <w:rFonts w:ascii="Times New Roman" w:eastAsia="Times New Roman" w:hAnsi="Times New Roman" w:cs="Times New Roman"/>
          <w:sz w:val="24"/>
          <w:szCs w:val="24"/>
          <w:lang w:eastAsia="sk-SK"/>
        </w:rPr>
        <w:lastRenderedPageBreak/>
        <w:t>pohybom smerom von zo sektora by mohlo byť preradenie sektora dopravy a budov pod EU ETS. Naviac by v sektore dopravy tento a budúci rok mohlo prísť k sprísneniu noriem CO</w:t>
      </w:r>
      <w:r w:rsidRPr="00E1109B">
        <w:rPr>
          <w:rFonts w:ascii="Times New Roman" w:eastAsia="Times New Roman" w:hAnsi="Times New Roman" w:cs="Times New Roman"/>
          <w:sz w:val="24"/>
          <w:szCs w:val="24"/>
          <w:vertAlign w:val="subscript"/>
          <w:lang w:eastAsia="sk-SK"/>
        </w:rPr>
        <w:t>2</w:t>
      </w:r>
      <w:r w:rsidRPr="00BD090F">
        <w:rPr>
          <w:rFonts w:ascii="Times New Roman" w:eastAsia="Times New Roman" w:hAnsi="Times New Roman" w:cs="Times New Roman"/>
          <w:sz w:val="24"/>
          <w:szCs w:val="24"/>
          <w:lang w:eastAsia="sk-SK"/>
        </w:rPr>
        <w:t xml:space="preserve"> pre osobné automobily,  ľahké a ťažké úžitkové vozidlá a zavedenie nových noriem pre autobusy. Tento krok má urýchliť prechod na vozidlá využívajúce alternatívny ekologický pohon, pričom Komisia bude tiež zvažovať určenie konkrétneho roku kedy by sa vozidlá na spaľovacím motor prestali vyrábať (pôsobnosť až po 2030). V tejto súvislosti sa očakáva prijatie opatrení zameraných aj na budovanie príslušnej infraštruktúry pre alternatívne zdroje dopravy. </w:t>
      </w:r>
    </w:p>
    <w:p w14:paraId="13F7E933" w14:textId="56DADA30" w:rsidR="00084018" w:rsidRPr="00BD090F" w:rsidRDefault="00084018" w:rsidP="00E26823">
      <w:pPr>
        <w:spacing w:after="120" w:line="240" w:lineRule="auto"/>
        <w:jc w:val="both"/>
        <w:rPr>
          <w:rFonts w:ascii="Times New Roman" w:eastAsia="Times New Roman" w:hAnsi="Times New Roman" w:cs="Times New Roman"/>
          <w:sz w:val="24"/>
          <w:szCs w:val="24"/>
          <w:lang w:eastAsia="sk-SK"/>
        </w:rPr>
      </w:pPr>
      <w:r w:rsidRPr="00BD090F">
        <w:rPr>
          <w:rFonts w:ascii="Times New Roman" w:eastAsia="Times New Roman" w:hAnsi="Times New Roman" w:cs="Times New Roman"/>
          <w:sz w:val="24"/>
          <w:szCs w:val="24"/>
          <w:lang w:eastAsia="sk-SK"/>
        </w:rPr>
        <w:t>Revíziám sa nevyhne ani sektor LULUCF,  pričom emisie a ich odstránené objemy sa plne začlenia pod klimatický cieľ 2030 na úrovni 55%.  Niektoré stratégie z </w:t>
      </w:r>
      <w:r w:rsidR="00AE6F9F" w:rsidRPr="00BD090F">
        <w:rPr>
          <w:rFonts w:ascii="Times New Roman" w:eastAsia="Times New Roman" w:hAnsi="Times New Roman" w:cs="Times New Roman"/>
          <w:sz w:val="24"/>
          <w:szCs w:val="24"/>
          <w:lang w:eastAsia="sk-SK"/>
        </w:rPr>
        <w:t>EZD</w:t>
      </w:r>
      <w:r w:rsidRPr="00BD090F">
        <w:rPr>
          <w:rFonts w:ascii="Times New Roman" w:eastAsia="Times New Roman" w:hAnsi="Times New Roman" w:cs="Times New Roman"/>
          <w:sz w:val="24"/>
          <w:szCs w:val="24"/>
          <w:lang w:eastAsia="sk-SK"/>
        </w:rPr>
        <w:t xml:space="preserve"> spadajúce do pôsobnosti daného sektora už boli predstavené v priebehu roka 2020, napr. stratégia „z farmy na stôl“ (na zvýšenie udržateľnosti potravinových systémov), stratégia EÚ v oblasti biodiverzity do roku 2030 (na </w:t>
      </w:r>
      <w:r w:rsidR="00536670">
        <w:rPr>
          <w:rFonts w:ascii="Times New Roman" w:eastAsia="Times New Roman" w:hAnsi="Times New Roman" w:cs="Times New Roman"/>
          <w:sz w:val="24"/>
          <w:szCs w:val="24"/>
          <w:lang w:eastAsia="sk-SK"/>
        </w:rPr>
        <w:t>ochranu prírodných zdrojov) či tzv. m</w:t>
      </w:r>
      <w:r w:rsidRPr="00BD090F">
        <w:rPr>
          <w:rFonts w:ascii="Times New Roman" w:eastAsia="Times New Roman" w:hAnsi="Times New Roman" w:cs="Times New Roman"/>
          <w:sz w:val="24"/>
          <w:szCs w:val="24"/>
          <w:lang w:eastAsia="sk-SK"/>
        </w:rPr>
        <w:t>etánová stratégia (riešenie metánových emisií v poľnohospodárstve). Daný sektor je zo svojej podstaty špecifický vzhľadom na rôznorodú situáciu v jednotlivých členských štátoch. Komisia v tomto sektore prakticky pracuje s dvoma možnými scenármi, prvým  je zvýšenie flexibility medzi nariadením LULUCF a </w:t>
      </w:r>
      <w:r w:rsidR="00AE6F9F" w:rsidRPr="00BD090F">
        <w:rPr>
          <w:rFonts w:ascii="Times New Roman" w:eastAsia="Times New Roman" w:hAnsi="Times New Roman" w:cs="Times New Roman"/>
          <w:sz w:val="24"/>
          <w:szCs w:val="24"/>
          <w:lang w:eastAsia="sk-SK"/>
        </w:rPr>
        <w:t>ESR</w:t>
      </w:r>
      <w:r w:rsidRPr="00BD090F">
        <w:rPr>
          <w:rFonts w:ascii="Times New Roman" w:eastAsia="Times New Roman" w:hAnsi="Times New Roman" w:cs="Times New Roman"/>
          <w:sz w:val="24"/>
          <w:szCs w:val="24"/>
          <w:lang w:eastAsia="sk-SK"/>
        </w:rPr>
        <w:t>. Druhým scenárom sa javí začlenenie poľnohospodárskych emisií skleníkových plynov iných než CO</w:t>
      </w:r>
      <w:r w:rsidRPr="00E1109B">
        <w:rPr>
          <w:rFonts w:ascii="Times New Roman" w:eastAsia="Times New Roman" w:hAnsi="Times New Roman" w:cs="Times New Roman"/>
          <w:sz w:val="24"/>
          <w:szCs w:val="24"/>
          <w:vertAlign w:val="subscript"/>
          <w:lang w:eastAsia="sk-SK"/>
        </w:rPr>
        <w:t>2</w:t>
      </w:r>
      <w:r w:rsidRPr="00BD090F">
        <w:rPr>
          <w:rFonts w:ascii="Times New Roman" w:eastAsia="Times New Roman" w:hAnsi="Times New Roman" w:cs="Times New Roman"/>
          <w:sz w:val="24"/>
          <w:szCs w:val="24"/>
          <w:lang w:eastAsia="sk-SK"/>
        </w:rPr>
        <w:t xml:space="preserve"> pod sektor LULUCF, čím by sa vytvorilo nové regulované odvetvie tzv. AFOLU. Komisia je toho názoru, že takéto odvetvie by mohlo dosiahnuť klimatickú neutralitu už do roku 2035, následne by emisie viac odstraňovalo než vytváralo. Z toho dôvodu Komisia v roku 2021 toto zlúčenie zváži pri aktualizácií nariadení o sektoroch LULUCF a ESR. </w:t>
      </w:r>
    </w:p>
    <w:p w14:paraId="28BA0F10" w14:textId="77777777" w:rsidR="00473170" w:rsidRPr="00473170" w:rsidRDefault="00473170" w:rsidP="00E26823">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i/>
          <w:sz w:val="24"/>
          <w:szCs w:val="24"/>
          <w:lang w:eastAsia="sk-SK"/>
        </w:rPr>
      </w:pPr>
      <w:r w:rsidRPr="00473170">
        <w:rPr>
          <w:rFonts w:ascii="Times New Roman" w:eastAsia="Times New Roman" w:hAnsi="Times New Roman" w:cs="Times New Roman"/>
          <w:i/>
          <w:sz w:val="24"/>
          <w:szCs w:val="24"/>
          <w:lang w:eastAsia="sk-SK"/>
        </w:rPr>
        <w:t>Nový klimatický cieľ EÚ a</w:t>
      </w:r>
      <w:r w:rsidRPr="00473170">
        <w:rPr>
          <w:rFonts w:ascii="Times New Roman" w:hAnsi="Times New Roman" w:cs="Times New Roman"/>
          <w:i/>
          <w:sz w:val="24"/>
          <w:szCs w:val="24"/>
        </w:rPr>
        <w:t> niektoré  súvisiace  legislatívne aktivity SR</w:t>
      </w:r>
    </w:p>
    <w:p w14:paraId="04E0A1DF" w14:textId="77777777" w:rsidR="00473170" w:rsidRDefault="00AE6F9F" w:rsidP="00E26823">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sz w:val="24"/>
          <w:szCs w:val="24"/>
          <w:lang w:eastAsia="sk-SK"/>
        </w:rPr>
      </w:pPr>
      <w:r w:rsidRPr="00BD090F">
        <w:rPr>
          <w:rFonts w:ascii="Times New Roman" w:eastAsia="Times New Roman" w:hAnsi="Times New Roman" w:cs="Times New Roman"/>
          <w:sz w:val="24"/>
          <w:szCs w:val="24"/>
          <w:lang w:eastAsia="sk-SK"/>
        </w:rPr>
        <w:t>Slovenská republika plánuje  skoncipovať vlastný klimatický predpis (zákon), na ktorom sa začne intenzívnejšie pracovať v roku 2021.</w:t>
      </w:r>
    </w:p>
    <w:p w14:paraId="38AE9F4F" w14:textId="63A9E2CC" w:rsidR="00D924C7" w:rsidRDefault="00A17AE7" w:rsidP="00E26823">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00AE6F9F" w:rsidRPr="00BD090F">
        <w:rPr>
          <w:rFonts w:ascii="Times New Roman" w:eastAsia="Times New Roman" w:hAnsi="Times New Roman" w:cs="Times New Roman"/>
          <w:sz w:val="24"/>
          <w:szCs w:val="24"/>
          <w:lang w:eastAsia="sk-SK"/>
        </w:rPr>
        <w:t>  roku 2021</w:t>
      </w:r>
      <w:r>
        <w:rPr>
          <w:rFonts w:ascii="Times New Roman" w:eastAsia="Times New Roman" w:hAnsi="Times New Roman" w:cs="Times New Roman"/>
          <w:sz w:val="24"/>
          <w:szCs w:val="24"/>
          <w:lang w:eastAsia="sk-SK"/>
        </w:rPr>
        <w:t xml:space="preserve"> MŽP SR </w:t>
      </w:r>
      <w:r w:rsidR="00AE6F9F" w:rsidRPr="00BD090F">
        <w:rPr>
          <w:rFonts w:ascii="Times New Roman" w:eastAsia="Times New Roman" w:hAnsi="Times New Roman" w:cs="Times New Roman"/>
          <w:sz w:val="24"/>
          <w:szCs w:val="24"/>
          <w:lang w:eastAsia="sk-SK"/>
        </w:rPr>
        <w:t xml:space="preserve"> plánuje </w:t>
      </w:r>
      <w:r>
        <w:rPr>
          <w:rFonts w:ascii="Times New Roman" w:eastAsia="Times New Roman" w:hAnsi="Times New Roman" w:cs="Times New Roman"/>
          <w:sz w:val="24"/>
          <w:szCs w:val="24"/>
          <w:lang w:eastAsia="sk-SK"/>
        </w:rPr>
        <w:t>pripraviť novelu</w:t>
      </w:r>
      <w:r w:rsidR="00AE6F9F" w:rsidRPr="00BD090F">
        <w:rPr>
          <w:rFonts w:ascii="Times New Roman" w:eastAsia="Times New Roman" w:hAnsi="Times New Roman" w:cs="Times New Roman"/>
          <w:sz w:val="24"/>
          <w:szCs w:val="24"/>
          <w:lang w:eastAsia="sk-SK"/>
        </w:rPr>
        <w:t xml:space="preserve"> zákona 414/2012 Z.z. </w:t>
      </w:r>
      <w:r w:rsidRPr="00BD090F">
        <w:rPr>
          <w:rFonts w:ascii="Times New Roman" w:eastAsia="Times New Roman" w:hAnsi="Times New Roman" w:cs="Times New Roman"/>
          <w:sz w:val="24"/>
          <w:szCs w:val="24"/>
          <w:lang w:eastAsia="sk-SK"/>
        </w:rPr>
        <w:t xml:space="preserve">o obchodovaní s emisnými kvótami </w:t>
      </w:r>
      <w:r w:rsidR="00AE6F9F" w:rsidRPr="00BD090F">
        <w:rPr>
          <w:rFonts w:ascii="Times New Roman" w:eastAsia="Times New Roman" w:hAnsi="Times New Roman" w:cs="Times New Roman"/>
          <w:sz w:val="24"/>
          <w:szCs w:val="24"/>
          <w:lang w:eastAsia="sk-SK"/>
        </w:rPr>
        <w:t>v znení neskorších predpisov.</w:t>
      </w:r>
    </w:p>
    <w:p w14:paraId="1E22757D" w14:textId="5F759A49" w:rsidR="00113779" w:rsidRDefault="00490596" w:rsidP="00E26823">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Podľa zákona č. 575/2001 Z.z. o organizácii </w:t>
      </w:r>
      <w:r w:rsidRPr="00113779">
        <w:rPr>
          <w:rFonts w:ascii="Times New Roman" w:eastAsia="Times New Roman" w:hAnsi="Times New Roman" w:cs="Times New Roman"/>
          <w:sz w:val="24"/>
          <w:szCs w:val="24"/>
          <w:lang w:eastAsia="sk-SK"/>
        </w:rPr>
        <w:t xml:space="preserve">činnosti vlády a organizácii ústrednej štátnej správy </w:t>
      </w:r>
      <w:r w:rsidR="00B52888">
        <w:rPr>
          <w:rFonts w:ascii="Times New Roman" w:eastAsia="Times New Roman" w:hAnsi="Times New Roman" w:cs="Times New Roman"/>
          <w:sz w:val="24"/>
          <w:szCs w:val="24"/>
          <w:lang w:eastAsia="sk-SK"/>
        </w:rPr>
        <w:t xml:space="preserve">v znení neskorších predpisov </w:t>
      </w:r>
      <w:r w:rsidRPr="00113779">
        <w:rPr>
          <w:rFonts w:ascii="Times New Roman" w:eastAsia="Times New Roman" w:hAnsi="Times New Roman" w:cs="Times New Roman"/>
          <w:sz w:val="24"/>
          <w:szCs w:val="24"/>
          <w:lang w:eastAsia="sk-SK"/>
        </w:rPr>
        <w:t xml:space="preserve">je MH SR ústredným orgánom štátnej správy o.i. pre </w:t>
      </w:r>
      <w:r w:rsidR="00113779" w:rsidRPr="00113779">
        <w:rPr>
          <w:rFonts w:ascii="Times New Roman" w:eastAsia="Times New Roman" w:hAnsi="Times New Roman" w:cs="Times New Roman"/>
          <w:sz w:val="24"/>
          <w:szCs w:val="24"/>
          <w:lang w:eastAsia="sk-SK"/>
        </w:rPr>
        <w:t>energetiku</w:t>
      </w:r>
      <w:r w:rsidRPr="00113779">
        <w:rPr>
          <w:rFonts w:ascii="Times New Roman" w:eastAsia="Times New Roman" w:hAnsi="Times New Roman" w:cs="Times New Roman"/>
          <w:sz w:val="24"/>
          <w:szCs w:val="24"/>
          <w:lang w:eastAsia="sk-SK"/>
        </w:rPr>
        <w:t xml:space="preserve"> a energetickú </w:t>
      </w:r>
      <w:r w:rsidR="00113779" w:rsidRPr="00113779">
        <w:rPr>
          <w:rFonts w:ascii="Times New Roman" w:eastAsia="Times New Roman" w:hAnsi="Times New Roman" w:cs="Times New Roman"/>
          <w:sz w:val="24"/>
          <w:szCs w:val="24"/>
          <w:lang w:eastAsia="sk-SK"/>
        </w:rPr>
        <w:t>efektívnosť a je gestorom transpozície energetickej legislatívy EÚ do právneho poriadku SR. Rámcový plán legislatívnych úloh vlády Slovenskej republiky na VIII. volebné obdobie</w:t>
      </w:r>
      <w:r w:rsidR="00113779">
        <w:rPr>
          <w:rFonts w:ascii="Times New Roman" w:eastAsia="Times New Roman" w:hAnsi="Times New Roman" w:cs="Times New Roman"/>
          <w:sz w:val="24"/>
          <w:szCs w:val="24"/>
          <w:lang w:eastAsia="sk-SK"/>
        </w:rPr>
        <w:t xml:space="preserve"> uvádza pre 2. štvrťrok 2021 v gescii MH SR preloženie </w:t>
      </w:r>
      <w:r w:rsidR="00113779">
        <w:rPr>
          <w:rFonts w:ascii="Times-Roman" w:hAnsi="Times-Roman" w:cs="Times-Roman"/>
          <w:sz w:val="24"/>
          <w:szCs w:val="24"/>
        </w:rPr>
        <w:t>návrhu zákona, ktorým sa mení a dop</w:t>
      </w:r>
      <w:r w:rsidR="00113779">
        <w:rPr>
          <w:rFonts w:ascii="TTE2t00~5b" w:hAnsi="TTE2t00~5b" w:cs="TTE2t00~5b"/>
          <w:sz w:val="24"/>
          <w:szCs w:val="24"/>
        </w:rPr>
        <w:t xml:space="preserve">ĺňa </w:t>
      </w:r>
      <w:r w:rsidR="00113779">
        <w:rPr>
          <w:rFonts w:ascii="Times-Roman" w:hAnsi="Times-Roman" w:cs="Times-Roman"/>
          <w:sz w:val="24"/>
          <w:szCs w:val="24"/>
        </w:rPr>
        <w:t>a zákon č. 309/2009 Z. z. o podpore obnovite</w:t>
      </w:r>
      <w:r w:rsidR="00113779">
        <w:rPr>
          <w:rFonts w:ascii="TTE2t00~5b" w:hAnsi="TTE2t00~5b" w:cs="TTE2t00~5b"/>
          <w:sz w:val="24"/>
          <w:szCs w:val="24"/>
        </w:rPr>
        <w:t>ľ</w:t>
      </w:r>
      <w:r w:rsidR="00113779">
        <w:rPr>
          <w:rFonts w:ascii="Times-Roman" w:hAnsi="Times-Roman" w:cs="Times-Roman"/>
          <w:sz w:val="24"/>
          <w:szCs w:val="24"/>
        </w:rPr>
        <w:t>ných zdrojov energie a vysoko ú</w:t>
      </w:r>
      <w:r w:rsidR="00113779">
        <w:rPr>
          <w:rFonts w:ascii="TTE2t00~5b" w:hAnsi="TTE2t00~5b" w:cs="TTE2t00~5b"/>
          <w:sz w:val="24"/>
          <w:szCs w:val="24"/>
        </w:rPr>
        <w:t>č</w:t>
      </w:r>
      <w:r w:rsidR="00113779">
        <w:rPr>
          <w:rFonts w:ascii="Times-Roman" w:hAnsi="Times-Roman" w:cs="Times-Roman"/>
          <w:sz w:val="24"/>
          <w:szCs w:val="24"/>
        </w:rPr>
        <w:t xml:space="preserve">innej kombinovanej výroby v znení neskorších predpisov. Cieľom novelizácie je </w:t>
      </w:r>
      <w:r w:rsidR="005B4E18">
        <w:rPr>
          <w:rFonts w:ascii="Times-Roman" w:hAnsi="Times-Roman" w:cs="Times-Roman"/>
          <w:sz w:val="24"/>
          <w:szCs w:val="24"/>
        </w:rPr>
        <w:t>t</w:t>
      </w:r>
      <w:r w:rsidR="00113779">
        <w:rPr>
          <w:rFonts w:ascii="Times-Roman" w:hAnsi="Times-Roman" w:cs="Times-Roman"/>
          <w:sz w:val="24"/>
          <w:szCs w:val="24"/>
        </w:rPr>
        <w:t>ranspozícia už spomínanej smernice Európskeho parlamentu a Rady (EÚ) 2018/2001 z 11. decembra 2018 o podpore využívania energie z obnovite</w:t>
      </w:r>
      <w:r w:rsidR="00113779">
        <w:rPr>
          <w:rFonts w:ascii="TTE2t00~5b" w:hAnsi="TTE2t00~5b" w:cs="TTE2t00~5b"/>
          <w:sz w:val="24"/>
          <w:szCs w:val="24"/>
        </w:rPr>
        <w:t>ľ</w:t>
      </w:r>
      <w:r w:rsidR="00113779">
        <w:rPr>
          <w:rFonts w:ascii="Times-Roman" w:hAnsi="Times-Roman" w:cs="Times-Roman"/>
          <w:sz w:val="24"/>
          <w:szCs w:val="24"/>
        </w:rPr>
        <w:t xml:space="preserve">ných zdrojov. </w:t>
      </w:r>
      <w:r w:rsidR="005B4E18" w:rsidRPr="005B4E18">
        <w:rPr>
          <w:rFonts w:ascii="Times New Roman" w:eastAsia="Times New Roman" w:hAnsi="Times New Roman" w:cs="Times New Roman"/>
          <w:sz w:val="24"/>
          <w:szCs w:val="24"/>
          <w:lang w:eastAsia="sk-SK"/>
        </w:rPr>
        <w:t>M</w:t>
      </w:r>
      <w:r w:rsidR="005B4E18">
        <w:rPr>
          <w:rFonts w:ascii="Times New Roman" w:eastAsia="Times New Roman" w:hAnsi="Times New Roman" w:cs="Times New Roman"/>
          <w:sz w:val="24"/>
          <w:szCs w:val="24"/>
          <w:lang w:eastAsia="sk-SK"/>
        </w:rPr>
        <w:t>ŽP SR bu</w:t>
      </w:r>
      <w:r w:rsidR="005B4E18" w:rsidRPr="005B4E18">
        <w:rPr>
          <w:rFonts w:ascii="Times New Roman" w:eastAsia="Times New Roman" w:hAnsi="Times New Roman" w:cs="Times New Roman"/>
          <w:sz w:val="24"/>
          <w:szCs w:val="24"/>
          <w:lang w:eastAsia="sk-SK"/>
        </w:rPr>
        <w:t>de spolupracovať</w:t>
      </w:r>
      <w:r w:rsidR="005B4E18">
        <w:rPr>
          <w:rFonts w:ascii="Times New Roman" w:eastAsia="Times New Roman" w:hAnsi="Times New Roman" w:cs="Times New Roman"/>
          <w:sz w:val="24"/>
          <w:szCs w:val="24"/>
          <w:lang w:eastAsia="sk-SK"/>
        </w:rPr>
        <w:t xml:space="preserve"> s MH SR</w:t>
      </w:r>
      <w:r w:rsidR="005B4E18" w:rsidRPr="005B4E18">
        <w:rPr>
          <w:rFonts w:ascii="Times New Roman" w:eastAsia="Times New Roman" w:hAnsi="Times New Roman" w:cs="Times New Roman"/>
          <w:sz w:val="24"/>
          <w:szCs w:val="24"/>
          <w:lang w:eastAsia="sk-SK"/>
        </w:rPr>
        <w:t xml:space="preserve"> v časti kritérií trvalej udržateľnosti pre biopalivá a biokvapaliny. V nadväznosti na to bude potrebné novelizovať aj vyhlášku MŽP SR č. 271/2011 Z. z., ktorou sa ustanovujú kritériá trvalej udržateľnosti a ciele na zníženie emisií skleníkových plynov z pohonných látok v znení neskorších predpisov.</w:t>
      </w:r>
    </w:p>
    <w:p w14:paraId="2B020372" w14:textId="4BA5519B" w:rsidR="005B4E18" w:rsidRDefault="005B4E18" w:rsidP="00E26823">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33C7D494" w14:textId="77777777" w:rsidR="00A17AE7" w:rsidRPr="00A17AE7" w:rsidRDefault="00A17AE7" w:rsidP="00E26823">
      <w:pPr>
        <w:spacing w:after="120" w:line="240" w:lineRule="auto"/>
        <w:jc w:val="both"/>
        <w:rPr>
          <w:rFonts w:ascii="Times New Roman" w:hAnsi="Times New Roman" w:cs="Times New Roman"/>
          <w:i/>
          <w:sz w:val="24"/>
          <w:szCs w:val="24"/>
        </w:rPr>
      </w:pPr>
      <w:r w:rsidRPr="00A17AE7">
        <w:rPr>
          <w:rFonts w:ascii="Times New Roman" w:hAnsi="Times New Roman" w:cs="Times New Roman"/>
          <w:i/>
          <w:sz w:val="24"/>
          <w:szCs w:val="24"/>
        </w:rPr>
        <w:t>Nízkouhlíková stratégia SR do roku 2030</w:t>
      </w:r>
    </w:p>
    <w:p w14:paraId="14330FA7" w14:textId="29AFD33A" w:rsidR="00A17AE7" w:rsidRPr="00A17AE7" w:rsidRDefault="00A17AE7" w:rsidP="00E26823">
      <w:pPr>
        <w:spacing w:after="120" w:line="240" w:lineRule="auto"/>
        <w:jc w:val="both"/>
        <w:rPr>
          <w:rFonts w:ascii="Times-Roman" w:hAnsi="Times-Roman" w:cs="Times-Roman"/>
          <w:sz w:val="24"/>
          <w:szCs w:val="24"/>
        </w:rPr>
      </w:pPr>
      <w:r w:rsidRPr="00A17AE7">
        <w:rPr>
          <w:rFonts w:ascii="Times-Roman" w:hAnsi="Times-Roman" w:cs="Times-Roman"/>
          <w:sz w:val="24"/>
          <w:szCs w:val="24"/>
        </w:rPr>
        <w:t xml:space="preserve">Slovenská republika dlhodobo znižuje emisie skleníkových plynov, čo je spôsobené transformáciou jej hospodárstva a aktívnejším uplatňovaním klimaticko-environmentálnej politiky. V decembri 2019 sa SR tiež prihlásila k dlhodobému cieľu dosiahnutia uhlíkovej neutrality do roku 2050. Od tohto dátumu bolo predstavených niekoľko strategických dokumentov, či už na národnej alebo európskej úrovni. Na národnej úrovni sa jedná predovšetkým o </w:t>
      </w:r>
      <w:r w:rsidRPr="00123A9C">
        <w:rPr>
          <w:rFonts w:ascii="Times-Roman" w:hAnsi="Times-Roman" w:cs="Times-Roman"/>
          <w:i/>
          <w:sz w:val="24"/>
          <w:szCs w:val="24"/>
        </w:rPr>
        <w:t>Nízkouhlíkovú stratégiu rozvoja Slovenskej republiky do roku 2030 s výhľadom do roku 2050</w:t>
      </w:r>
      <w:r w:rsidRPr="00A17AE7">
        <w:rPr>
          <w:rFonts w:ascii="Times-Roman" w:hAnsi="Times-Roman" w:cs="Times-Roman"/>
          <w:sz w:val="24"/>
          <w:szCs w:val="24"/>
        </w:rPr>
        <w:t xml:space="preserve"> </w:t>
      </w:r>
      <w:r w:rsidR="00DB68D7">
        <w:rPr>
          <w:rFonts w:ascii="Times-Roman" w:hAnsi="Times-Roman" w:cs="Times-Roman"/>
          <w:sz w:val="24"/>
          <w:szCs w:val="24"/>
        </w:rPr>
        <w:t>(</w:t>
      </w:r>
      <w:r w:rsidR="00DB68D7" w:rsidRPr="00123A9C">
        <w:rPr>
          <w:rFonts w:ascii="Times-Roman" w:hAnsi="Times-Roman" w:cs="Times-Roman"/>
          <w:i/>
          <w:sz w:val="24"/>
          <w:szCs w:val="24"/>
        </w:rPr>
        <w:t>schválená uznesením vlády SR č. 104/2020</w:t>
      </w:r>
      <w:r w:rsidR="00DB68D7">
        <w:rPr>
          <w:rFonts w:ascii="Times-Roman" w:hAnsi="Times-Roman" w:cs="Times-Roman"/>
          <w:i/>
          <w:sz w:val="24"/>
          <w:szCs w:val="24"/>
        </w:rPr>
        <w:t>)</w:t>
      </w:r>
      <w:r w:rsidR="00DB68D7" w:rsidRPr="00A17AE7">
        <w:rPr>
          <w:rFonts w:ascii="Times-Roman" w:hAnsi="Times-Roman" w:cs="Times-Roman"/>
          <w:sz w:val="24"/>
          <w:szCs w:val="24"/>
        </w:rPr>
        <w:t xml:space="preserve"> </w:t>
      </w:r>
      <w:r w:rsidR="00DB68D7">
        <w:rPr>
          <w:rFonts w:ascii="Times-Roman" w:hAnsi="Times-Roman" w:cs="Times-Roman"/>
          <w:sz w:val="24"/>
          <w:szCs w:val="24"/>
        </w:rPr>
        <w:t xml:space="preserve">- </w:t>
      </w:r>
      <w:r w:rsidRPr="00A17AE7">
        <w:rPr>
          <w:rFonts w:ascii="Times-Roman" w:hAnsi="Times-Roman" w:cs="Times-Roman"/>
          <w:sz w:val="24"/>
          <w:szCs w:val="24"/>
        </w:rPr>
        <w:t xml:space="preserve">ďalej len „NUS SR“. NUS SR  predstavuje prierezový dokument naprieč všetkými </w:t>
      </w:r>
      <w:r w:rsidRPr="00A17AE7">
        <w:rPr>
          <w:rFonts w:ascii="Times-Roman" w:hAnsi="Times-Roman" w:cs="Times-Roman"/>
          <w:sz w:val="24"/>
          <w:szCs w:val="24"/>
        </w:rPr>
        <w:lastRenderedPageBreak/>
        <w:t xml:space="preserve">sektormi hospodárstva, ktoré musia prijímať a implementovať jednotlivé sektorové politiky takým spôsobom, aby sa navzájom dopĺňali a smerovali k splnenie spoločného cieľa, ktorým je kompletne dekarbonizovať celé Slovensko do roku 2050. </w:t>
      </w:r>
    </w:p>
    <w:p w14:paraId="4A75DD57" w14:textId="77777777" w:rsidR="00A17AE7" w:rsidRDefault="00A17AE7" w:rsidP="00E26823">
      <w:pPr>
        <w:spacing w:after="120" w:line="240" w:lineRule="auto"/>
        <w:jc w:val="both"/>
        <w:rPr>
          <w:rFonts w:ascii="Times New Roman" w:eastAsia="Times New Roman" w:hAnsi="Times New Roman" w:cs="Times New Roman"/>
          <w:sz w:val="24"/>
          <w:szCs w:val="24"/>
          <w:lang w:eastAsia="sk-SK"/>
        </w:rPr>
      </w:pPr>
      <w:r w:rsidRPr="00BD090F">
        <w:rPr>
          <w:rFonts w:ascii="Times New Roman" w:eastAsia="Times New Roman" w:hAnsi="Times New Roman" w:cs="Times New Roman"/>
          <w:sz w:val="24"/>
          <w:szCs w:val="24"/>
          <w:lang w:eastAsia="sk-SK"/>
        </w:rPr>
        <w:t xml:space="preserve">Zároveň možno  konštatovať, že v SR  pribúda čoraz viac regionálnych  nízkouhlíkových stratégií, hlavne na úrovni miest. </w:t>
      </w:r>
    </w:p>
    <w:p w14:paraId="47A523A7" w14:textId="50500136" w:rsidR="00A17AE7" w:rsidRDefault="00A17AE7" w:rsidP="00E26823">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w:t>
      </w:r>
      <w:r w:rsidR="00473170" w:rsidRPr="00BD090F">
        <w:rPr>
          <w:rFonts w:ascii="Times New Roman" w:eastAsia="Times New Roman" w:hAnsi="Times New Roman" w:cs="Times New Roman"/>
          <w:sz w:val="24"/>
          <w:szCs w:val="24"/>
          <w:lang w:eastAsia="sk-SK"/>
        </w:rPr>
        <w:t>roku</w:t>
      </w:r>
      <w:r>
        <w:rPr>
          <w:rFonts w:ascii="Times New Roman" w:eastAsia="Times New Roman" w:hAnsi="Times New Roman" w:cs="Times New Roman"/>
          <w:sz w:val="24"/>
          <w:szCs w:val="24"/>
          <w:lang w:eastAsia="sk-SK"/>
        </w:rPr>
        <w:t xml:space="preserve"> 2021 MŽP SR</w:t>
      </w:r>
      <w:r w:rsidR="00473170" w:rsidRPr="00BD090F">
        <w:rPr>
          <w:rFonts w:ascii="Times New Roman" w:eastAsia="Times New Roman" w:hAnsi="Times New Roman" w:cs="Times New Roman"/>
          <w:sz w:val="24"/>
          <w:szCs w:val="24"/>
          <w:lang w:eastAsia="sk-SK"/>
        </w:rPr>
        <w:t xml:space="preserve">  začne pracovať na aktualizácií </w:t>
      </w:r>
      <w:r>
        <w:rPr>
          <w:rFonts w:ascii="Times New Roman" w:eastAsia="Times New Roman" w:hAnsi="Times New Roman" w:cs="Times New Roman"/>
          <w:sz w:val="24"/>
          <w:szCs w:val="24"/>
          <w:lang w:eastAsia="sk-SK"/>
        </w:rPr>
        <w:t>NUS SR.</w:t>
      </w:r>
    </w:p>
    <w:p w14:paraId="5F9B7291" w14:textId="77777777" w:rsidR="00D924C7" w:rsidRPr="00851E5B" w:rsidRDefault="00851E5B" w:rsidP="00E26823">
      <w:pPr>
        <w:spacing w:after="120" w:line="240" w:lineRule="auto"/>
        <w:rPr>
          <w:rFonts w:ascii="Times New Roman" w:hAnsi="Times New Roman" w:cs="Times New Roman"/>
          <w:b/>
          <w:sz w:val="24"/>
          <w:szCs w:val="24"/>
        </w:rPr>
      </w:pPr>
      <w:r w:rsidRPr="00851E5B">
        <w:rPr>
          <w:rFonts w:ascii="Times New Roman" w:hAnsi="Times New Roman" w:cs="Times New Roman"/>
          <w:b/>
          <w:sz w:val="24"/>
          <w:szCs w:val="24"/>
        </w:rPr>
        <w:t>Adaptácia na zmenu klímy</w:t>
      </w:r>
    </w:p>
    <w:p w14:paraId="698707F4" w14:textId="77777777" w:rsidR="00851E5B" w:rsidRPr="00851E5B" w:rsidRDefault="00851E5B" w:rsidP="00E26823">
      <w:pPr>
        <w:spacing w:after="120" w:line="240" w:lineRule="auto"/>
        <w:jc w:val="both"/>
        <w:rPr>
          <w:rFonts w:ascii="Times New Roman" w:hAnsi="Times New Roman" w:cs="Times New Roman"/>
          <w:sz w:val="24"/>
          <w:szCs w:val="24"/>
        </w:rPr>
      </w:pPr>
      <w:r w:rsidRPr="00851E5B">
        <w:rPr>
          <w:rFonts w:ascii="Times New Roman" w:hAnsi="Times New Roman" w:cs="Times New Roman"/>
          <w:sz w:val="24"/>
          <w:szCs w:val="24"/>
        </w:rPr>
        <w:t xml:space="preserve">Vláda </w:t>
      </w:r>
      <w:r w:rsidR="00224C1B">
        <w:rPr>
          <w:rFonts w:ascii="Times New Roman" w:hAnsi="Times New Roman" w:cs="Times New Roman"/>
          <w:sz w:val="24"/>
          <w:szCs w:val="24"/>
        </w:rPr>
        <w:t>SR</w:t>
      </w:r>
      <w:r w:rsidRPr="00851E5B">
        <w:rPr>
          <w:rFonts w:ascii="Times New Roman" w:hAnsi="Times New Roman" w:cs="Times New Roman"/>
          <w:sz w:val="24"/>
          <w:szCs w:val="24"/>
        </w:rPr>
        <w:t xml:space="preserve"> sa hlási k medzinárodným záväzkom v oblasti adaptácie na zmenu klímy, tak ako sú definované v</w:t>
      </w:r>
      <w:r w:rsidR="00224C1B">
        <w:rPr>
          <w:rFonts w:ascii="Times New Roman" w:hAnsi="Times New Roman" w:cs="Times New Roman"/>
          <w:sz w:val="24"/>
          <w:szCs w:val="24"/>
        </w:rPr>
        <w:t> Dohovore, PA</w:t>
      </w:r>
      <w:r w:rsidRPr="00851E5B">
        <w:rPr>
          <w:rFonts w:ascii="Times New Roman" w:hAnsi="Times New Roman" w:cs="Times New Roman"/>
          <w:sz w:val="24"/>
          <w:szCs w:val="24"/>
        </w:rPr>
        <w:t>, a</w:t>
      </w:r>
      <w:r w:rsidR="00224C1B">
        <w:rPr>
          <w:rFonts w:ascii="Times New Roman" w:hAnsi="Times New Roman" w:cs="Times New Roman"/>
          <w:sz w:val="24"/>
          <w:szCs w:val="24"/>
        </w:rPr>
        <w:t xml:space="preserve"> tiež sa hlási </w:t>
      </w:r>
      <w:r w:rsidRPr="00851E5B">
        <w:rPr>
          <w:rFonts w:ascii="Times New Roman" w:hAnsi="Times New Roman" w:cs="Times New Roman"/>
          <w:sz w:val="24"/>
          <w:szCs w:val="24"/>
        </w:rPr>
        <w:t>k implementácii Stratégie Európskej únie pre adaptáciu na zmenu klímy.</w:t>
      </w:r>
    </w:p>
    <w:p w14:paraId="7C490F54" w14:textId="77777777" w:rsidR="00851E5B" w:rsidRPr="00851E5B" w:rsidRDefault="00851E5B" w:rsidP="00E26823">
      <w:pPr>
        <w:spacing w:after="120" w:line="240" w:lineRule="auto"/>
        <w:jc w:val="both"/>
        <w:rPr>
          <w:rFonts w:ascii="Times New Roman" w:hAnsi="Times New Roman" w:cs="Times New Roman"/>
          <w:sz w:val="24"/>
          <w:szCs w:val="24"/>
        </w:rPr>
      </w:pPr>
      <w:r w:rsidRPr="00851E5B">
        <w:rPr>
          <w:rFonts w:ascii="Times New Roman" w:hAnsi="Times New Roman" w:cs="Times New Roman"/>
          <w:sz w:val="24"/>
          <w:szCs w:val="24"/>
        </w:rPr>
        <w:t xml:space="preserve">Slovenská republika definuje adaptáciu na zmenu klímy ako svoju prioritu v strategickom dokumente </w:t>
      </w:r>
      <w:r w:rsidRPr="00851E5B">
        <w:rPr>
          <w:rFonts w:ascii="Times New Roman" w:hAnsi="Times New Roman" w:cs="Times New Roman"/>
          <w:i/>
          <w:sz w:val="24"/>
          <w:szCs w:val="24"/>
        </w:rPr>
        <w:t>Zelenšie Slovensko: Stratégia environmentálnej politiky Slovenskej republiky do roku 2030 (schválená uznesením vlády SR č.87/2019).</w:t>
      </w:r>
      <w:r w:rsidRPr="00851E5B">
        <w:rPr>
          <w:rFonts w:ascii="Times New Roman" w:hAnsi="Times New Roman" w:cs="Times New Roman"/>
          <w:sz w:val="24"/>
          <w:szCs w:val="24"/>
        </w:rPr>
        <w:t xml:space="preserve"> Hlavným nástrojom pre zvýšenie adaptačnej schopnosti Slovenskej republiky je v roku 2018 prijatá aktualizácia </w:t>
      </w:r>
      <w:r w:rsidRPr="00851E5B">
        <w:rPr>
          <w:rFonts w:ascii="Times New Roman" w:hAnsi="Times New Roman" w:cs="Times New Roman"/>
          <w:i/>
          <w:sz w:val="24"/>
          <w:szCs w:val="24"/>
        </w:rPr>
        <w:t>Stratégie adaptácie SR na zmenu klímy</w:t>
      </w:r>
      <w:r w:rsidRPr="00851E5B">
        <w:rPr>
          <w:rFonts w:ascii="Times New Roman" w:hAnsi="Times New Roman" w:cs="Times New Roman"/>
          <w:sz w:val="24"/>
          <w:szCs w:val="24"/>
        </w:rPr>
        <w:t xml:space="preserve"> </w:t>
      </w:r>
      <w:r w:rsidRPr="00851E5B">
        <w:rPr>
          <w:rFonts w:ascii="Times New Roman" w:hAnsi="Times New Roman" w:cs="Times New Roman"/>
          <w:i/>
          <w:sz w:val="24"/>
          <w:szCs w:val="24"/>
        </w:rPr>
        <w:t>2030 (schválená uznesením vlády SR č.478/2018)</w:t>
      </w:r>
      <w:r w:rsidRPr="00851E5B">
        <w:rPr>
          <w:rFonts w:ascii="Times New Roman" w:hAnsi="Times New Roman" w:cs="Times New Roman"/>
          <w:sz w:val="24"/>
          <w:szCs w:val="24"/>
        </w:rPr>
        <w:t>.</w:t>
      </w:r>
    </w:p>
    <w:p w14:paraId="19DDF4BE" w14:textId="284B4910" w:rsidR="00851E5B" w:rsidRDefault="00851E5B" w:rsidP="00E26823">
      <w:pPr>
        <w:spacing w:after="120" w:line="240" w:lineRule="auto"/>
        <w:jc w:val="both"/>
        <w:rPr>
          <w:rFonts w:ascii="Times New Roman" w:hAnsi="Times New Roman" w:cs="Times New Roman"/>
          <w:i/>
          <w:sz w:val="24"/>
          <w:szCs w:val="24"/>
        </w:rPr>
      </w:pPr>
      <w:r w:rsidRPr="00851E5B">
        <w:rPr>
          <w:rFonts w:ascii="Times New Roman" w:hAnsi="Times New Roman" w:cs="Times New Roman"/>
          <w:iCs/>
          <w:sz w:val="24"/>
          <w:szCs w:val="24"/>
        </w:rPr>
        <w:t xml:space="preserve">Ďalším dôležitým  dokumentom je  </w:t>
      </w:r>
      <w:r w:rsidRPr="00851E5B">
        <w:rPr>
          <w:rFonts w:ascii="Times New Roman" w:hAnsi="Times New Roman" w:cs="Times New Roman"/>
          <w:i/>
          <w:iCs/>
          <w:sz w:val="24"/>
          <w:szCs w:val="24"/>
        </w:rPr>
        <w:t>Akčný plán na riešenie dôsledkov sucha a nedostatku vody - Hodnota je voda</w:t>
      </w:r>
      <w:r w:rsidRPr="00851E5B">
        <w:rPr>
          <w:rFonts w:ascii="Times New Roman" w:hAnsi="Times New Roman" w:cs="Times New Roman"/>
          <w:i/>
          <w:sz w:val="24"/>
          <w:szCs w:val="24"/>
        </w:rPr>
        <w:t>“</w:t>
      </w:r>
      <w:r w:rsidRPr="00851E5B">
        <w:rPr>
          <w:rFonts w:ascii="Times New Roman" w:hAnsi="Times New Roman" w:cs="Times New Roman"/>
          <w:sz w:val="24"/>
          <w:szCs w:val="24"/>
        </w:rPr>
        <w:t xml:space="preserve"> (</w:t>
      </w:r>
      <w:r w:rsidRPr="00851E5B">
        <w:rPr>
          <w:rFonts w:ascii="Times New Roman" w:hAnsi="Times New Roman" w:cs="Times New Roman"/>
          <w:i/>
          <w:sz w:val="24"/>
          <w:szCs w:val="24"/>
        </w:rPr>
        <w:t>schválený uznesením vlády SR č.478/2018).</w:t>
      </w:r>
    </w:p>
    <w:p w14:paraId="6B3EB97C" w14:textId="77777777" w:rsidR="009B6ECF" w:rsidRPr="00851E5B" w:rsidRDefault="009B6ECF" w:rsidP="00E26823">
      <w:pPr>
        <w:spacing w:after="120" w:line="240" w:lineRule="auto"/>
        <w:jc w:val="both"/>
        <w:rPr>
          <w:rFonts w:ascii="Times New Roman" w:hAnsi="Times New Roman" w:cs="Times New Roman"/>
          <w:i/>
          <w:sz w:val="24"/>
          <w:szCs w:val="24"/>
        </w:rPr>
      </w:pPr>
    </w:p>
    <w:p w14:paraId="7302CDCD" w14:textId="69DCCCF4" w:rsidR="00851E5B" w:rsidRPr="00851E5B" w:rsidRDefault="00851E5B" w:rsidP="00E26823">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sidRPr="00851E5B">
        <w:rPr>
          <w:rFonts w:ascii="Times New Roman" w:hAnsi="Times New Roman" w:cs="Times New Roman"/>
          <w:sz w:val="24"/>
          <w:szCs w:val="24"/>
        </w:rPr>
        <w:t xml:space="preserve">MŽP SR v súčasnosti pripravuje </w:t>
      </w:r>
      <w:r w:rsidRPr="00851E5B">
        <w:rPr>
          <w:rFonts w:ascii="Times New Roman" w:hAnsi="Times New Roman" w:cs="Times New Roman"/>
          <w:bCs/>
          <w:i/>
          <w:iCs/>
          <w:sz w:val="24"/>
          <w:szCs w:val="24"/>
        </w:rPr>
        <w:t>Akčný plán adaptácie SR na zmenu klímy</w:t>
      </w:r>
      <w:r w:rsidR="000322F9">
        <w:rPr>
          <w:rFonts w:ascii="Times New Roman" w:hAnsi="Times New Roman" w:cs="Times New Roman"/>
          <w:bCs/>
          <w:sz w:val="24"/>
          <w:szCs w:val="24"/>
        </w:rPr>
        <w:t xml:space="preserve"> (ďalej len „NAP“),</w:t>
      </w:r>
      <w:r w:rsidRPr="00851E5B">
        <w:rPr>
          <w:rFonts w:ascii="Times New Roman" w:hAnsi="Times New Roman" w:cs="Times New Roman"/>
          <w:sz w:val="24"/>
          <w:szCs w:val="24"/>
        </w:rPr>
        <w:t xml:space="preserve"> ktorý bude implementačným dokumentom národnej adaptačnej stratégie. </w:t>
      </w:r>
    </w:p>
    <w:p w14:paraId="2DE99D5D" w14:textId="77777777" w:rsidR="009B6ECF" w:rsidRDefault="009B6ECF" w:rsidP="00E26823">
      <w:pPr>
        <w:spacing w:after="120" w:line="240" w:lineRule="auto"/>
        <w:jc w:val="both"/>
        <w:rPr>
          <w:rFonts w:ascii="Times New Roman" w:hAnsi="Times New Roman" w:cs="Times New Roman"/>
          <w:sz w:val="24"/>
          <w:szCs w:val="24"/>
        </w:rPr>
      </w:pPr>
    </w:p>
    <w:p w14:paraId="4D9E14D4" w14:textId="3E888AC0" w:rsidR="00851E5B" w:rsidRPr="00851E5B" w:rsidRDefault="000322F9" w:rsidP="00E2682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NAP</w:t>
      </w:r>
      <w:r w:rsidR="00851E5B" w:rsidRPr="00851E5B">
        <w:rPr>
          <w:rFonts w:ascii="Times New Roman" w:hAnsi="Times New Roman" w:cs="Times New Roman"/>
          <w:sz w:val="24"/>
          <w:szCs w:val="24"/>
        </w:rPr>
        <w:t xml:space="preserve"> sa zameriava na podporu implementácie krátkodobých (2021 – 2023) </w:t>
      </w:r>
      <w:r w:rsidR="00851E5B" w:rsidRPr="00851E5B">
        <w:rPr>
          <w:rFonts w:ascii="Times New Roman" w:hAnsi="Times New Roman" w:cs="Times New Roman"/>
          <w:sz w:val="24"/>
          <w:szCs w:val="24"/>
        </w:rPr>
        <w:br/>
        <w:t xml:space="preserve">a strednodobých (2024 –2027) opatrení stratégie do praxe a napĺňa jej rámec konkrétnymi úlohami. V roku 2019 prebehol proces definovania prioritných adaptačných opatrení a úloh. Zúčastnilo sa ho viac ako 200 odborníkov z rôznych oblastí, ktorých sa adaptačná problematika týka a prebehol s využitím techník expertného rozhodovania. Od druhej polovice  roku 2020 prebieha strategické environmentálne hodnotenie akčného plánu, ktorý sa následne predloží na rokovanie vlády SR. </w:t>
      </w:r>
    </w:p>
    <w:p w14:paraId="4491DD76" w14:textId="2BCB310B" w:rsidR="00851E5B" w:rsidRPr="00094870" w:rsidRDefault="00851E5B" w:rsidP="00E26823">
      <w:pPr>
        <w:pStyle w:val="Default"/>
        <w:spacing w:after="120"/>
        <w:jc w:val="both"/>
        <w:rPr>
          <w:i/>
          <w:color w:val="auto"/>
        </w:rPr>
      </w:pPr>
      <w:r w:rsidRPr="00851E5B">
        <w:rPr>
          <w:rFonts w:eastAsia="Times New Roman"/>
          <w:color w:val="auto"/>
          <w:lang w:eastAsia="sk-SK"/>
        </w:rPr>
        <w:t xml:space="preserve">Úvodom do </w:t>
      </w:r>
      <w:r w:rsidR="00094870">
        <w:rPr>
          <w:rFonts w:eastAsia="Times New Roman"/>
          <w:color w:val="auto"/>
          <w:lang w:eastAsia="sk-SK"/>
        </w:rPr>
        <w:t>NAP</w:t>
      </w:r>
      <w:r w:rsidRPr="00851E5B">
        <w:rPr>
          <w:rFonts w:eastAsia="Times New Roman"/>
          <w:color w:val="auto"/>
          <w:lang w:eastAsia="sk-SK"/>
        </w:rPr>
        <w:t xml:space="preserve"> (podľa súčasného znenia návrhu)  je zoznam prierezových piatich prierezových opatrení a na ne nadviazaných 18 úloh. Jadrom plánu je 7 špecifických oblastí : vodný režim a vodné hospodárstvo, udržateľné poľnohospodárstvo, adaptované lesné hospodárstvo, prírodné prostredie a biodiverzita, zdravie a zdravá populácia, adaptované sídelné prostredie a technické, ekonomické a sociálne opatrenia.. Každá z týchto 7 oblastí má svoj špecifický cieľ, z ktorých každý má definované svoje základné princípy a špecifické opatrenia, ktoré v danom segmente definujú úlohy.  Spolu bolo identifikovaných 46 špecifických opatrení a v ich rámci 176 úloh pre obdobie platnosti NAP do roku 2027. Tieto opatrenia a na ne nadväzujúce úlohy vychádzajú zo </w:t>
      </w:r>
      <w:r w:rsidRPr="00094870">
        <w:rPr>
          <w:i/>
          <w:color w:val="auto"/>
        </w:rPr>
        <w:t>Stratégie adaptácie SR na zmenu klímy.</w:t>
      </w:r>
    </w:p>
    <w:p w14:paraId="2AE9C68B" w14:textId="77777777" w:rsidR="00851E5B" w:rsidRPr="00851E5B" w:rsidRDefault="00851E5B" w:rsidP="00E26823">
      <w:pPr>
        <w:spacing w:after="120" w:line="240" w:lineRule="auto"/>
        <w:jc w:val="both"/>
        <w:rPr>
          <w:rFonts w:ascii="Times New Roman" w:hAnsi="Times New Roman" w:cs="Times New Roman"/>
          <w:sz w:val="24"/>
          <w:szCs w:val="24"/>
        </w:rPr>
      </w:pPr>
      <w:r w:rsidRPr="00851E5B">
        <w:rPr>
          <w:rFonts w:ascii="Times New Roman" w:hAnsi="Times New Roman" w:cs="Times New Roman"/>
          <w:sz w:val="24"/>
          <w:szCs w:val="24"/>
        </w:rPr>
        <w:t xml:space="preserve">Treba tiež zdôrazniť že už dnes  existuje priestor pre uplatňovanie prvkov adaptačného plánovania a realizácie vhodných adaptačných opatrení. </w:t>
      </w:r>
    </w:p>
    <w:p w14:paraId="4DC75386" w14:textId="6DEAE41D" w:rsidR="00094870" w:rsidRDefault="00851E5B" w:rsidP="00E26823">
      <w:pPr>
        <w:spacing w:after="120" w:line="240" w:lineRule="auto"/>
        <w:jc w:val="both"/>
        <w:rPr>
          <w:rFonts w:ascii="Times New Roman" w:hAnsi="Times New Roman" w:cs="Times New Roman"/>
          <w:sz w:val="24"/>
          <w:szCs w:val="24"/>
        </w:rPr>
      </w:pPr>
      <w:r w:rsidRPr="00851E5B">
        <w:rPr>
          <w:rFonts w:ascii="Times New Roman" w:hAnsi="Times New Roman" w:cs="Times New Roman"/>
          <w:sz w:val="24"/>
          <w:szCs w:val="24"/>
        </w:rPr>
        <w:t xml:space="preserve">Napríklad -  v oblasti vôd sa zmena klímy prejavuje stále častejšími a intenzívnejšími extrémnymi hydrologickými situáciami. Na jednej strane sú to zvýšené prietoky, na strane druhej dlhotrvajúce suchá. Dôsledky povodní v podobe ekonomických a sociálnych škôd sú známe. Dôsledky sucha sú už dnes zjavným rizikom pre dostupnosť dostatočného množstva kvalitnej vody predovšetkým na zásobovanie pitnou vodou ale aj na využívanie v poľnohospodárstve a priemysle. To je jedným z dôvodov, ktoré viedli k sformulovaniu už spomínaného dokumentu </w:t>
      </w:r>
      <w:r w:rsidRPr="00851E5B">
        <w:rPr>
          <w:rFonts w:ascii="Times New Roman" w:hAnsi="Times New Roman" w:cs="Times New Roman"/>
          <w:i/>
          <w:sz w:val="24"/>
          <w:szCs w:val="24"/>
        </w:rPr>
        <w:t xml:space="preserve">Akčný plán na riešenie </w:t>
      </w:r>
      <w:r w:rsidRPr="00851E5B">
        <w:rPr>
          <w:rFonts w:ascii="Times New Roman" w:hAnsi="Times New Roman" w:cs="Times New Roman"/>
          <w:i/>
          <w:sz w:val="24"/>
          <w:szCs w:val="24"/>
        </w:rPr>
        <w:lastRenderedPageBreak/>
        <w:t xml:space="preserve">dôsledkov sucha a nedostatku vody </w:t>
      </w:r>
      <w:r w:rsidRPr="00851E5B">
        <w:rPr>
          <w:rFonts w:ascii="Times New Roman" w:hAnsi="Times New Roman" w:cs="Times New Roman"/>
          <w:i/>
          <w:iCs/>
          <w:sz w:val="24"/>
          <w:szCs w:val="24"/>
        </w:rPr>
        <w:t>- Hodnota je voda</w:t>
      </w:r>
      <w:r w:rsidRPr="00851E5B">
        <w:rPr>
          <w:rFonts w:ascii="Times New Roman" w:hAnsi="Times New Roman" w:cs="Times New Roman"/>
          <w:i/>
          <w:sz w:val="24"/>
          <w:szCs w:val="24"/>
        </w:rPr>
        <w:t>, v</w:t>
      </w:r>
      <w:r w:rsidRPr="00851E5B">
        <w:rPr>
          <w:rFonts w:ascii="Times New Roman" w:hAnsi="Times New Roman" w:cs="Times New Roman"/>
          <w:sz w:val="24"/>
          <w:szCs w:val="24"/>
        </w:rPr>
        <w:t xml:space="preserve"> ktorom sa prijali kroky na prípravu, realizáciu a prevádzku konkrétnych preventívnych opatrení v jednotlivých čiastkových povodiach vodných tokov, a to jednak priamo na vybraných tokoch, ale aj mimo vodných tokov v lesoch, v poľnohospodárskej krajine, v urbánnych oblastiach nachádzajúcich sa v príslušnom povodí, ako aj v celej krajine. </w:t>
      </w:r>
      <w:r w:rsidRPr="00851E5B">
        <w:rPr>
          <w:rFonts w:ascii="Times New Roman" w:hAnsi="Times New Roman" w:cs="Times New Roman"/>
          <w:i/>
          <w:sz w:val="24"/>
          <w:szCs w:val="24"/>
        </w:rPr>
        <w:t xml:space="preserve"> </w:t>
      </w:r>
      <w:r w:rsidRPr="00851E5B">
        <w:rPr>
          <w:rFonts w:ascii="Times New Roman" w:hAnsi="Times New Roman" w:cs="Times New Roman"/>
          <w:sz w:val="24"/>
          <w:szCs w:val="24"/>
        </w:rPr>
        <w:t xml:space="preserve">Naliehavosť realizácie týchto opatrení je stále vyššia. Aj preto MŽP SR  v rámci prípravy na nové štrukturálne fondy chce okrem iného posilniť a rozšíriť možnosti financovania opatrení na zadržiavanie vody v krajine a v urbanizovanom prostredí. Pripravuje pre tieto opatrenia aj metodické usmernenia a nástroje na koordináciu v území. Súčasne MŽP SR začalo </w:t>
      </w:r>
      <w:r w:rsidR="00094870" w:rsidRPr="00851E5B">
        <w:rPr>
          <w:rFonts w:ascii="Times New Roman" w:hAnsi="Times New Roman" w:cs="Times New Roman"/>
          <w:sz w:val="24"/>
          <w:szCs w:val="24"/>
        </w:rPr>
        <w:t xml:space="preserve">za širokej účasti expertov a verejnosti </w:t>
      </w:r>
      <w:r w:rsidR="00BE5160">
        <w:rPr>
          <w:rFonts w:ascii="Times New Roman" w:hAnsi="Times New Roman" w:cs="Times New Roman"/>
          <w:sz w:val="24"/>
          <w:szCs w:val="24"/>
        </w:rPr>
        <w:t>- v súlade s P</w:t>
      </w:r>
      <w:r w:rsidRPr="00851E5B">
        <w:rPr>
          <w:rFonts w:ascii="Times New Roman" w:hAnsi="Times New Roman" w:cs="Times New Roman"/>
          <w:sz w:val="24"/>
          <w:szCs w:val="24"/>
        </w:rPr>
        <w:t>rogramovým vyhlásením vlády</w:t>
      </w:r>
      <w:r w:rsidR="00094870">
        <w:rPr>
          <w:rFonts w:ascii="Times New Roman" w:hAnsi="Times New Roman" w:cs="Times New Roman"/>
          <w:sz w:val="24"/>
          <w:szCs w:val="24"/>
        </w:rPr>
        <w:t xml:space="preserve"> SR</w:t>
      </w:r>
      <w:r w:rsidRPr="00851E5B">
        <w:rPr>
          <w:rFonts w:ascii="Times New Roman" w:hAnsi="Times New Roman" w:cs="Times New Roman"/>
          <w:sz w:val="24"/>
          <w:szCs w:val="24"/>
        </w:rPr>
        <w:t xml:space="preserve"> - práce na novej koncepcii vodnej politiky, ktorá vyústi do konkrétnych legislatívnych návrhov pre zadržiavanie vody v krajine, zvýšenie ochrany vodných zdrojov a ich hospodárne využívanie. </w:t>
      </w:r>
    </w:p>
    <w:p w14:paraId="657291B1" w14:textId="340D838D" w:rsidR="00851E5B" w:rsidRPr="00851E5B" w:rsidRDefault="004C68D7" w:rsidP="00E26823">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Pr>
          <w:rFonts w:ascii="Times New Roman" w:hAnsi="Times New Roman" w:cs="Times New Roman"/>
          <w:sz w:val="24"/>
          <w:szCs w:val="24"/>
        </w:rPr>
        <w:t>Návrh koncepcie vodnej politiky</w:t>
      </w:r>
      <w:r w:rsidR="00851E5B" w:rsidRPr="00851E5B">
        <w:rPr>
          <w:rFonts w:ascii="Times New Roman" w:hAnsi="Times New Roman" w:cs="Times New Roman"/>
          <w:sz w:val="24"/>
          <w:szCs w:val="24"/>
        </w:rPr>
        <w:t xml:space="preserve"> </w:t>
      </w:r>
      <w:r w:rsidR="00094870">
        <w:rPr>
          <w:rFonts w:ascii="Times New Roman" w:hAnsi="Times New Roman" w:cs="Times New Roman"/>
          <w:sz w:val="24"/>
          <w:szCs w:val="24"/>
        </w:rPr>
        <w:t>MŽP SR</w:t>
      </w:r>
      <w:r w:rsidR="00851E5B" w:rsidRPr="00851E5B">
        <w:rPr>
          <w:rFonts w:ascii="Times New Roman" w:hAnsi="Times New Roman" w:cs="Times New Roman"/>
          <w:sz w:val="24"/>
          <w:szCs w:val="24"/>
        </w:rPr>
        <w:t xml:space="preserve"> predloží na rokovanie vlády do konca roka 2021.</w:t>
      </w:r>
    </w:p>
    <w:p w14:paraId="774C3346" w14:textId="77777777" w:rsidR="00851E5B" w:rsidRPr="00851E5B" w:rsidRDefault="00851E5B" w:rsidP="00E26823">
      <w:pPr>
        <w:spacing w:after="120" w:line="240" w:lineRule="auto"/>
        <w:jc w:val="both"/>
        <w:rPr>
          <w:rFonts w:ascii="Times New Roman" w:hAnsi="Times New Roman" w:cs="Times New Roman"/>
          <w:sz w:val="24"/>
          <w:szCs w:val="24"/>
        </w:rPr>
      </w:pPr>
      <w:r w:rsidRPr="00851E5B">
        <w:rPr>
          <w:rFonts w:ascii="Times New Roman" w:hAnsi="Times New Roman" w:cs="Times New Roman"/>
          <w:sz w:val="24"/>
          <w:szCs w:val="24"/>
        </w:rPr>
        <w:t>Ako ďalší príklad - okrem environmentálnych problémov dopady zmeny klímy prinášajú ďalší okruh problémov do sídelného  prostredia. Medzi prejavy zmeny klímy v sídelnom prostredí patrí zvýšenie počtu tropických dní a výskyt vĺn horúčav v letnom období, nerovnomerné časové a priestorové rozloženie zrážok, častejší výskyt extrémnych úhrnov zrážok spôsobujúcich dažďové, snehové a prívalové povodne, častejší výskyt období sucha spôsobujúcich pokles kapacity vodných zdrojov a výskyt extrémnych poveternostných situácií (víchrice, veterné smršte, búrky, tornáda).  Preto aj v tejto súvislosti je dôležitá podpora rozvoja vidieckych sídiel a miest, aby sa stali odolnejšími a udržateľnejšími prostredníctvom integrovaného prístupu ku strategickému, rozvojovému, hospodárskemu aj územnému plánovaniu, riadeniu mobility, a tiež implementácii účinných a súdržných politík na viacerých úrovniach riadenia.</w:t>
      </w:r>
    </w:p>
    <w:p w14:paraId="41580DEC" w14:textId="77777777" w:rsidR="00851E5B" w:rsidRPr="00851E5B" w:rsidRDefault="00851E5B" w:rsidP="00E26823">
      <w:pPr>
        <w:pStyle w:val="Default"/>
        <w:spacing w:after="120"/>
        <w:jc w:val="both"/>
        <w:rPr>
          <w:color w:val="auto"/>
        </w:rPr>
      </w:pPr>
      <w:r w:rsidRPr="00851E5B">
        <w:rPr>
          <w:color w:val="auto"/>
        </w:rPr>
        <w:t xml:space="preserve">Adaptácia na nepriaznivé dôsledky zmeny klímy a zvyšovanie odolnosti sídiel sa stáva neoddeliteľnou súčasťou činnosti samosprávy na lokálnej úrovni, či už v operačnej, rozhodovacej alebo plánovacej rovine. </w:t>
      </w:r>
      <w:r w:rsidRPr="00851E5B">
        <w:rPr>
          <w:color w:val="auto"/>
          <w:lang w:eastAsia="en-GB"/>
        </w:rPr>
        <w:t xml:space="preserve">V súčasnej legislatíve je téma adaptácie na zmenu klímy nedostatočne zohľadnená (a to nielen v predpisoch k územnému plánovaniu a stavebnému poriadku, ale aj v ostatných relevantných  právnych aktoch), </w:t>
      </w:r>
      <w:r w:rsidRPr="00851E5B">
        <w:rPr>
          <w:color w:val="auto"/>
        </w:rPr>
        <w:t xml:space="preserve">čo nepomáha v sídelnom prostredí realizovať potrebné adaptačné aktivity, </w:t>
      </w:r>
      <w:r w:rsidRPr="00851E5B">
        <w:rPr>
          <w:color w:val="auto"/>
          <w:lang w:eastAsia="en-GB"/>
        </w:rPr>
        <w:t xml:space="preserve">(napr. zachovávať, prípadne znižovať pomer zastavanosti územia ku plochám zelenej infraštruktúry, venovať sa adaptačným opatreniam v sídlach z hľadiska územného a krajinno-architektonického), ale </w:t>
      </w:r>
      <w:r w:rsidRPr="00851E5B">
        <w:rPr>
          <w:color w:val="auto"/>
        </w:rPr>
        <w:t>týka sa aj regulácie rozvojových  aktivít., ktoré nezohľadňujú dopady na adaptabilitu sídelného prostredia</w:t>
      </w:r>
      <w:r w:rsidRPr="00851E5B">
        <w:rPr>
          <w:color w:val="auto"/>
          <w:lang w:eastAsia="en-GB"/>
        </w:rPr>
        <w:t>.</w:t>
      </w:r>
      <w:r w:rsidRPr="00851E5B">
        <w:rPr>
          <w:color w:val="auto"/>
        </w:rPr>
        <w:t xml:space="preserve"> Napriek tomu obce a ich samosprávne orgány majú, v zmysle platnej legislatívy, viacero možností ako systémovo začleniť tému zmeny klímy a zmierňovanie jej dôsledkov do strategických dokumentov a rozvojových plánov samosprávy. </w:t>
      </w:r>
    </w:p>
    <w:p w14:paraId="6A1AFC8F" w14:textId="77777777" w:rsidR="00851E5B" w:rsidRPr="00851E5B" w:rsidRDefault="00851E5B" w:rsidP="00E26823">
      <w:pPr>
        <w:spacing w:after="120" w:line="240" w:lineRule="auto"/>
        <w:jc w:val="both"/>
        <w:rPr>
          <w:rFonts w:ascii="Times New Roman" w:hAnsi="Times New Roman" w:cs="Times New Roman"/>
          <w:sz w:val="24"/>
          <w:szCs w:val="24"/>
        </w:rPr>
      </w:pPr>
      <w:r w:rsidRPr="00851E5B">
        <w:rPr>
          <w:rFonts w:ascii="Times New Roman" w:hAnsi="Times New Roman" w:cs="Times New Roman"/>
          <w:sz w:val="24"/>
          <w:szCs w:val="24"/>
        </w:rPr>
        <w:t xml:space="preserve">V súčasnosti sú v SR  plánovacie procesy v sídelnom prostredí založené hlavne v programoch hospodárskeho rozvoja a sociálneho rozvoja, územných plánoch a sektorových plánoch. Vzhľadom na to, že zmena klímy ovplyvňuje prakticky každú oblasť života v sídle, je dôležité, aby plánovacie dokumenty obsahovali komplexnú reakciu na tento problém. Toto je potrebné realizovať aktualizáciou jednotlivých plánovacích dokumentov a súčasne vytvorením samostatnej adaptačnej stratégie sídla a jej následného premietnutia do predmetných plánovacích dokumentov. </w:t>
      </w:r>
    </w:p>
    <w:p w14:paraId="2857F462" w14:textId="77777777" w:rsidR="00851E5B" w:rsidRPr="00851E5B" w:rsidRDefault="00851E5B" w:rsidP="00E26823">
      <w:pPr>
        <w:spacing w:after="120" w:line="240" w:lineRule="auto"/>
        <w:jc w:val="both"/>
        <w:rPr>
          <w:rFonts w:ascii="Times New Roman" w:hAnsi="Times New Roman" w:cs="Times New Roman"/>
          <w:sz w:val="24"/>
          <w:szCs w:val="24"/>
        </w:rPr>
      </w:pPr>
      <w:r w:rsidRPr="00851E5B">
        <w:rPr>
          <w:rFonts w:ascii="Times New Roman" w:hAnsi="Times New Roman" w:cs="Times New Roman"/>
          <w:sz w:val="24"/>
          <w:szCs w:val="24"/>
        </w:rPr>
        <w:t>Cieľom adaptácie je zníženie zraniteľnosti sídelného prostredia voči nepriaznivým dôsledkom zmeny klímy a zvýšenie schopnosti sídiel prispôsobiť sa novým, často extrémnym podmienkam. Horizontálna a vertikálna štruktúra sídla do veľkej miery vplýva na jej mikroklimatické podmienky. Zastavanosť, podiel spevnených a nespevnených povrchov, priestorové rozloženie zelených plôch, tienenie a morfologické vlastnosti terénu podmieňujúce prúdenie vzduchu zohrávajú dôležitú úlohu pri tvorbe mikroklimatických podmienok sídla a kľúčovú rolu v adaptácii. Vodné a zelené plochy a prvky budú zohrávať dôležitú úlohu v naplnení tohto cieľa, lebo dokážu ovplyvniť mikroklimatické podmienky v sídlach.</w:t>
      </w:r>
    </w:p>
    <w:p w14:paraId="514725CC" w14:textId="77777777" w:rsidR="00851E5B" w:rsidRPr="00851E5B" w:rsidRDefault="00851E5B" w:rsidP="00E26823">
      <w:pPr>
        <w:spacing w:after="120" w:line="240" w:lineRule="auto"/>
        <w:jc w:val="both"/>
        <w:rPr>
          <w:rFonts w:ascii="Times New Roman" w:hAnsi="Times New Roman" w:cs="Times New Roman"/>
          <w:sz w:val="24"/>
          <w:szCs w:val="24"/>
        </w:rPr>
      </w:pPr>
      <w:r w:rsidRPr="00851E5B">
        <w:rPr>
          <w:rFonts w:ascii="Times New Roman" w:hAnsi="Times New Roman" w:cs="Times New Roman"/>
          <w:i/>
          <w:iCs/>
          <w:sz w:val="24"/>
          <w:szCs w:val="24"/>
        </w:rPr>
        <w:lastRenderedPageBreak/>
        <w:t xml:space="preserve">Koncepcia mestského rozvoja Slovenskej republiky do roku 2030 </w:t>
      </w:r>
      <w:r w:rsidRPr="00851E5B">
        <w:rPr>
          <w:rFonts w:ascii="Times New Roman" w:hAnsi="Times New Roman" w:cs="Times New Roman"/>
          <w:sz w:val="24"/>
          <w:szCs w:val="24"/>
        </w:rPr>
        <w:t>je rámcovým dokumentom, ktorý navrhuje všeobecne prospešné a aplikovateľné princípy a ucelený súbor opatrení smerujúcich k posilneniu úlohy miest v celkovom rozvoji Slovenska. Prízvukuje dôležitosť uplatňovania systémového prístupu k adaptácii na zmenu klímy zo strany miest. Pre zabezpečenie systémového prístupu k adaptácii odporúča zohľadnenie jej požiadaviek počas územného plánovania a podporuje zabezpečenie systémového začlenenia adaptačných opatrení do územnoplánovacej dokumentácie.</w:t>
      </w:r>
    </w:p>
    <w:p w14:paraId="3181E6EA" w14:textId="77777777" w:rsidR="00851E5B" w:rsidRPr="00851E5B" w:rsidRDefault="00851E5B" w:rsidP="00E26823">
      <w:pPr>
        <w:pStyle w:val="Default"/>
        <w:spacing w:after="120"/>
        <w:jc w:val="both"/>
        <w:rPr>
          <w:color w:val="auto"/>
        </w:rPr>
      </w:pPr>
      <w:r w:rsidRPr="00851E5B">
        <w:rPr>
          <w:color w:val="auto"/>
        </w:rPr>
        <w:t xml:space="preserve">Základnými plánovacími nástrojmi miestnych samospráv sú </w:t>
      </w:r>
      <w:r w:rsidRPr="00851E5B">
        <w:rPr>
          <w:i/>
          <w:iCs/>
          <w:color w:val="auto"/>
        </w:rPr>
        <w:t xml:space="preserve">územné plány </w:t>
      </w:r>
      <w:r w:rsidRPr="00851E5B">
        <w:rPr>
          <w:color w:val="auto"/>
        </w:rPr>
        <w:t xml:space="preserve">(v súčasnosti povinné pre obce s veľkosťou nad 2 000 obyvateľov) </w:t>
      </w:r>
      <w:r w:rsidRPr="00851E5B">
        <w:rPr>
          <w:i/>
          <w:iCs/>
          <w:color w:val="auto"/>
        </w:rPr>
        <w:t xml:space="preserve">a programy hospodárskeho rozvoja a sociálneho rozvoja, </w:t>
      </w:r>
      <w:r w:rsidRPr="00851E5B">
        <w:rPr>
          <w:color w:val="auto"/>
        </w:rPr>
        <w:t xml:space="preserve">kde môžu uplatniť systémový prístup k adaptácii. </w:t>
      </w:r>
    </w:p>
    <w:p w14:paraId="5F8476BF" w14:textId="77777777" w:rsidR="00851E5B" w:rsidRPr="00851E5B" w:rsidRDefault="00851E5B" w:rsidP="00E26823">
      <w:pPr>
        <w:pStyle w:val="Default"/>
        <w:spacing w:after="120"/>
        <w:jc w:val="both"/>
        <w:rPr>
          <w:color w:val="auto"/>
        </w:rPr>
      </w:pPr>
      <w:r w:rsidRPr="00851E5B">
        <w:rPr>
          <w:color w:val="auto"/>
        </w:rPr>
        <w:t xml:space="preserve">Hlavným nástrojom, prostredníctvom ktorého je možné zabezpečiť udržateľný, aj z klimatického hľadiska ideálny rozvoj štruktúry sídiel, je </w:t>
      </w:r>
      <w:r w:rsidRPr="00851E5B">
        <w:rPr>
          <w:i/>
          <w:iCs/>
          <w:color w:val="auto"/>
        </w:rPr>
        <w:t xml:space="preserve">územný plán obce </w:t>
      </w:r>
      <w:r w:rsidRPr="00851E5B">
        <w:rPr>
          <w:color w:val="auto"/>
        </w:rPr>
        <w:t xml:space="preserve">a </w:t>
      </w:r>
      <w:r w:rsidRPr="00851E5B">
        <w:rPr>
          <w:i/>
          <w:iCs/>
          <w:color w:val="auto"/>
        </w:rPr>
        <w:t>územný plán zón</w:t>
      </w:r>
      <w:r w:rsidRPr="00851E5B">
        <w:rPr>
          <w:color w:val="auto"/>
        </w:rPr>
        <w:t xml:space="preserve">. </w:t>
      </w:r>
      <w:r w:rsidRPr="00851E5B">
        <w:rPr>
          <w:i/>
          <w:iCs/>
          <w:color w:val="auto"/>
        </w:rPr>
        <w:t xml:space="preserve">Územnoplánovacia dokumentácia </w:t>
      </w:r>
      <w:r w:rsidRPr="00851E5B">
        <w:rPr>
          <w:color w:val="auto"/>
        </w:rPr>
        <w:t xml:space="preserve">vytvára predpoklady pre organický súlad všetkých činností v území s osobitným zreteľom na starostlivosť o životné prostredie, dosiahnutie ekologickej rovnováhy, zabezpečenie udržateľného rozvoja, na šetrné využívanie prírodných zdrojov a na zachovanie prírodných, civilizačných a kultúrnych hodnôt. V rámci záväznej časti územného plánu obce je možné schváliť v rámci regulatívov priestorového usporiadania a funkčného využívania územia adaptačné opatrenia, ktoré majú strednodobý i dlhodobý charakter. Do návrhu funkčného využívania územia obce by sa mala premietnuť napr. ochrana pred povodňami alebo koncept aplikácie prepojenia jednotlivých plôch zelene formou zelenej infraštruktúry a pod. Nepriaznivé dôsledky zmeny klímy sa musia premietnuť aj do určenia tzv. stabilizovaného územia, ktorým sú plochy alebo územie, na ktorých sa musí zachovať súčasná priestorová a funkčná skladba alebo súčasná krajinná štruktúra, ale aj do návrhu funkčnej regulácie (povolená a zakázaná funkcia), ako aj do priestorovej regulácie. </w:t>
      </w:r>
    </w:p>
    <w:p w14:paraId="77CC721F" w14:textId="2EB039E7" w:rsidR="00851E5B" w:rsidRPr="00851E5B" w:rsidRDefault="00851E5B" w:rsidP="00E26823">
      <w:pPr>
        <w:pStyle w:val="Default"/>
        <w:spacing w:after="120"/>
        <w:jc w:val="both"/>
        <w:rPr>
          <w:color w:val="auto"/>
        </w:rPr>
      </w:pPr>
      <w:r w:rsidRPr="00851E5B">
        <w:rPr>
          <w:color w:val="auto"/>
        </w:rPr>
        <w:t xml:space="preserve">Zákon č. 539/2008 Z. z o podpore regionálneho rozvoja v znení neskorších predpisov určuje rámce pre vypracovanie </w:t>
      </w:r>
      <w:r w:rsidRPr="00851E5B">
        <w:rPr>
          <w:i/>
          <w:iCs/>
          <w:color w:val="auto"/>
        </w:rPr>
        <w:t xml:space="preserve">Programu hospodárskeho rozvoja a sociálneho rozvoja </w:t>
      </w:r>
      <w:r w:rsidRPr="00851E5B">
        <w:rPr>
          <w:color w:val="auto"/>
        </w:rPr>
        <w:t>obce (</w:t>
      </w:r>
      <w:r w:rsidR="00CC5254">
        <w:rPr>
          <w:color w:val="auto"/>
        </w:rPr>
        <w:t>ďalej len „</w:t>
      </w:r>
      <w:r w:rsidRPr="00851E5B">
        <w:rPr>
          <w:color w:val="auto"/>
        </w:rPr>
        <w:t>PHRSR</w:t>
      </w:r>
      <w:r w:rsidR="00CC5254">
        <w:rPr>
          <w:color w:val="auto"/>
        </w:rPr>
        <w:t>“</w:t>
      </w:r>
      <w:r w:rsidRPr="00851E5B">
        <w:rPr>
          <w:color w:val="auto"/>
        </w:rPr>
        <w:t xml:space="preserve">) ako dokumentu, v ktorom si obec stanovuje svoje rozvojové ciele a priority. PHRSR obce je strednodobý rozvojový dokument, ktorý zohľadňuje ciele a priority ustanovené v programe hospodárskeho rozvoja a sociálneho rozvoja vyššieho územného celku, na území ktorého sa obec nachádza a je vypracovaný podľa záväznej časti územnoplánovacej dokumentácie obce. </w:t>
      </w:r>
    </w:p>
    <w:p w14:paraId="79430F50" w14:textId="1F23E461" w:rsidR="00851E5B" w:rsidRPr="00851E5B" w:rsidRDefault="00851E5B" w:rsidP="00E26823">
      <w:pPr>
        <w:autoSpaceDE w:val="0"/>
        <w:autoSpaceDN w:val="0"/>
        <w:adjustRightInd w:val="0"/>
        <w:spacing w:after="120" w:line="240" w:lineRule="auto"/>
        <w:jc w:val="both"/>
        <w:rPr>
          <w:rFonts w:ascii="Times New Roman" w:hAnsi="Times New Roman" w:cs="Times New Roman"/>
          <w:sz w:val="24"/>
          <w:szCs w:val="24"/>
        </w:rPr>
      </w:pPr>
      <w:r w:rsidRPr="00851E5B">
        <w:rPr>
          <w:rFonts w:ascii="Times New Roman" w:hAnsi="Times New Roman" w:cs="Times New Roman"/>
          <w:sz w:val="24"/>
          <w:szCs w:val="24"/>
        </w:rPr>
        <w:t xml:space="preserve">V  gescii </w:t>
      </w:r>
      <w:r w:rsidR="00F930FD">
        <w:rPr>
          <w:rFonts w:ascii="Times New Roman" w:hAnsi="Times New Roman" w:cs="Times New Roman"/>
          <w:sz w:val="24"/>
          <w:szCs w:val="24"/>
        </w:rPr>
        <w:t>ministerstva investícií, regionálneho rozvoja a informatizácie SR (ďalej len „</w:t>
      </w:r>
      <w:r w:rsidRPr="00851E5B">
        <w:rPr>
          <w:rFonts w:ascii="Times New Roman" w:hAnsi="Times New Roman" w:cs="Times New Roman"/>
          <w:sz w:val="24"/>
          <w:szCs w:val="24"/>
        </w:rPr>
        <w:t>MIRRI SR</w:t>
      </w:r>
      <w:r w:rsidR="00F930FD">
        <w:rPr>
          <w:rFonts w:ascii="Times New Roman" w:hAnsi="Times New Roman" w:cs="Times New Roman"/>
          <w:sz w:val="24"/>
          <w:szCs w:val="24"/>
        </w:rPr>
        <w:t xml:space="preserve">“) </w:t>
      </w:r>
      <w:r w:rsidRPr="00851E5B">
        <w:rPr>
          <w:rFonts w:ascii="Times New Roman" w:hAnsi="Times New Roman" w:cs="Times New Roman"/>
          <w:sz w:val="24"/>
          <w:szCs w:val="24"/>
        </w:rPr>
        <w:t xml:space="preserve"> je metodika tvorby a implementácie PHRSR regiónov, obcí a skupín obcí s uplatnením princípov udržateľného </w:t>
      </w:r>
      <w:r w:rsidR="00F930FD">
        <w:rPr>
          <w:rFonts w:ascii="Times New Roman" w:hAnsi="Times New Roman" w:cs="Times New Roman"/>
          <w:sz w:val="24"/>
          <w:szCs w:val="24"/>
        </w:rPr>
        <w:t>„</w:t>
      </w:r>
      <w:r w:rsidRPr="00851E5B">
        <w:rPr>
          <w:rFonts w:ascii="Times New Roman" w:hAnsi="Times New Roman" w:cs="Times New Roman"/>
          <w:sz w:val="24"/>
          <w:szCs w:val="24"/>
        </w:rPr>
        <w:t>smart</w:t>
      </w:r>
      <w:r w:rsidR="00F930FD">
        <w:rPr>
          <w:rFonts w:ascii="Times New Roman" w:hAnsi="Times New Roman" w:cs="Times New Roman"/>
          <w:sz w:val="24"/>
          <w:szCs w:val="24"/>
        </w:rPr>
        <w:t>“</w:t>
      </w:r>
      <w:r w:rsidRPr="00851E5B">
        <w:rPr>
          <w:rFonts w:ascii="Times New Roman" w:hAnsi="Times New Roman" w:cs="Times New Roman"/>
          <w:sz w:val="24"/>
          <w:szCs w:val="24"/>
        </w:rPr>
        <w:t xml:space="preserve"> (inteligentného, rozumného) rozvoja obsahuje odporúčaný postup a obsah programov hospodárskeho rozvoja a sociálneho rozvoja samosprávnych krajov, obcí a skupín obcí. Spracovatelia PHRSR môžu modifikovať postupy podľa ich špecifických podmienok a požiadaviek, ale rešpektovanie tejto metodiky zabezpečuje súlad procesu tvorby a obsahu PHRSR so zákonom č. 539/2008 Z. z o podpore regionálneho rozvoja v znení neskorších predpisov a Metodikou a inštitucionálneho rámca tvorby verejných stratégií1 schválenou uznesením vlády SR č. 197/2017 z 26. apríla 20172 a nadradenými programovými dokumentmi.  Aj keď v zmysle zákona č. 539/2008 Z. z o podpore regionálneho rozvoja v znení neskorších predpisov je existencia PHRSR podmienkou pre získanie zdrojov zo štátneho rozpočtu a doplnkových zdrojov pre rozvojové projekty obce resp. VÚC, tak jeho spracovanie by malo byť motivované predovšetkým potrebou koncepčného cieľavedomého a transparentného riadenia a rozhodovania ich samosprávnych orgánov v snahe čo najefektívnejšie riešiť problémy a výzvy rozvoja obce, skupiny obcí, či VÚC. </w:t>
      </w:r>
    </w:p>
    <w:p w14:paraId="0E25987A" w14:textId="77777777" w:rsidR="00851E5B" w:rsidRPr="00851E5B" w:rsidRDefault="00851E5B" w:rsidP="00E26823">
      <w:pPr>
        <w:pStyle w:val="Default"/>
        <w:spacing w:after="120"/>
        <w:jc w:val="both"/>
        <w:rPr>
          <w:color w:val="auto"/>
        </w:rPr>
      </w:pPr>
      <w:r w:rsidRPr="00851E5B">
        <w:rPr>
          <w:color w:val="auto"/>
        </w:rPr>
        <w:t xml:space="preserve">Do PHRSR obce bude potrebné začleniť tému zmeny klímy a problematiku adaptácie. Je potrebné, aby národná adaptačná stratégia bola jedným z kľúčových dokumentov, ktorý bude pri tvorbe PHSR miest a regiónov zohľadňovaný. </w:t>
      </w:r>
    </w:p>
    <w:p w14:paraId="53572A48" w14:textId="77777777" w:rsidR="00851E5B" w:rsidRPr="00851E5B" w:rsidRDefault="00851E5B" w:rsidP="00E26823">
      <w:pPr>
        <w:pStyle w:val="Default"/>
        <w:spacing w:after="120"/>
        <w:jc w:val="both"/>
        <w:rPr>
          <w:color w:val="auto"/>
        </w:rPr>
      </w:pPr>
      <w:r w:rsidRPr="00851E5B">
        <w:rPr>
          <w:color w:val="auto"/>
        </w:rPr>
        <w:t xml:space="preserve">Účinným, dobrovoľným nástrojom pre systémový prístup k adaptácii je </w:t>
      </w:r>
      <w:r w:rsidRPr="00851E5B">
        <w:rPr>
          <w:i/>
          <w:iCs/>
          <w:color w:val="auto"/>
        </w:rPr>
        <w:t xml:space="preserve">lokálna adaptačná stratégia, adaptačný akčný plán </w:t>
      </w:r>
      <w:r w:rsidRPr="00851E5B">
        <w:rPr>
          <w:color w:val="auto"/>
        </w:rPr>
        <w:t xml:space="preserve">alebo tzv. </w:t>
      </w:r>
      <w:r w:rsidRPr="00851E5B">
        <w:rPr>
          <w:i/>
          <w:iCs/>
          <w:color w:val="auto"/>
        </w:rPr>
        <w:t>katalóg adaptačných opatrení pre určité územie</w:t>
      </w:r>
      <w:r w:rsidRPr="00851E5B">
        <w:rPr>
          <w:color w:val="auto"/>
        </w:rPr>
        <w:t>.</w:t>
      </w:r>
    </w:p>
    <w:p w14:paraId="51FDDB34" w14:textId="77777777" w:rsidR="00851E5B" w:rsidRPr="00851E5B" w:rsidRDefault="00851E5B" w:rsidP="00E26823">
      <w:pPr>
        <w:pStyle w:val="Default"/>
        <w:spacing w:after="120"/>
        <w:jc w:val="both"/>
        <w:rPr>
          <w:color w:val="auto"/>
        </w:rPr>
      </w:pPr>
      <w:r w:rsidRPr="00851E5B">
        <w:rPr>
          <w:color w:val="auto"/>
        </w:rPr>
        <w:lastRenderedPageBreak/>
        <w:t>Tieto dokumenty sa zameriavajú na zníženie zraniteľnosti, resp. zvýšenie odolnosti sídla, prostredníctvom implementácie adaptačných opatrení navrhnutých na základe klimatologickej analýzy, vyhodnotenia zraniteľnosti územia a potenciálnych rizík a dôsledkov zmeny klímy vo všetkých kľúčových oblastiach. Určujú časový rámec pre realizáciu cieľov v krátkodobom (3 – 5 rokov), strednodobom (5 – 10 rokov) i dlhodobom horizonte (10 – 15 rokov). Je nevyhnutné vytvárať na prípravu a realizáciu adaptačnej stratégie alebo akčného plánu formalizované verejno-súkromné partnerstvá, ktoré pod vedením miestnej samosprávy sú nositeľmi adaptačnej stratégie alebo akčného plánu a sú spoluzodpovedné za jej realizáciu.</w:t>
      </w:r>
    </w:p>
    <w:p w14:paraId="12CF4BEF" w14:textId="77777777" w:rsidR="00851E5B" w:rsidRPr="00851E5B" w:rsidRDefault="00851E5B" w:rsidP="00E26823">
      <w:pPr>
        <w:pStyle w:val="Default"/>
        <w:spacing w:after="120"/>
        <w:jc w:val="both"/>
        <w:rPr>
          <w:color w:val="auto"/>
        </w:rPr>
      </w:pPr>
      <w:r w:rsidRPr="00851E5B">
        <w:rPr>
          <w:color w:val="auto"/>
        </w:rPr>
        <w:t xml:space="preserve">Na regionálnej úrovni adaptačné opatrenia môžu byť zohľadnené a zapracované do </w:t>
      </w:r>
      <w:r w:rsidRPr="00851E5B">
        <w:rPr>
          <w:i/>
          <w:iCs/>
          <w:color w:val="auto"/>
        </w:rPr>
        <w:t>regionálnych strategických dokumentov a územných plánov regiónov</w:t>
      </w:r>
      <w:r w:rsidRPr="00851E5B">
        <w:rPr>
          <w:color w:val="auto"/>
        </w:rPr>
        <w:t xml:space="preserve">. Dobrovoľným nástrojom pre systémový prístup k adaptácii je </w:t>
      </w:r>
      <w:r w:rsidRPr="00851E5B">
        <w:rPr>
          <w:i/>
          <w:iCs/>
          <w:color w:val="auto"/>
        </w:rPr>
        <w:t>regionálna adaptačná stratégia, akčný plán alebo katalóg adaptačných opatrení pre určité územie</w:t>
      </w:r>
      <w:r w:rsidRPr="00851E5B">
        <w:rPr>
          <w:color w:val="auto"/>
        </w:rPr>
        <w:t>.</w:t>
      </w:r>
    </w:p>
    <w:p w14:paraId="35A0D4D6" w14:textId="77777777" w:rsidR="00851E5B" w:rsidRPr="00851E5B" w:rsidRDefault="00851E5B" w:rsidP="00E26823">
      <w:pPr>
        <w:spacing w:after="120" w:line="240" w:lineRule="auto"/>
        <w:jc w:val="both"/>
        <w:rPr>
          <w:rFonts w:ascii="Times New Roman" w:hAnsi="Times New Roman" w:cs="Times New Roman"/>
          <w:sz w:val="24"/>
          <w:szCs w:val="24"/>
          <w:lang w:eastAsia="en-GB"/>
        </w:rPr>
      </w:pPr>
      <w:r w:rsidRPr="00851E5B">
        <w:rPr>
          <w:rFonts w:ascii="Times New Roman" w:hAnsi="Times New Roman" w:cs="Times New Roman"/>
          <w:sz w:val="24"/>
          <w:szCs w:val="24"/>
          <w:lang w:eastAsia="en-GB"/>
        </w:rPr>
        <w:t xml:space="preserve">Pre sídelné prostredie zatiaľ chýbajú v SR  formalizované metodiky na hodnotenie stavu zraniteľnosti, na prípravu a implementáciu adaptačnej stratégie, na hodnotenie efektívnosti a účinnosti adaptačných opatrení, na spôsob začlenenia klimatickej adaptačnej politiky do ostatných politík v sídelnom prostredí, na prepojenie mitigačných a adaptačných aktivít, ktoré by zohľadňovali jednak slovenský legislatívny, inštitucionálny a strategický rámec, a súčasne stav tejto problematiky na Slovensku. </w:t>
      </w:r>
      <w:r w:rsidRPr="00851E5B">
        <w:rPr>
          <w:rFonts w:ascii="Times New Roman" w:hAnsi="Times New Roman" w:cs="Times New Roman"/>
          <w:sz w:val="24"/>
          <w:szCs w:val="24"/>
        </w:rPr>
        <w:t xml:space="preserve">Národné metodiky zabezpečia, že jednotlivé sídelné územia budú profesionálne a komplexne posúdené tak, aby hodnotenie zraniteľnosti a navrhované adaptačné opatrenia pre jeho sociálny, environmentálny a ekonomický systém boli účinné a efektívne. Projekty vypracované podľa národných metodík budú základným podkladom pre národnú úroveň na hodnotenie potreby financovania z európskych a štátnych zdrojov. </w:t>
      </w:r>
      <w:r w:rsidRPr="00851E5B">
        <w:rPr>
          <w:rFonts w:ascii="Times New Roman" w:hAnsi="Times New Roman" w:cs="Times New Roman"/>
          <w:sz w:val="24"/>
          <w:szCs w:val="24"/>
          <w:lang w:eastAsia="en-GB"/>
        </w:rPr>
        <w:t>Aj v prípade vypracovania jednotných metodík pre adaptačný proces v sídelnom prostredí, je nevyhnutné vytvoriť národný mechanizmus (v partnerstve s regionálnou samosprávou) klimaticko-adaptačných služieb pre odbornú podporu miest a obcí. Tento umožní miestnym samosprávam získavať najlepšie dostupné informácie a expertízu v danej téme v celom diapazóne činností, ktoré sú potrebné pri iniciácii, príprave a implementácii adaptačných procesov v sídelnom prostredí.</w:t>
      </w:r>
    </w:p>
    <w:p w14:paraId="7611D461" w14:textId="77777777" w:rsidR="008F07F0" w:rsidRPr="008F07F0" w:rsidRDefault="008F07F0" w:rsidP="00E26823">
      <w:pPr>
        <w:pStyle w:val="Default"/>
        <w:spacing w:after="120"/>
        <w:jc w:val="both"/>
        <w:rPr>
          <w:i/>
          <w:color w:val="auto"/>
        </w:rPr>
      </w:pPr>
      <w:r w:rsidRPr="008F07F0">
        <w:rPr>
          <w:i/>
          <w:color w:val="auto"/>
        </w:rPr>
        <w:t>Legislatívne zmeny v stavebných predpisoch a adaptácia na zmenu klímy</w:t>
      </w:r>
    </w:p>
    <w:p w14:paraId="250D87BF" w14:textId="6877391E" w:rsidR="008D7644" w:rsidRPr="00AE1AB0" w:rsidRDefault="00AE1AB0" w:rsidP="00E26823">
      <w:pPr>
        <w:pStyle w:val="Default"/>
        <w:pBdr>
          <w:top w:val="single" w:sz="4" w:space="1" w:color="auto"/>
          <w:left w:val="single" w:sz="4" w:space="4" w:color="auto"/>
          <w:bottom w:val="single" w:sz="4" w:space="1" w:color="auto"/>
          <w:right w:val="single" w:sz="4" w:space="4" w:color="auto"/>
        </w:pBdr>
        <w:spacing w:after="120"/>
        <w:jc w:val="both"/>
        <w:rPr>
          <w:color w:val="auto"/>
        </w:rPr>
      </w:pPr>
      <w:r w:rsidRPr="00AE1AB0">
        <w:rPr>
          <w:color w:val="auto"/>
        </w:rPr>
        <w:t xml:space="preserve">V súčasnosti je </w:t>
      </w:r>
      <w:r>
        <w:rPr>
          <w:color w:val="auto"/>
        </w:rPr>
        <w:t xml:space="preserve">v gescii </w:t>
      </w:r>
      <w:r w:rsidRPr="007C0DC3">
        <w:rPr>
          <w:color w:val="auto"/>
        </w:rPr>
        <w:t xml:space="preserve">podpredsedu vlády SR pre legislatívu a strategické plánovanie a za súčinnosti viacerých rezortov, vrátane MŽP SR a širokej odbornej verejnosti vo finálnom štádiu </w:t>
      </w:r>
      <w:r w:rsidRPr="007C0DC3">
        <w:rPr>
          <w:rFonts w:ascii="Merriweather" w:hAnsi="Merriweather"/>
          <w:color w:val="auto"/>
        </w:rPr>
        <w:t>príprava návrhov nových zákonov o územnom plánovaní a </w:t>
      </w:r>
      <w:hyperlink r:id="rId7" w:tgtFrame="_blank" w:history="1">
        <w:r w:rsidRPr="007C0DC3">
          <w:rPr>
            <w:rStyle w:val="Hypertextovprepojenie"/>
            <w:rFonts w:ascii="Merriweather" w:hAnsi="Merriweather"/>
            <w:color w:val="auto"/>
            <w:u w:val="none"/>
          </w:rPr>
          <w:t>výstavbe</w:t>
        </w:r>
      </w:hyperlink>
      <w:r w:rsidRPr="007C0DC3">
        <w:rPr>
          <w:rFonts w:ascii="Merriweather" w:hAnsi="Merriweather"/>
          <w:color w:val="auto"/>
        </w:rPr>
        <w:t>, ktoré majú nahradiť zastaraný </w:t>
      </w:r>
      <w:hyperlink r:id="rId8" w:tgtFrame="_blank" w:history="1">
        <w:r w:rsidRPr="007C0DC3">
          <w:rPr>
            <w:rStyle w:val="Hypertextovprepojenie"/>
            <w:rFonts w:ascii="Merriweather" w:hAnsi="Merriweather"/>
            <w:color w:val="auto"/>
            <w:u w:val="none"/>
          </w:rPr>
          <w:t>stavebný zákon</w:t>
        </w:r>
      </w:hyperlink>
      <w:r w:rsidRPr="007C0DC3">
        <w:rPr>
          <w:rFonts w:ascii="Merriweather" w:hAnsi="Merriweather"/>
          <w:color w:val="auto"/>
        </w:rPr>
        <w:t> z roku 1976 (vrátane množstva </w:t>
      </w:r>
      <w:hyperlink r:id="rId9" w:tgtFrame="_blank" w:history="1">
        <w:r w:rsidRPr="007C0DC3">
          <w:rPr>
            <w:rStyle w:val="Hypertextovprepojenie"/>
            <w:rFonts w:ascii="Merriweather" w:hAnsi="Merriweather"/>
            <w:color w:val="auto"/>
            <w:u w:val="none"/>
          </w:rPr>
          <w:t>noviel</w:t>
        </w:r>
      </w:hyperlink>
      <w:r w:rsidRPr="007C0DC3">
        <w:rPr>
          <w:color w:val="auto"/>
        </w:rPr>
        <w:t>).</w:t>
      </w:r>
    </w:p>
    <w:p w14:paraId="131D83A1" w14:textId="310B1C85" w:rsidR="00851E5B" w:rsidRPr="00851E5B" w:rsidRDefault="00AE1AB0" w:rsidP="00E26823">
      <w:pPr>
        <w:pStyle w:val="Default"/>
        <w:pBdr>
          <w:top w:val="single" w:sz="4" w:space="1" w:color="auto"/>
          <w:left w:val="single" w:sz="4" w:space="4" w:color="auto"/>
          <w:bottom w:val="single" w:sz="4" w:space="1" w:color="auto"/>
          <w:right w:val="single" w:sz="4" w:space="4" w:color="auto"/>
        </w:pBdr>
        <w:spacing w:after="120"/>
        <w:jc w:val="both"/>
        <w:rPr>
          <w:color w:val="auto"/>
        </w:rPr>
      </w:pPr>
      <w:r>
        <w:rPr>
          <w:color w:val="auto"/>
        </w:rPr>
        <w:t>MŽP SR považuje za vhodné, aby p</w:t>
      </w:r>
      <w:r w:rsidR="00851E5B" w:rsidRPr="00851E5B">
        <w:rPr>
          <w:color w:val="auto"/>
        </w:rPr>
        <w:t xml:space="preserve">ri riešení dôsledkov zmeny klímy na sídelné prostredie počas prípravy nového zákona o územnom plánovaní a jeho vykonávacích vyhlášok </w:t>
      </w:r>
      <w:r>
        <w:rPr>
          <w:color w:val="auto"/>
        </w:rPr>
        <w:t>bola venovaná zvýšená</w:t>
      </w:r>
      <w:r w:rsidR="00851E5B" w:rsidRPr="00851E5B">
        <w:rPr>
          <w:color w:val="auto"/>
        </w:rPr>
        <w:t xml:space="preserve"> pozornosť regulatívom podporujúcim adaptačné opatrenia na zmiernenie dôsledkov zmeny klímy v rámci vytvárania podmienok na kvalitné urbanizované prostredie a udržateľný územný rozvoj. </w:t>
      </w:r>
    </w:p>
    <w:p w14:paraId="6E4F77C6" w14:textId="77777777" w:rsidR="00851E5B" w:rsidRPr="00851E5B" w:rsidRDefault="00851E5B" w:rsidP="00E26823">
      <w:pPr>
        <w:pStyle w:val="Default"/>
        <w:spacing w:after="120"/>
        <w:jc w:val="both"/>
        <w:rPr>
          <w:color w:val="auto"/>
        </w:rPr>
      </w:pPr>
      <w:r w:rsidRPr="00851E5B">
        <w:rPr>
          <w:color w:val="auto"/>
        </w:rPr>
        <w:t xml:space="preserve">Je nevyhnutné podporovať vytváranie regionálnych a lokálnych adaptačných stratégií a akčných plánov. </w:t>
      </w:r>
    </w:p>
    <w:p w14:paraId="79B2E149" w14:textId="77777777" w:rsidR="00851E5B" w:rsidRPr="00851E5B" w:rsidRDefault="00851E5B" w:rsidP="00E26823">
      <w:pPr>
        <w:pStyle w:val="Default"/>
        <w:spacing w:after="120"/>
        <w:jc w:val="both"/>
        <w:rPr>
          <w:color w:val="auto"/>
        </w:rPr>
      </w:pPr>
      <w:r w:rsidRPr="00851E5B">
        <w:rPr>
          <w:color w:val="auto"/>
        </w:rPr>
        <w:t xml:space="preserve">Do legislatívnych predpisov pre územné plánovanie a stavebný poriadok je vhodné zavádzať regulatívy (indexy) zastavanosti územia k pomeru zachovania zelených plôch, zabezpečiť zachovanie a zvýšenie podielu zelených povrchov voči spevneným povrchom v zastavaných oblastiach sídiel, podporovať vertikálne zazelenenie budov, protihlukových stien a múrov najmä na miestach, kde nie je možné zachovať a zvýšiť tento podiel. Zvýšenú pozornosť je vhodné venovať v záväznej časti územných plánov návrhu opatrení z hľadiska krajinno-ekologického, krajinno-architektonického, zelene v sídlach. budovanie alternatívnych prvkov zelenej infraštruktúry (extenzívne zelené strechy, intenzívne zelené strechy, vertikálna zeleň). </w:t>
      </w:r>
    </w:p>
    <w:p w14:paraId="5E799F2F" w14:textId="77777777" w:rsidR="00851E5B" w:rsidRPr="00490596" w:rsidRDefault="00490596" w:rsidP="00E26823">
      <w:pPr>
        <w:spacing w:after="120" w:line="240" w:lineRule="auto"/>
        <w:rPr>
          <w:rFonts w:ascii="Times New Roman" w:hAnsi="Times New Roman" w:cs="Times New Roman"/>
          <w:b/>
          <w:sz w:val="24"/>
          <w:szCs w:val="24"/>
        </w:rPr>
      </w:pPr>
      <w:r w:rsidRPr="00490596">
        <w:rPr>
          <w:rFonts w:ascii="Times New Roman" w:hAnsi="Times New Roman" w:cs="Times New Roman"/>
          <w:b/>
          <w:sz w:val="24"/>
          <w:szCs w:val="24"/>
        </w:rPr>
        <w:lastRenderedPageBreak/>
        <w:t>Zmena klímy a ochrana prírody, biodiverzity a krajiny</w:t>
      </w:r>
    </w:p>
    <w:p w14:paraId="7ADCBD0A" w14:textId="77777777" w:rsidR="00490596" w:rsidRPr="00490596" w:rsidRDefault="00490596" w:rsidP="00E26823">
      <w:pPr>
        <w:spacing w:after="120" w:line="240" w:lineRule="auto"/>
        <w:jc w:val="both"/>
        <w:rPr>
          <w:rFonts w:ascii="Times New Roman" w:hAnsi="Times New Roman" w:cs="Times New Roman"/>
          <w:sz w:val="24"/>
          <w:szCs w:val="24"/>
        </w:rPr>
      </w:pPr>
      <w:r w:rsidRPr="00490596">
        <w:rPr>
          <w:rFonts w:ascii="Times New Roman" w:hAnsi="Times New Roman" w:cs="Times New Roman"/>
          <w:sz w:val="24"/>
          <w:szCs w:val="24"/>
        </w:rPr>
        <w:t xml:space="preserve">V oblasti ochrany prírody, biodiverzity a krajiny sa zmena klímy prejavuje stále väčšími zmenami v charaktere, vyskytovaní sa a v zmenách jednotlivých druhov, biotopov, ekosystémov a ich služieb. Zmena klímy priamo alebo nepriamo spoločne s inými faktormi vplýva na tie ekosystémy a ich služby, ktoré nám poskytujú živobytie, prístup k nim rovnako prispieva alebo neprispieva k adaptácii a zmierňovaniu jej dopadov pre ľudí ako aj našu planétu. Ochranou prírody, biodiverzity a krajiny a ich správnym/nesprávnym manažmentom, najmä prírode blízkymi opatreniami a riešeniami dokážeme predchádzať jej negatívnym dopadom najmä na znižovanie emisií z odlesňovania a degradácie lesov, mokradí, pôdy ako zvyšovanie zásob uhlíka v nich. </w:t>
      </w:r>
    </w:p>
    <w:p w14:paraId="014D2937" w14:textId="08B13915" w:rsidR="00490596" w:rsidRPr="00490596" w:rsidRDefault="00490596" w:rsidP="00E26823">
      <w:pPr>
        <w:spacing w:after="120" w:line="240" w:lineRule="auto"/>
        <w:jc w:val="both"/>
        <w:rPr>
          <w:rFonts w:ascii="Times New Roman" w:hAnsi="Times New Roman" w:cs="Times New Roman"/>
          <w:sz w:val="24"/>
          <w:szCs w:val="24"/>
        </w:rPr>
      </w:pPr>
      <w:r w:rsidRPr="00490596">
        <w:rPr>
          <w:rFonts w:ascii="Times New Roman" w:hAnsi="Times New Roman" w:cs="Times New Roman"/>
          <w:sz w:val="24"/>
          <w:szCs w:val="24"/>
        </w:rPr>
        <w:t>Existuje dostatok dôkazov, že zmena klímy ovplyvňuje biodiverzitu. Napr. podľa globálneho hodnotenia Medzivládneho panelu pre biodiverzitu a ekosystémové služby (</w:t>
      </w:r>
      <w:r w:rsidR="005F3B7B">
        <w:rPr>
          <w:rFonts w:ascii="Times New Roman" w:hAnsi="Times New Roman" w:cs="Times New Roman"/>
          <w:sz w:val="24"/>
          <w:szCs w:val="24"/>
        </w:rPr>
        <w:t>ďalej len „</w:t>
      </w:r>
      <w:r w:rsidRPr="00490596">
        <w:rPr>
          <w:rFonts w:ascii="Times New Roman" w:hAnsi="Times New Roman" w:cs="Times New Roman"/>
          <w:sz w:val="24"/>
          <w:szCs w:val="24"/>
        </w:rPr>
        <w:t>IPBES</w:t>
      </w:r>
      <w:r w:rsidR="005F3B7B">
        <w:rPr>
          <w:rFonts w:ascii="Times New Roman" w:hAnsi="Times New Roman" w:cs="Times New Roman"/>
          <w:sz w:val="24"/>
          <w:szCs w:val="24"/>
        </w:rPr>
        <w:t>“</w:t>
      </w:r>
      <w:r w:rsidRPr="00490596">
        <w:rPr>
          <w:rFonts w:ascii="Times New Roman" w:hAnsi="Times New Roman" w:cs="Times New Roman"/>
          <w:sz w:val="24"/>
          <w:szCs w:val="24"/>
        </w:rPr>
        <w:t xml:space="preserve">), vydanej v roku 2019, bude práve zmena klímy v najbližších rokoch najvýznamnejším faktorom straty biodiverzity do konca storočia. Zmena klímy už teraz núti biodiverzitu adaptovať sa buď prostredníctvom zmeny biotopu, zmenou životného cyklu alebo vývojom nových fyzických vlastností. Ochrana prírodných suchozemských, sladkovodných ako aj morských ekosystémov a obnova degradovaných ekosystémov (vrátane genetickej a druhovej rozmanitosti) je nevyhnutná do budúcna. </w:t>
      </w:r>
    </w:p>
    <w:p w14:paraId="0832CAC5" w14:textId="77777777" w:rsidR="00490596" w:rsidRPr="00490596" w:rsidRDefault="00490596" w:rsidP="00E26823">
      <w:pPr>
        <w:spacing w:after="120" w:line="240" w:lineRule="auto"/>
        <w:jc w:val="both"/>
        <w:rPr>
          <w:rFonts w:ascii="Times New Roman" w:hAnsi="Times New Roman" w:cs="Times New Roman"/>
          <w:sz w:val="24"/>
          <w:szCs w:val="24"/>
        </w:rPr>
      </w:pPr>
      <w:r w:rsidRPr="00490596">
        <w:rPr>
          <w:rFonts w:ascii="Times New Roman" w:hAnsi="Times New Roman" w:cs="Times New Roman"/>
          <w:sz w:val="24"/>
          <w:szCs w:val="24"/>
        </w:rPr>
        <w:t xml:space="preserve">Adaptácia ekosystémov, ktorá integruje využívanie biodiverzity a ekosystémových služieb do celkovej adaptačnej stratégie, môže byť nákladovo efektívna, vytvárať sociálne, ekonomické a kultúrne prínosy a prispievať k ochrane biodiverzity. Očakáva sa, že stratégie na zachovanie a riadenie, ktoré udržia a obnovia biodiverzitu, budú nástrojom na zmiernenie niektorých negatívnych dopadov zmeny podnebia. Avšak pri zvyšovaní rýchlosti </w:t>
      </w:r>
      <w:r>
        <w:rPr>
          <w:rFonts w:ascii="Times New Roman" w:hAnsi="Times New Roman" w:cs="Times New Roman"/>
          <w:sz w:val="24"/>
          <w:szCs w:val="24"/>
        </w:rPr>
        <w:t>zme</w:t>
      </w:r>
      <w:r w:rsidRPr="00490596">
        <w:rPr>
          <w:rFonts w:ascii="Times New Roman" w:hAnsi="Times New Roman" w:cs="Times New Roman"/>
          <w:sz w:val="24"/>
          <w:szCs w:val="24"/>
        </w:rPr>
        <w:t xml:space="preserve">ny klímy a rozsahu jej dopadov, sa budú prirodzené ekosystémy na ne prispôsobovať čoraz ťažšie. </w:t>
      </w:r>
    </w:p>
    <w:p w14:paraId="1F99AC5B" w14:textId="221DA118" w:rsidR="00490596" w:rsidRPr="00490596" w:rsidRDefault="00490596" w:rsidP="00E26823">
      <w:pPr>
        <w:spacing w:after="120" w:line="240" w:lineRule="auto"/>
        <w:jc w:val="both"/>
        <w:rPr>
          <w:rFonts w:ascii="Times New Roman" w:hAnsi="Times New Roman" w:cs="Times New Roman"/>
          <w:sz w:val="24"/>
          <w:szCs w:val="24"/>
        </w:rPr>
      </w:pPr>
      <w:r w:rsidRPr="00490596">
        <w:rPr>
          <w:rFonts w:ascii="Times New Roman" w:hAnsi="Times New Roman" w:cs="Times New Roman"/>
          <w:sz w:val="24"/>
          <w:szCs w:val="24"/>
        </w:rPr>
        <w:t xml:space="preserve">Prijatím celosvetového </w:t>
      </w:r>
      <w:r w:rsidRPr="009549BA">
        <w:rPr>
          <w:rFonts w:ascii="Times New Roman" w:hAnsi="Times New Roman" w:cs="Times New Roman"/>
          <w:i/>
          <w:sz w:val="24"/>
          <w:szCs w:val="24"/>
        </w:rPr>
        <w:t>Strategického plánu ochrany biodiverzity 2011 – 2020</w:t>
      </w:r>
      <w:r w:rsidRPr="00490596">
        <w:rPr>
          <w:rFonts w:ascii="Times New Roman" w:hAnsi="Times New Roman" w:cs="Times New Roman"/>
          <w:sz w:val="24"/>
          <w:szCs w:val="24"/>
        </w:rPr>
        <w:t xml:space="preserve"> a prijatím stratégie EÚ, ktorú pripravila </w:t>
      </w:r>
      <w:r w:rsidR="005F3B7B">
        <w:rPr>
          <w:rFonts w:ascii="Times New Roman" w:hAnsi="Times New Roman" w:cs="Times New Roman"/>
          <w:sz w:val="24"/>
          <w:szCs w:val="24"/>
        </w:rPr>
        <w:t>Komisia</w:t>
      </w:r>
      <w:r w:rsidRPr="00490596">
        <w:rPr>
          <w:rFonts w:ascii="Times New Roman" w:hAnsi="Times New Roman" w:cs="Times New Roman"/>
          <w:sz w:val="24"/>
          <w:szCs w:val="24"/>
        </w:rPr>
        <w:t xml:space="preserve">, s názvom </w:t>
      </w:r>
      <w:r w:rsidRPr="005F3B7B">
        <w:rPr>
          <w:rFonts w:ascii="Times New Roman" w:hAnsi="Times New Roman" w:cs="Times New Roman"/>
          <w:i/>
          <w:sz w:val="24"/>
          <w:szCs w:val="24"/>
        </w:rPr>
        <w:t>Naše životné poistenie, náš prírodný kapitál: stratégia EÚ v oblasti biodiverzity do roku 2020</w:t>
      </w:r>
      <w:r w:rsidRPr="00490596">
        <w:rPr>
          <w:rFonts w:ascii="Times New Roman" w:hAnsi="Times New Roman" w:cs="Times New Roman"/>
          <w:sz w:val="24"/>
          <w:szCs w:val="24"/>
        </w:rPr>
        <w:t xml:space="preserve"> vyplynula pre </w:t>
      </w:r>
      <w:r w:rsidR="005F3B7B">
        <w:rPr>
          <w:rFonts w:ascii="Times New Roman" w:hAnsi="Times New Roman" w:cs="Times New Roman"/>
          <w:sz w:val="24"/>
          <w:szCs w:val="24"/>
        </w:rPr>
        <w:t>SR</w:t>
      </w:r>
      <w:r w:rsidRPr="00490596">
        <w:rPr>
          <w:rFonts w:ascii="Times New Roman" w:hAnsi="Times New Roman" w:cs="Times New Roman"/>
          <w:sz w:val="24"/>
          <w:szCs w:val="24"/>
        </w:rPr>
        <w:t xml:space="preserve"> ako členský štát EÚ a zmluvnú stranu dohovoru o biodiverzite povinnosť aktualizovať Národnú stratégiu ochrany biodiverzity na Slovensku. Aktualizovaná </w:t>
      </w:r>
      <w:r w:rsidR="005F3B7B">
        <w:rPr>
          <w:rFonts w:ascii="Times New Roman" w:hAnsi="Times New Roman" w:cs="Times New Roman"/>
          <w:sz w:val="24"/>
          <w:szCs w:val="24"/>
        </w:rPr>
        <w:t>N</w:t>
      </w:r>
      <w:r w:rsidRPr="005F3B7B">
        <w:rPr>
          <w:rFonts w:ascii="Times New Roman" w:hAnsi="Times New Roman" w:cs="Times New Roman"/>
          <w:i/>
          <w:sz w:val="24"/>
          <w:szCs w:val="24"/>
        </w:rPr>
        <w:t>árodná stratégia ochrany biodiverzity do roku 2020  bola schválená uznesením vlády SR č. 12/2014 z 8. januára 2014</w:t>
      </w:r>
      <w:r w:rsidRPr="00490596">
        <w:rPr>
          <w:rFonts w:ascii="Times New Roman" w:hAnsi="Times New Roman" w:cs="Times New Roman"/>
          <w:sz w:val="24"/>
          <w:szCs w:val="24"/>
        </w:rPr>
        <w:t xml:space="preserve">. Cieľom Aktualizovanej národnej stratégie ochrany biodiverzity do roku 2020 bolo vytvorenie politického rámca pre zastavenie trendu straty biodiverzity a urýchlenie prechodu </w:t>
      </w:r>
      <w:r w:rsidR="009549BA">
        <w:rPr>
          <w:rFonts w:ascii="Times New Roman" w:hAnsi="Times New Roman" w:cs="Times New Roman"/>
          <w:sz w:val="24"/>
          <w:szCs w:val="24"/>
        </w:rPr>
        <w:t>SR</w:t>
      </w:r>
      <w:r w:rsidRPr="00490596">
        <w:rPr>
          <w:rFonts w:ascii="Times New Roman" w:hAnsi="Times New Roman" w:cs="Times New Roman"/>
          <w:sz w:val="24"/>
          <w:szCs w:val="24"/>
        </w:rPr>
        <w:t xml:space="preserve"> ako členskej krajiny </w:t>
      </w:r>
      <w:r w:rsidR="009549BA">
        <w:rPr>
          <w:rFonts w:ascii="Times New Roman" w:hAnsi="Times New Roman" w:cs="Times New Roman"/>
          <w:sz w:val="24"/>
          <w:szCs w:val="24"/>
        </w:rPr>
        <w:t>EÚ</w:t>
      </w:r>
      <w:r w:rsidRPr="00490596">
        <w:rPr>
          <w:rFonts w:ascii="Times New Roman" w:hAnsi="Times New Roman" w:cs="Times New Roman"/>
          <w:sz w:val="24"/>
          <w:szCs w:val="24"/>
        </w:rPr>
        <w:t xml:space="preserve"> na „zelenú“ ekonomiku, ktorá dokáže účinnejšie využívať prírodné zdroje a reflektuje všetky koncepcie, stratégie, plány a programy schválené a platné v S</w:t>
      </w:r>
      <w:r w:rsidR="009549BA">
        <w:rPr>
          <w:rFonts w:ascii="Times New Roman" w:hAnsi="Times New Roman" w:cs="Times New Roman"/>
          <w:sz w:val="24"/>
          <w:szCs w:val="24"/>
        </w:rPr>
        <w:t>R</w:t>
      </w:r>
      <w:r w:rsidRPr="00490596">
        <w:rPr>
          <w:rFonts w:ascii="Times New Roman" w:hAnsi="Times New Roman" w:cs="Times New Roman"/>
          <w:sz w:val="24"/>
          <w:szCs w:val="24"/>
        </w:rPr>
        <w:t xml:space="preserve">, ktoré majú akýkoľvek vzťah k ochrane a využívaniu biodiverzity. </w:t>
      </w:r>
    </w:p>
    <w:p w14:paraId="33845618" w14:textId="77777777" w:rsidR="00787953" w:rsidRDefault="00490596" w:rsidP="00E26823">
      <w:pPr>
        <w:spacing w:after="120" w:line="240" w:lineRule="auto"/>
        <w:jc w:val="both"/>
        <w:rPr>
          <w:rFonts w:ascii="Times New Roman" w:hAnsi="Times New Roman" w:cs="Times New Roman"/>
          <w:sz w:val="24"/>
          <w:szCs w:val="24"/>
        </w:rPr>
      </w:pPr>
      <w:r w:rsidRPr="00490596">
        <w:rPr>
          <w:rFonts w:ascii="Times New Roman" w:hAnsi="Times New Roman" w:cs="Times New Roman"/>
          <w:sz w:val="24"/>
          <w:szCs w:val="24"/>
        </w:rPr>
        <w:t xml:space="preserve">Naliehavosť realizácie týchto opatrení je stále vyššia. Aj preto  je nevyhnutné na národnej úrovni – na úrovni vlády posilniť a analyzovať celkovo možnosti financovania opatrení a aktivít na ochranu prírody, biodiverzity, ekosystémov a ich služieb, ako aj udržateľné využívanie a manažment prírodných zdrojov a manažment krajiny. </w:t>
      </w:r>
    </w:p>
    <w:p w14:paraId="6575D44B" w14:textId="0CFC208F" w:rsidR="00490596" w:rsidRPr="00490596" w:rsidRDefault="00490596" w:rsidP="00E26823">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sidRPr="00490596">
        <w:rPr>
          <w:rFonts w:ascii="Times New Roman" w:hAnsi="Times New Roman" w:cs="Times New Roman"/>
          <w:sz w:val="24"/>
          <w:szCs w:val="24"/>
        </w:rPr>
        <w:t>Národná úroveň by mala byť obsiahnutá v </w:t>
      </w:r>
      <w:r w:rsidRPr="00E7198A">
        <w:rPr>
          <w:rFonts w:ascii="Times New Roman" w:hAnsi="Times New Roman" w:cs="Times New Roman"/>
          <w:i/>
          <w:sz w:val="24"/>
          <w:szCs w:val="24"/>
        </w:rPr>
        <w:t>novej stratégii ochrany biodiverzity na nadchádzajúce obdobie</w:t>
      </w:r>
      <w:r w:rsidRPr="00490596">
        <w:rPr>
          <w:rFonts w:ascii="Times New Roman" w:hAnsi="Times New Roman" w:cs="Times New Roman"/>
          <w:sz w:val="24"/>
          <w:szCs w:val="24"/>
        </w:rPr>
        <w:t>. Tieto kroky budú však nadväzovať na novú stratégiu EÚ v oblasti biodiverzity do roku 2030 a pripravovaný globálny biodiverzitný rámec Post-2020, ktorý je v súčasnosti pripravovaný v rámci Dohovoru o biologickej diverzite. Politickým rámcom pre jeho prípravu sa stalo vyhlásenie „Záväzok Lídrov pre prírodu“ (Leaders Pledge for Nature“), ku ktorému sa S</w:t>
      </w:r>
      <w:r w:rsidR="00372B77">
        <w:rPr>
          <w:rFonts w:ascii="Times New Roman" w:hAnsi="Times New Roman" w:cs="Times New Roman"/>
          <w:sz w:val="24"/>
          <w:szCs w:val="24"/>
        </w:rPr>
        <w:t xml:space="preserve">R </w:t>
      </w:r>
      <w:r w:rsidRPr="00490596">
        <w:rPr>
          <w:rFonts w:ascii="Times New Roman" w:hAnsi="Times New Roman" w:cs="Times New Roman"/>
          <w:sz w:val="24"/>
          <w:szCs w:val="24"/>
        </w:rPr>
        <w:t xml:space="preserve">na pôde OSN v septembri </w:t>
      </w:r>
      <w:r w:rsidR="00372B77">
        <w:rPr>
          <w:rFonts w:ascii="Times New Roman" w:hAnsi="Times New Roman" w:cs="Times New Roman"/>
          <w:sz w:val="24"/>
          <w:szCs w:val="24"/>
        </w:rPr>
        <w:t>2020  jasne prihlásila</w:t>
      </w:r>
      <w:r w:rsidRPr="00490596">
        <w:rPr>
          <w:rFonts w:ascii="Times New Roman" w:hAnsi="Times New Roman" w:cs="Times New Roman"/>
          <w:sz w:val="24"/>
          <w:szCs w:val="24"/>
        </w:rPr>
        <w:t xml:space="preserve">. </w:t>
      </w:r>
    </w:p>
    <w:p w14:paraId="745E3066" w14:textId="3746C05A" w:rsidR="00490596" w:rsidRDefault="00490596" w:rsidP="00E26823">
      <w:pPr>
        <w:spacing w:after="120" w:line="240" w:lineRule="auto"/>
        <w:rPr>
          <w:rFonts w:ascii="Times New Roman" w:hAnsi="Times New Roman" w:cs="Times New Roman"/>
          <w:sz w:val="24"/>
          <w:szCs w:val="24"/>
        </w:rPr>
      </w:pPr>
    </w:p>
    <w:p w14:paraId="304E01DB" w14:textId="276230D8" w:rsidR="00451EE1" w:rsidRDefault="00451EE1" w:rsidP="00E2682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 nasledujúcich častiach textu  sú </w:t>
      </w:r>
      <w:r w:rsidR="008947FF">
        <w:rPr>
          <w:rFonts w:ascii="Times New Roman" w:hAnsi="Times New Roman" w:cs="Times New Roman"/>
          <w:sz w:val="24"/>
          <w:szCs w:val="24"/>
        </w:rPr>
        <w:t xml:space="preserve">ako doplňujúca informácia k legislatívnym opatreniam </w:t>
      </w:r>
      <w:r>
        <w:rPr>
          <w:rFonts w:ascii="Times New Roman" w:hAnsi="Times New Roman" w:cs="Times New Roman"/>
          <w:sz w:val="24"/>
          <w:szCs w:val="24"/>
        </w:rPr>
        <w:t xml:space="preserve">uvedené základné </w:t>
      </w:r>
      <w:r w:rsidR="003107E7">
        <w:rPr>
          <w:rFonts w:ascii="Times New Roman" w:hAnsi="Times New Roman" w:cs="Times New Roman"/>
          <w:sz w:val="24"/>
          <w:szCs w:val="24"/>
        </w:rPr>
        <w:t>nástroj</w:t>
      </w:r>
      <w:r>
        <w:rPr>
          <w:rFonts w:ascii="Times New Roman" w:hAnsi="Times New Roman" w:cs="Times New Roman"/>
          <w:sz w:val="24"/>
          <w:szCs w:val="24"/>
        </w:rPr>
        <w:t>e, ktoré súvisia s financovaním opatrení na riešenie zmeny klímy s využití prostriedkov EÚ.</w:t>
      </w:r>
    </w:p>
    <w:p w14:paraId="4E38E50A" w14:textId="2F8683A0" w:rsidR="00451EE1" w:rsidRPr="007502A5" w:rsidRDefault="007C767C" w:rsidP="00E26823">
      <w:pPr>
        <w:spacing w:after="120" w:line="240" w:lineRule="auto"/>
        <w:rPr>
          <w:rFonts w:ascii="Times New Roman" w:hAnsi="Times New Roman" w:cs="Times New Roman"/>
          <w:b/>
          <w:sz w:val="24"/>
          <w:szCs w:val="24"/>
        </w:rPr>
      </w:pPr>
      <w:r w:rsidRPr="007502A5">
        <w:rPr>
          <w:rFonts w:ascii="Times New Roman" w:hAnsi="Times New Roman" w:cs="Times New Roman"/>
          <w:b/>
          <w:sz w:val="24"/>
          <w:szCs w:val="24"/>
        </w:rPr>
        <w:t xml:space="preserve">Inovačný a </w:t>
      </w:r>
      <w:r w:rsidR="00451EE1" w:rsidRPr="007502A5">
        <w:rPr>
          <w:rFonts w:ascii="Times New Roman" w:hAnsi="Times New Roman" w:cs="Times New Roman"/>
          <w:b/>
          <w:sz w:val="24"/>
          <w:szCs w:val="24"/>
        </w:rPr>
        <w:t>Modernizačný  fond</w:t>
      </w:r>
      <w:r w:rsidRPr="007502A5">
        <w:rPr>
          <w:rFonts w:ascii="Times New Roman" w:hAnsi="Times New Roman" w:cs="Times New Roman"/>
          <w:b/>
          <w:sz w:val="24"/>
          <w:szCs w:val="24"/>
        </w:rPr>
        <w:t xml:space="preserve"> a výnosy z predaja emisných kvót</w:t>
      </w:r>
    </w:p>
    <w:p w14:paraId="3E6E1319" w14:textId="33F70A27" w:rsidR="007C767C" w:rsidRDefault="007C767C" w:rsidP="00E26823">
      <w:pPr>
        <w:spacing w:after="120" w:line="240" w:lineRule="auto"/>
        <w:contextualSpacing/>
        <w:jc w:val="both"/>
        <w:rPr>
          <w:rFonts w:ascii="Times New Roman" w:hAnsi="Times New Roman" w:cs="Times New Roman"/>
          <w:i/>
          <w:sz w:val="24"/>
          <w:szCs w:val="24"/>
        </w:rPr>
      </w:pPr>
      <w:r w:rsidRPr="007502A5">
        <w:rPr>
          <w:rFonts w:ascii="Times New Roman" w:hAnsi="Times New Roman" w:cs="Times New Roman"/>
          <w:i/>
          <w:sz w:val="24"/>
          <w:szCs w:val="24"/>
        </w:rPr>
        <w:t>Inovačný fond</w:t>
      </w:r>
    </w:p>
    <w:p w14:paraId="274D3AE8" w14:textId="77777777" w:rsidR="007502A5" w:rsidRPr="007502A5" w:rsidRDefault="007502A5" w:rsidP="00E26823">
      <w:pPr>
        <w:spacing w:after="120" w:line="240" w:lineRule="auto"/>
        <w:contextualSpacing/>
        <w:jc w:val="both"/>
        <w:rPr>
          <w:rFonts w:ascii="Times New Roman" w:hAnsi="Times New Roman" w:cs="Times New Roman"/>
          <w:i/>
          <w:sz w:val="24"/>
          <w:szCs w:val="24"/>
        </w:rPr>
      </w:pPr>
    </w:p>
    <w:p w14:paraId="5A6C873A" w14:textId="040D01D2" w:rsidR="007C767C" w:rsidRPr="007502A5" w:rsidRDefault="007C767C" w:rsidP="00E26823">
      <w:pPr>
        <w:spacing w:after="120" w:line="240" w:lineRule="auto"/>
        <w:contextualSpacing/>
        <w:jc w:val="both"/>
        <w:rPr>
          <w:rFonts w:ascii="Times New Roman" w:hAnsi="Times New Roman" w:cs="Times New Roman"/>
          <w:sz w:val="24"/>
          <w:szCs w:val="24"/>
        </w:rPr>
      </w:pPr>
      <w:r w:rsidRPr="007502A5">
        <w:rPr>
          <w:rFonts w:ascii="Times New Roman" w:hAnsi="Times New Roman" w:cs="Times New Roman"/>
          <w:sz w:val="24"/>
          <w:szCs w:val="24"/>
        </w:rPr>
        <w:t>Inovačný fond je vylepšená a navýšená verzia fondu NER 300 (fungujúceho od roku 2012) na financovanie inovačných projektov pre celú EÚ. Jedná sa o celoeurópsky fond riadený Komisiou, určený pre akúkoľvek prevádzku v ETS. SR ( resp. MŽP SR) sa nebude podieľať na rozhodovaní o použití prostriedkov fondu, bude však podporovať publicitu o takomto spôsobe financovania/spolufinancovania potenciálnych projektov. Na základe predbežných odhadov by celkový objem prostriedkov v Inovačnom fonde mohol predstavovať okolo 11 mld. EUR, v závislosti od predajnej ceny emisných kvót.</w:t>
      </w:r>
    </w:p>
    <w:p w14:paraId="108CA0C7" w14:textId="1D0F898A" w:rsidR="007C767C" w:rsidRDefault="007C767C" w:rsidP="00E26823">
      <w:pPr>
        <w:spacing w:after="120" w:line="240" w:lineRule="auto"/>
        <w:contextualSpacing/>
        <w:jc w:val="both"/>
        <w:rPr>
          <w:rFonts w:ascii="Times New Roman" w:hAnsi="Times New Roman" w:cs="Times New Roman"/>
        </w:rPr>
      </w:pPr>
      <w:r w:rsidRPr="007502A5">
        <w:rPr>
          <w:rFonts w:ascii="Times New Roman" w:hAnsi="Times New Roman" w:cs="Times New Roman"/>
          <w:sz w:val="24"/>
          <w:szCs w:val="24"/>
        </w:rPr>
        <w:t>Fond funguje od roku 2020 a zverejňuje výzvy na webovskom sídle Komisie. V roku 2020 bola dostupná výzva na financovanie veľkých projektov, v roku 2021 je stále platná výzva na financovanie malých inovatívnych projektov</w:t>
      </w:r>
      <w:r w:rsidRPr="007502A5">
        <w:rPr>
          <w:rFonts w:ascii="Times New Roman" w:hAnsi="Times New Roman" w:cs="Times New Roman"/>
        </w:rPr>
        <w:t xml:space="preserve">. </w:t>
      </w:r>
    </w:p>
    <w:p w14:paraId="781C43E7" w14:textId="77777777" w:rsidR="007502A5" w:rsidRPr="007502A5" w:rsidRDefault="007502A5" w:rsidP="00E26823">
      <w:pPr>
        <w:spacing w:after="120" w:line="240" w:lineRule="auto"/>
        <w:contextualSpacing/>
        <w:jc w:val="both"/>
        <w:rPr>
          <w:rFonts w:ascii="Times New Roman" w:hAnsi="Times New Roman" w:cs="Times New Roman"/>
        </w:rPr>
      </w:pPr>
    </w:p>
    <w:p w14:paraId="7A9C3FF5" w14:textId="672EA532" w:rsidR="007C767C" w:rsidRDefault="007C767C" w:rsidP="00E26823">
      <w:pPr>
        <w:spacing w:after="120" w:line="240" w:lineRule="auto"/>
        <w:contextualSpacing/>
        <w:jc w:val="both"/>
        <w:rPr>
          <w:rFonts w:ascii="Times New Roman" w:hAnsi="Times New Roman" w:cs="Times New Roman"/>
          <w:i/>
          <w:sz w:val="24"/>
          <w:szCs w:val="24"/>
        </w:rPr>
      </w:pPr>
      <w:r w:rsidRPr="007502A5">
        <w:rPr>
          <w:rFonts w:ascii="Times New Roman" w:hAnsi="Times New Roman" w:cs="Times New Roman"/>
          <w:i/>
          <w:sz w:val="24"/>
          <w:szCs w:val="24"/>
        </w:rPr>
        <w:t>Modernizačný fond</w:t>
      </w:r>
    </w:p>
    <w:p w14:paraId="7E2B2D3D" w14:textId="09566348" w:rsidR="007C767C" w:rsidRPr="007502A5" w:rsidRDefault="007C767C" w:rsidP="00E26823">
      <w:pPr>
        <w:pStyle w:val="Textkomentra"/>
        <w:spacing w:after="120"/>
        <w:contextualSpacing/>
        <w:jc w:val="both"/>
        <w:rPr>
          <w:rFonts w:ascii="Times New Roman" w:hAnsi="Times New Roman" w:cs="Times New Roman"/>
          <w:sz w:val="24"/>
          <w:szCs w:val="24"/>
        </w:rPr>
      </w:pPr>
      <w:r w:rsidRPr="007502A5">
        <w:rPr>
          <w:rFonts w:ascii="Times New Roman" w:hAnsi="Times New Roman" w:cs="Times New Roman"/>
          <w:sz w:val="24"/>
          <w:szCs w:val="24"/>
        </w:rPr>
        <w:t xml:space="preserve">Modernizačný fond je úplne novým podporným nástrojom zriadeným v zmysle revidovanej smernice pre systém obchodovania EU ETS na podporu investícií, ktoré navrhnú prijímajúce ČŠ EÚ, vrátane financovania malých investičných projektov, projektov na modernizáciu energetických systémov a zlepšenie energetickej efektívnosti v členských štátoch (Bulharsko, Česká republika, Estónsko, Chorvátsko, Lotyšsko, Litva, Maďarsko, Poľsko, Rumunsko, SR) s HDP na obyvateľa v trhových cenách nižším ako 60 % priemeru EÚ v roku 2013. </w:t>
      </w:r>
    </w:p>
    <w:p w14:paraId="3AEB68E6" w14:textId="77777777" w:rsidR="007263F7" w:rsidRDefault="007263F7" w:rsidP="00E26823">
      <w:pPr>
        <w:pStyle w:val="Textkomentra"/>
        <w:spacing w:after="120"/>
        <w:jc w:val="both"/>
        <w:rPr>
          <w:rFonts w:ascii="Times New Roman" w:hAnsi="Times New Roman" w:cs="Times New Roman"/>
          <w:sz w:val="24"/>
          <w:szCs w:val="24"/>
        </w:rPr>
      </w:pPr>
    </w:p>
    <w:p w14:paraId="7E5592E7" w14:textId="77777777" w:rsidR="007263F7" w:rsidRDefault="007C767C" w:rsidP="00E26823">
      <w:pPr>
        <w:pStyle w:val="Textkomentra"/>
        <w:spacing w:after="120"/>
        <w:jc w:val="both"/>
        <w:rPr>
          <w:rFonts w:ascii="Times New Roman" w:hAnsi="Times New Roman" w:cs="Times New Roman"/>
          <w:sz w:val="24"/>
          <w:szCs w:val="24"/>
        </w:rPr>
      </w:pPr>
      <w:r w:rsidRPr="007502A5">
        <w:rPr>
          <w:rFonts w:ascii="Times New Roman" w:hAnsi="Times New Roman" w:cs="Times New Roman"/>
          <w:sz w:val="24"/>
          <w:szCs w:val="24"/>
        </w:rPr>
        <w:t xml:space="preserve">Modernizačný fond bude financovaný prostredníctvom obchodovania s emisnými kvótami formou aukcie. Za prevádzku Modernizačného fondu budú zodpovedať prijímajúce ČŠ EÚ, pričom za obchodovanie s emisnými kvótami formou aukcie a hospodárenie s výnosmi bude zodpovedať Európska investičná banka (ďalej len „EIB“). V rámci Modernizačného fondu sa zriadil Investičný výbor, kde má svojich zástupcov aj MŽP SR. </w:t>
      </w:r>
    </w:p>
    <w:p w14:paraId="55506719" w14:textId="77777777" w:rsidR="007263F7" w:rsidRPr="007263F7" w:rsidRDefault="007C767C" w:rsidP="00E26823">
      <w:pPr>
        <w:pStyle w:val="Textkomentra"/>
        <w:spacing w:after="120"/>
        <w:jc w:val="both"/>
        <w:rPr>
          <w:rFonts w:ascii="Times New Roman" w:hAnsi="Times New Roman" w:cs="Times New Roman"/>
          <w:sz w:val="24"/>
          <w:szCs w:val="24"/>
        </w:rPr>
      </w:pPr>
      <w:r w:rsidRPr="007263F7">
        <w:rPr>
          <w:rFonts w:ascii="Times New Roman" w:hAnsi="Times New Roman" w:cs="Times New Roman"/>
          <w:sz w:val="24"/>
          <w:szCs w:val="24"/>
        </w:rPr>
        <w:t>V SR  spravuje relevantné prostriedky tohto fondu komisia MŽP SR a MH SR na podporu investícií z prostriedkov Modernizačného fondu s účinnosťou od 15. októbra 2020 (ďalej len „komisia pre MoF“). Komisia pre MoF je zložená z piatich členov za MŽP SR a piatich členov za MH SR.</w:t>
      </w:r>
    </w:p>
    <w:p w14:paraId="0A8AFD9D" w14:textId="3B2A8CD2" w:rsidR="007C767C" w:rsidRPr="007263F7" w:rsidRDefault="007C767C" w:rsidP="00E26823">
      <w:pPr>
        <w:pStyle w:val="Textkomentra"/>
        <w:spacing w:after="120"/>
        <w:jc w:val="both"/>
        <w:rPr>
          <w:rFonts w:ascii="Times New Roman" w:hAnsi="Times New Roman" w:cs="Times New Roman"/>
          <w:sz w:val="24"/>
          <w:szCs w:val="24"/>
        </w:rPr>
      </w:pPr>
      <w:r w:rsidRPr="007263F7">
        <w:rPr>
          <w:rFonts w:ascii="Times New Roman" w:hAnsi="Times New Roman" w:cs="Times New Roman"/>
          <w:sz w:val="24"/>
          <w:szCs w:val="24"/>
        </w:rPr>
        <w:br/>
        <w:t>Do októbra 2020 bolo na MŽP SR zaslaných 124 projektov za približne 4 mld. Eur. Tento tzv. zásobník projektov v priebehu novembra 2020 posudzovala komisia pre MoF a vybrala z neho užší indikatívny zoznam projektov, ktorý bol zaslaný EIB a Komisii. Indikatívny zoznam projektov je na stránke MŽP SR.</w:t>
      </w:r>
    </w:p>
    <w:p w14:paraId="3FF57414" w14:textId="77777777" w:rsidR="007502A5" w:rsidRPr="007502A5" w:rsidRDefault="007502A5" w:rsidP="00E26823">
      <w:pPr>
        <w:pStyle w:val="Normlnywebov"/>
        <w:spacing w:before="0" w:beforeAutospacing="0" w:after="120" w:afterAutospacing="0"/>
        <w:contextualSpacing/>
        <w:jc w:val="both"/>
        <w:rPr>
          <w:rFonts w:eastAsiaTheme="minorHAnsi"/>
          <w:lang w:eastAsia="en-US"/>
        </w:rPr>
      </w:pPr>
    </w:p>
    <w:p w14:paraId="11301414" w14:textId="6612AEE4" w:rsidR="007C767C" w:rsidRPr="007502A5" w:rsidRDefault="007C767C" w:rsidP="00E26823">
      <w:pPr>
        <w:pStyle w:val="Normlnywebov"/>
        <w:spacing w:before="0" w:beforeAutospacing="0" w:after="120" w:afterAutospacing="0"/>
        <w:jc w:val="both"/>
        <w:rPr>
          <w:rFonts w:eastAsiaTheme="minorHAnsi"/>
          <w:lang w:eastAsia="en-US"/>
        </w:rPr>
      </w:pPr>
      <w:r w:rsidRPr="007502A5">
        <w:rPr>
          <w:rFonts w:eastAsiaTheme="minorHAnsi"/>
          <w:lang w:eastAsia="en-US"/>
        </w:rPr>
        <w:t xml:space="preserve">Komisia pre MoF do indikatívneho zoznamu projektov vybrala 20 projektov (19 projektov a 1 schému) v súlade s ustanovením zákona č. 414/2012 Z. z. o obchodovaní s emisnými kvótami v znení neskorších predpisov, že 2/3 z prostriedkov Modernizačného fondu sa použijú na financovanie projektov pre prevádzky spadajúce pod EÚ ETS, ktoré vyrábajú teplo a elektrinu spaľujúc pri tom palivá. Zároveň by projekty mali znižovať emisie skleníkových plynov a mali by byť dostatočne predpripravené na to, aby sa dali realizovať v priebehu najbližších dvoch rokoch. Bolo potrebné vziať do úvahy aj skutočnosť, že podľa predbežných odhadov bude mať SR v prvých </w:t>
      </w:r>
      <w:r w:rsidRPr="007502A5">
        <w:rPr>
          <w:rFonts w:eastAsiaTheme="minorHAnsi"/>
          <w:lang w:eastAsia="en-US"/>
        </w:rPr>
        <w:lastRenderedPageBreak/>
        <w:t>2 rokoch fungovania Modernizačného fondu k dispozícii 240 mil. Eur. Údaje v indikatívnom zozname projektov nie sú záväzné, môžu byť v nasledujúcom roku doplnené.</w:t>
      </w:r>
    </w:p>
    <w:p w14:paraId="7C7F04E6" w14:textId="3A3EB1D9" w:rsidR="007C767C" w:rsidRPr="007502A5" w:rsidRDefault="007C767C" w:rsidP="00E26823">
      <w:pPr>
        <w:pStyle w:val="Normlnywebov"/>
        <w:spacing w:before="0" w:beforeAutospacing="0" w:after="120" w:afterAutospacing="0"/>
        <w:contextualSpacing/>
        <w:jc w:val="both"/>
        <w:rPr>
          <w:color w:val="000000"/>
        </w:rPr>
      </w:pPr>
      <w:r w:rsidRPr="007502A5">
        <w:rPr>
          <w:rFonts w:eastAsiaTheme="minorHAnsi"/>
          <w:bCs/>
          <w:lang w:eastAsia="en-US"/>
        </w:rPr>
        <w:t xml:space="preserve">MŽP SR v  roku 2021 zverejnení výzvu na predkladanie projektov so žiadosťou o podporu z Modernizačného fondu. Táto výzva sa bude vzťahovať na projekty, ktoré už boli zaslané na MŽP SR a prípadne sú v indikatívnom zozname projektov, ako aj na nové projekty, ktoré zatiaľ na MŽP SR zaslané neboli. Komisia pre MoF pri projektoch posúdi splnenie podmienok vo výzve a ňou vybrané projekty budú zaslané na schválenie a rozhodnutie o vyplatení finančných prostriedkov </w:t>
      </w:r>
      <w:r w:rsidR="00430373" w:rsidRPr="007502A5">
        <w:rPr>
          <w:rFonts w:eastAsiaTheme="minorHAnsi"/>
          <w:bCs/>
          <w:lang w:eastAsia="en-US"/>
        </w:rPr>
        <w:t>EIB</w:t>
      </w:r>
      <w:r w:rsidRPr="007502A5">
        <w:rPr>
          <w:rFonts w:eastAsiaTheme="minorHAnsi"/>
          <w:bCs/>
          <w:lang w:eastAsia="en-US"/>
        </w:rPr>
        <w:t xml:space="preserve"> a </w:t>
      </w:r>
      <w:r w:rsidR="00430373" w:rsidRPr="007502A5">
        <w:rPr>
          <w:rFonts w:eastAsiaTheme="minorHAnsi"/>
          <w:bCs/>
          <w:lang w:eastAsia="en-US"/>
        </w:rPr>
        <w:t>Komisiou</w:t>
      </w:r>
      <w:r w:rsidRPr="007502A5">
        <w:rPr>
          <w:rFonts w:eastAsiaTheme="minorHAnsi"/>
          <w:bCs/>
          <w:lang w:eastAsia="en-US"/>
        </w:rPr>
        <w:t xml:space="preserve"> Výzva bude zverejnená v dostatočnom predstihu, aby mali potenciálny žiadatelia čas na prípravu dokumentácie a zaslanie žiadostí na MŽP SR, a aby boli projekty zo strany MŽP SR posúdené a zaslané na EIB a EK včas, a to minimálne 6 týždňov pred zasadnutím Investičného výboru (zasadnutia sa budú konať dvakrát ročne) pod Modernizačným fondom</w:t>
      </w:r>
      <w:r w:rsidRPr="007502A5">
        <w:rPr>
          <w:color w:val="000000"/>
        </w:rPr>
        <w:t>.</w:t>
      </w:r>
    </w:p>
    <w:p w14:paraId="2B609382" w14:textId="105CE17B" w:rsidR="007C767C" w:rsidRPr="007502A5" w:rsidRDefault="007C767C" w:rsidP="00E26823">
      <w:pPr>
        <w:spacing w:after="120" w:line="240" w:lineRule="auto"/>
        <w:contextualSpacing/>
        <w:jc w:val="both"/>
        <w:rPr>
          <w:rFonts w:ascii="Times New Roman" w:hAnsi="Times New Roman" w:cs="Times New Roman"/>
          <w:i/>
          <w:sz w:val="24"/>
          <w:szCs w:val="24"/>
        </w:rPr>
      </w:pPr>
      <w:r w:rsidRPr="007502A5">
        <w:rPr>
          <w:rFonts w:ascii="Times New Roman" w:hAnsi="Times New Roman" w:cs="Times New Roman"/>
          <w:i/>
          <w:sz w:val="24"/>
          <w:szCs w:val="24"/>
        </w:rPr>
        <w:t>Výnosy z predaja emisných kvót</w:t>
      </w:r>
    </w:p>
    <w:p w14:paraId="5642DC9C" w14:textId="77777777" w:rsidR="007502A5" w:rsidRPr="007502A5" w:rsidRDefault="007502A5" w:rsidP="00E26823">
      <w:pPr>
        <w:spacing w:after="120" w:line="240" w:lineRule="auto"/>
        <w:contextualSpacing/>
        <w:jc w:val="both"/>
        <w:rPr>
          <w:rFonts w:ascii="Times New Roman" w:hAnsi="Times New Roman" w:cs="Times New Roman"/>
          <w:i/>
          <w:sz w:val="24"/>
          <w:szCs w:val="24"/>
        </w:rPr>
      </w:pPr>
    </w:p>
    <w:p w14:paraId="7A5C355C" w14:textId="5F9D1767" w:rsidR="007C767C" w:rsidRPr="007502A5" w:rsidRDefault="007C767C" w:rsidP="00E26823">
      <w:pPr>
        <w:spacing w:after="120" w:line="240" w:lineRule="auto"/>
        <w:contextualSpacing/>
        <w:jc w:val="both"/>
        <w:rPr>
          <w:rFonts w:ascii="Times New Roman" w:hAnsi="Times New Roman" w:cs="Times New Roman"/>
          <w:bCs/>
          <w:sz w:val="24"/>
          <w:szCs w:val="24"/>
        </w:rPr>
      </w:pPr>
      <w:r w:rsidRPr="007502A5">
        <w:rPr>
          <w:rFonts w:ascii="Times New Roman" w:hAnsi="Times New Roman" w:cs="Times New Roman"/>
          <w:bCs/>
          <w:sz w:val="24"/>
          <w:szCs w:val="24"/>
        </w:rPr>
        <w:t>Naviac k dvom uvedeným nástrojom, v zmysle paragrafu 18 zákona č. 414/2012 Z. z. o obchodovaní s emisnými kvótami</w:t>
      </w:r>
      <w:r w:rsidR="007502A5">
        <w:rPr>
          <w:rFonts w:ascii="Times New Roman" w:hAnsi="Times New Roman" w:cs="Times New Roman"/>
          <w:bCs/>
          <w:sz w:val="24"/>
          <w:szCs w:val="24"/>
        </w:rPr>
        <w:t xml:space="preserve"> v znení neskorších predpisov</w:t>
      </w:r>
      <w:r w:rsidRPr="007502A5">
        <w:rPr>
          <w:rFonts w:ascii="Times New Roman" w:hAnsi="Times New Roman" w:cs="Times New Roman"/>
          <w:bCs/>
          <w:sz w:val="24"/>
          <w:szCs w:val="24"/>
        </w:rPr>
        <w:t xml:space="preserve"> má byť každoročne viac ako 30% z ročného výnosu z predaja emisných kvót v dražbách príjmom Environmentálneho fondu a má byť využitých na presne stanovené účely súvisiace hlavne s klimatickými politikami. </w:t>
      </w:r>
      <w:r w:rsidR="007502A5" w:rsidRPr="007502A5">
        <w:rPr>
          <w:rFonts w:ascii="Times New Roman" w:hAnsi="Times New Roman" w:cs="Times New Roman"/>
          <w:bCs/>
          <w:sz w:val="24"/>
          <w:szCs w:val="24"/>
        </w:rPr>
        <w:t xml:space="preserve"> </w:t>
      </w:r>
      <w:r w:rsidRPr="007502A5">
        <w:rPr>
          <w:rFonts w:ascii="Times New Roman" w:hAnsi="Times New Roman" w:cs="Times New Roman"/>
          <w:bCs/>
          <w:sz w:val="24"/>
          <w:szCs w:val="24"/>
        </w:rPr>
        <w:t xml:space="preserve">Naviac, podľa smernice o európskom systéme obchodovania s emisným kvótami by sa aspoň 50 % z výnosov z predaja emisných kvót v dražbách malo použiť na klimatické účely. </w:t>
      </w:r>
    </w:p>
    <w:p w14:paraId="52EB4803" w14:textId="77777777" w:rsidR="007502A5" w:rsidRPr="007502A5" w:rsidRDefault="007502A5" w:rsidP="00E26823">
      <w:pPr>
        <w:spacing w:after="120" w:line="240" w:lineRule="auto"/>
        <w:contextualSpacing/>
        <w:rPr>
          <w:rFonts w:ascii="Times New Roman" w:hAnsi="Times New Roman" w:cs="Times New Roman"/>
          <w:b/>
          <w:sz w:val="24"/>
          <w:szCs w:val="24"/>
        </w:rPr>
      </w:pPr>
    </w:p>
    <w:p w14:paraId="5C73B7D5" w14:textId="7FA36CE5" w:rsidR="00490596" w:rsidRDefault="00490596" w:rsidP="00E26823">
      <w:pPr>
        <w:spacing w:after="120" w:line="240" w:lineRule="auto"/>
        <w:contextualSpacing/>
        <w:rPr>
          <w:rFonts w:ascii="Times New Roman" w:hAnsi="Times New Roman" w:cs="Times New Roman"/>
          <w:b/>
          <w:sz w:val="24"/>
          <w:szCs w:val="24"/>
        </w:rPr>
      </w:pPr>
      <w:r w:rsidRPr="00490596">
        <w:rPr>
          <w:rFonts w:ascii="Times New Roman" w:hAnsi="Times New Roman" w:cs="Times New Roman"/>
          <w:b/>
          <w:sz w:val="24"/>
          <w:szCs w:val="24"/>
        </w:rPr>
        <w:t>Viacročný finančný rámec EÚ a</w:t>
      </w:r>
      <w:r w:rsidR="004D439C">
        <w:rPr>
          <w:rFonts w:ascii="Times New Roman" w:hAnsi="Times New Roman" w:cs="Times New Roman"/>
          <w:b/>
          <w:sz w:val="24"/>
          <w:szCs w:val="24"/>
        </w:rPr>
        <w:t> Partnerská dohoda</w:t>
      </w:r>
      <w:r w:rsidR="005B793F">
        <w:rPr>
          <w:rFonts w:ascii="Times New Roman" w:hAnsi="Times New Roman" w:cs="Times New Roman"/>
          <w:b/>
          <w:sz w:val="24"/>
          <w:szCs w:val="24"/>
        </w:rPr>
        <w:t xml:space="preserve"> SR</w:t>
      </w:r>
    </w:p>
    <w:p w14:paraId="3B958EBE" w14:textId="77777777" w:rsidR="007502A5" w:rsidRPr="00490596" w:rsidRDefault="007502A5" w:rsidP="00E26823">
      <w:pPr>
        <w:spacing w:after="120" w:line="240" w:lineRule="auto"/>
        <w:contextualSpacing/>
        <w:rPr>
          <w:rFonts w:ascii="Times New Roman" w:hAnsi="Times New Roman" w:cs="Times New Roman"/>
          <w:b/>
          <w:sz w:val="24"/>
          <w:szCs w:val="24"/>
        </w:rPr>
      </w:pPr>
    </w:p>
    <w:p w14:paraId="5E604D1B" w14:textId="47616251" w:rsidR="00A559BD" w:rsidRPr="00A559BD" w:rsidRDefault="00A559BD" w:rsidP="00E26823">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Komisia</w:t>
      </w:r>
      <w:r w:rsidRPr="00A559BD">
        <w:rPr>
          <w:rFonts w:ascii="Times New Roman" w:hAnsi="Times New Roman" w:cs="Times New Roman"/>
          <w:color w:val="000000"/>
          <w:sz w:val="24"/>
          <w:szCs w:val="24"/>
        </w:rPr>
        <w:t xml:space="preserve"> zverejnila v máji 2018 návrh viacročného finančného rámca EÚ na roky 2021 – 2027 a návrh legislatívneho balíka pre politiku súdržnosti EÚ na programové obdobie 2021 – 2027. </w:t>
      </w:r>
      <w:r>
        <w:rPr>
          <w:rFonts w:ascii="Times New Roman" w:hAnsi="Times New Roman" w:cs="Times New Roman"/>
          <w:color w:val="000000"/>
          <w:sz w:val="24"/>
          <w:szCs w:val="24"/>
        </w:rPr>
        <w:t xml:space="preserve"> </w:t>
      </w:r>
      <w:r w:rsidRPr="00A559BD">
        <w:rPr>
          <w:rFonts w:ascii="Times New Roman" w:hAnsi="Times New Roman" w:cs="Times New Roman"/>
          <w:color w:val="000000"/>
          <w:sz w:val="24"/>
          <w:szCs w:val="24"/>
        </w:rPr>
        <w:t>Politika súdržnosti EÚ má aj naďalej podporovať svoj</w:t>
      </w:r>
      <w:r w:rsidR="00F63ACE">
        <w:rPr>
          <w:rFonts w:ascii="Times New Roman" w:hAnsi="Times New Roman" w:cs="Times New Roman"/>
          <w:color w:val="000000"/>
          <w:sz w:val="24"/>
          <w:szCs w:val="24"/>
        </w:rPr>
        <w:t>e dva hlavné ciele, ktorými sú i</w:t>
      </w:r>
      <w:r w:rsidRPr="00A559BD">
        <w:rPr>
          <w:rFonts w:ascii="Times New Roman" w:hAnsi="Times New Roman" w:cs="Times New Roman"/>
          <w:color w:val="000000"/>
          <w:sz w:val="24"/>
          <w:szCs w:val="24"/>
        </w:rPr>
        <w:t xml:space="preserve">nvestovanie do rastu a zamestnanosti </w:t>
      </w:r>
      <w:r w:rsidR="00F63ACE">
        <w:rPr>
          <w:rFonts w:ascii="Times New Roman" w:hAnsi="Times New Roman" w:cs="Times New Roman"/>
          <w:color w:val="000000"/>
          <w:sz w:val="24"/>
          <w:szCs w:val="24"/>
        </w:rPr>
        <w:t>a e</w:t>
      </w:r>
      <w:r w:rsidRPr="00A559BD">
        <w:rPr>
          <w:rFonts w:ascii="Times New Roman" w:hAnsi="Times New Roman" w:cs="Times New Roman"/>
          <w:color w:val="000000"/>
          <w:sz w:val="24"/>
          <w:szCs w:val="24"/>
        </w:rPr>
        <w:t>urópska územná spolupráca</w:t>
      </w:r>
      <w:r w:rsidR="00F63ACE">
        <w:rPr>
          <w:rFonts w:ascii="Times New Roman" w:hAnsi="Times New Roman" w:cs="Times New Roman"/>
          <w:color w:val="000000"/>
          <w:sz w:val="24"/>
          <w:szCs w:val="24"/>
        </w:rPr>
        <w:t>.</w:t>
      </w:r>
      <w:r w:rsidRPr="00A559BD">
        <w:rPr>
          <w:rFonts w:ascii="Times New Roman" w:hAnsi="Times New Roman" w:cs="Times New Roman"/>
          <w:color w:val="000000"/>
          <w:sz w:val="24"/>
          <w:szCs w:val="24"/>
        </w:rPr>
        <w:t xml:space="preserve"> </w:t>
      </w:r>
    </w:p>
    <w:p w14:paraId="17E7760A" w14:textId="77777777" w:rsidR="00A559BD" w:rsidRDefault="00A559BD" w:rsidP="00E26823">
      <w:pPr>
        <w:autoSpaceDE w:val="0"/>
        <w:autoSpaceDN w:val="0"/>
        <w:adjustRightInd w:val="0"/>
        <w:spacing w:after="120" w:line="240" w:lineRule="auto"/>
        <w:jc w:val="both"/>
        <w:rPr>
          <w:rFonts w:ascii="Times New Roman" w:hAnsi="Times New Roman" w:cs="Times New Roman"/>
          <w:color w:val="000000"/>
          <w:sz w:val="24"/>
          <w:szCs w:val="24"/>
        </w:rPr>
      </w:pPr>
      <w:r w:rsidRPr="00A559BD">
        <w:rPr>
          <w:rFonts w:ascii="Times New Roman" w:hAnsi="Times New Roman" w:cs="Times New Roman"/>
          <w:color w:val="000000"/>
          <w:sz w:val="24"/>
          <w:szCs w:val="24"/>
        </w:rPr>
        <w:t>Pre programové obdobie 2021 – 2027 sa stanovilo päť osobitných</w:t>
      </w:r>
      <w:r>
        <w:rPr>
          <w:rFonts w:ascii="Times New Roman" w:hAnsi="Times New Roman" w:cs="Times New Roman"/>
          <w:color w:val="000000"/>
          <w:sz w:val="24"/>
          <w:szCs w:val="24"/>
        </w:rPr>
        <w:t xml:space="preserve"> cieľov politiky súdržnosti EÚ, priamy súvis s riešením zmeny klímy má druhý cieľ „</w:t>
      </w:r>
      <w:r w:rsidRPr="00A559BD">
        <w:rPr>
          <w:rFonts w:ascii="Times New Roman" w:hAnsi="Times New Roman" w:cs="Times New Roman"/>
          <w:color w:val="000000"/>
          <w:sz w:val="24"/>
          <w:szCs w:val="24"/>
        </w:rPr>
        <w:t xml:space="preserve"> Ekolo</w:t>
      </w:r>
      <w:r>
        <w:rPr>
          <w:rFonts w:ascii="Times New Roman" w:hAnsi="Times New Roman" w:cs="Times New Roman"/>
          <w:color w:val="000000"/>
          <w:sz w:val="24"/>
          <w:szCs w:val="24"/>
        </w:rPr>
        <w:t>gickejšia, nízkouhlíková Európa“</w:t>
      </w:r>
      <w:r w:rsidR="001D413D">
        <w:rPr>
          <w:rFonts w:ascii="Times New Roman" w:hAnsi="Times New Roman" w:cs="Times New Roman"/>
          <w:color w:val="000000"/>
          <w:sz w:val="24"/>
          <w:szCs w:val="24"/>
        </w:rPr>
        <w:t>.</w:t>
      </w:r>
    </w:p>
    <w:p w14:paraId="25A81F92" w14:textId="3808DF0A" w:rsidR="00A559BD" w:rsidRPr="00291C5C" w:rsidRDefault="00A559BD" w:rsidP="00E26823">
      <w:pPr>
        <w:autoSpaceDE w:val="0"/>
        <w:autoSpaceDN w:val="0"/>
        <w:adjustRightInd w:val="0"/>
        <w:spacing w:after="120" w:line="240" w:lineRule="auto"/>
        <w:jc w:val="both"/>
        <w:rPr>
          <w:rFonts w:ascii="Times New Roman" w:hAnsi="Times New Roman" w:cs="Times New Roman"/>
          <w:color w:val="000000"/>
          <w:sz w:val="24"/>
          <w:szCs w:val="24"/>
        </w:rPr>
      </w:pPr>
      <w:r w:rsidRPr="00291C5C">
        <w:rPr>
          <w:rFonts w:ascii="Times New Roman" w:hAnsi="Times New Roman" w:cs="Times New Roman"/>
          <w:color w:val="000000"/>
          <w:sz w:val="24"/>
          <w:szCs w:val="24"/>
        </w:rPr>
        <w:t>Jednotlivé ČŠ</w:t>
      </w:r>
      <w:r w:rsidR="00451EE1">
        <w:rPr>
          <w:rFonts w:ascii="Times New Roman" w:hAnsi="Times New Roman" w:cs="Times New Roman"/>
          <w:color w:val="000000"/>
          <w:sz w:val="24"/>
          <w:szCs w:val="24"/>
        </w:rPr>
        <w:t xml:space="preserve"> EÚ</w:t>
      </w:r>
      <w:r w:rsidRPr="00291C5C">
        <w:rPr>
          <w:rFonts w:ascii="Times New Roman" w:hAnsi="Times New Roman" w:cs="Times New Roman"/>
          <w:color w:val="000000"/>
          <w:sz w:val="24"/>
          <w:szCs w:val="24"/>
        </w:rPr>
        <w:t xml:space="preserve"> majú povinnosť predložiť svoje </w:t>
      </w:r>
      <w:r w:rsidRPr="00291C5C">
        <w:rPr>
          <w:rFonts w:ascii="Times New Roman" w:hAnsi="Times New Roman" w:cs="Times New Roman"/>
          <w:bCs/>
          <w:color w:val="000000"/>
          <w:sz w:val="24"/>
          <w:szCs w:val="24"/>
        </w:rPr>
        <w:t xml:space="preserve">partnerské dohody </w:t>
      </w:r>
      <w:r w:rsidRPr="00291C5C">
        <w:rPr>
          <w:rFonts w:ascii="Times New Roman" w:hAnsi="Times New Roman" w:cs="Times New Roman"/>
          <w:color w:val="000000"/>
          <w:sz w:val="24"/>
          <w:szCs w:val="24"/>
        </w:rPr>
        <w:t xml:space="preserve">v súlade s princípom partnerstva. </w:t>
      </w:r>
    </w:p>
    <w:p w14:paraId="3DCFF7E2" w14:textId="77777777" w:rsidR="00490596" w:rsidRPr="00A559BD" w:rsidRDefault="00A559BD" w:rsidP="00E26823">
      <w:pPr>
        <w:pStyle w:val="Default"/>
        <w:spacing w:after="120"/>
        <w:jc w:val="both"/>
      </w:pPr>
      <w:r w:rsidRPr="00A559BD">
        <w:t xml:space="preserve">Na úrovni SR sa uskutočnil proces identifikácie investičných priorít SR na roky 2021 – 2027. Tento proces pozostával z niekoľkých etáp, do ktorých bolo zapojené široké spektrum odborníkov z radov ústredných orgánov štátnej správy, územnej samosprávy, akademickej obce, profesijných a záujmových združení, mimovládnych neziskových organizácií a pod. </w:t>
      </w:r>
      <w:r w:rsidR="00F63ACE">
        <w:t xml:space="preserve">Využitý bol aj </w:t>
      </w:r>
      <w:r w:rsidRPr="00A559BD">
        <w:t xml:space="preserve"> analytický hierarchický proces, cieľom ktorého bolo prostredníctvom nezávislých hodnotiteľov (odborníci z analytických útvarov), prideliť identifikovaným prioritám v rámci jednotlivých cieľov váhy, tzn. zoradiť ich na základe troch hlavných kritérií – závažnosti, naliehavosti a realizovateľnosti.</w:t>
      </w:r>
    </w:p>
    <w:p w14:paraId="6E657CC1" w14:textId="2E16B58E" w:rsidR="00A559BD" w:rsidRPr="00A559BD" w:rsidRDefault="00A559BD" w:rsidP="00E26823">
      <w:pPr>
        <w:autoSpaceDE w:val="0"/>
        <w:autoSpaceDN w:val="0"/>
        <w:adjustRightInd w:val="0"/>
        <w:spacing w:after="120" w:line="240" w:lineRule="auto"/>
        <w:jc w:val="both"/>
        <w:rPr>
          <w:rFonts w:ascii="Times New Roman" w:hAnsi="Times New Roman" w:cs="Times New Roman"/>
          <w:color w:val="000000"/>
          <w:sz w:val="24"/>
          <w:szCs w:val="24"/>
        </w:rPr>
      </w:pPr>
      <w:r w:rsidRPr="00A559BD">
        <w:rPr>
          <w:rFonts w:ascii="Times New Roman" w:hAnsi="Times New Roman" w:cs="Times New Roman"/>
          <w:color w:val="000000"/>
          <w:sz w:val="24"/>
          <w:szCs w:val="24"/>
        </w:rPr>
        <w:t xml:space="preserve">Výsledky tohto procesu boli predstavené v materiáli </w:t>
      </w:r>
      <w:r w:rsidRPr="00A559BD">
        <w:rPr>
          <w:rFonts w:ascii="Times New Roman" w:hAnsi="Times New Roman" w:cs="Times New Roman"/>
          <w:i/>
          <w:iCs/>
          <w:color w:val="000000"/>
          <w:sz w:val="24"/>
          <w:szCs w:val="24"/>
        </w:rPr>
        <w:t>„Východiskový návrh priorít SR pre politiku súdržnosti 2021 – 2027“</w:t>
      </w:r>
      <w:r w:rsidRPr="00A559BD">
        <w:rPr>
          <w:rFonts w:ascii="Times New Roman" w:hAnsi="Times New Roman" w:cs="Times New Roman"/>
          <w:color w:val="000000"/>
          <w:sz w:val="24"/>
          <w:szCs w:val="24"/>
        </w:rPr>
        <w:t xml:space="preserve">, ktorý schválila Rada vlády SR pre politiku súdržnosti 2021 – 2027 </w:t>
      </w:r>
      <w:r w:rsidR="003658FF">
        <w:rPr>
          <w:rFonts w:ascii="Times New Roman" w:hAnsi="Times New Roman" w:cs="Times New Roman"/>
          <w:color w:val="000000"/>
          <w:sz w:val="24"/>
          <w:szCs w:val="24"/>
        </w:rPr>
        <w:t xml:space="preserve"> v  októbri</w:t>
      </w:r>
      <w:r w:rsidRPr="00A559BD">
        <w:rPr>
          <w:rFonts w:ascii="Times New Roman" w:hAnsi="Times New Roman" w:cs="Times New Roman"/>
          <w:color w:val="000000"/>
          <w:sz w:val="24"/>
          <w:szCs w:val="24"/>
        </w:rPr>
        <w:t xml:space="preserve"> 2019. Na základe tohto procesu bola zahájená aj príprava návrhu P</w:t>
      </w:r>
      <w:r w:rsidR="00FD683A">
        <w:rPr>
          <w:rFonts w:ascii="Times New Roman" w:hAnsi="Times New Roman" w:cs="Times New Roman"/>
          <w:color w:val="000000"/>
          <w:sz w:val="24"/>
          <w:szCs w:val="24"/>
        </w:rPr>
        <w:t>artnerskej dohody SR (ďalej len „PD SR“)</w:t>
      </w:r>
      <w:r w:rsidRPr="00A559BD">
        <w:rPr>
          <w:rFonts w:ascii="Times New Roman" w:hAnsi="Times New Roman" w:cs="Times New Roman"/>
          <w:color w:val="000000"/>
          <w:sz w:val="24"/>
          <w:szCs w:val="24"/>
        </w:rPr>
        <w:t xml:space="preserve">, ako hlavného strategického dokumentu SR pre využívanie fondov politiky súdržnosti EÚ po roku 2020. </w:t>
      </w:r>
    </w:p>
    <w:p w14:paraId="466FE848" w14:textId="77777777" w:rsidR="00A559BD" w:rsidRPr="00A559BD" w:rsidRDefault="00A559BD" w:rsidP="00E26823">
      <w:pPr>
        <w:spacing w:after="120" w:line="240" w:lineRule="auto"/>
        <w:jc w:val="both"/>
        <w:rPr>
          <w:rFonts w:ascii="Times New Roman" w:hAnsi="Times New Roman" w:cs="Times New Roman"/>
          <w:color w:val="000000"/>
          <w:sz w:val="24"/>
          <w:szCs w:val="24"/>
        </w:rPr>
      </w:pPr>
      <w:r w:rsidRPr="00A559BD">
        <w:rPr>
          <w:rFonts w:ascii="Times New Roman" w:hAnsi="Times New Roman" w:cs="Times New Roman"/>
          <w:color w:val="000000"/>
          <w:sz w:val="24"/>
          <w:szCs w:val="24"/>
        </w:rPr>
        <w:t>Príprava návrhu PD SR prebieha v súlade s princípom partnerstva, podľa návrhu všeobecného nariadenia EÚ, prostredníctvom práce partnerských platforiem a ad hoc koordinačných a pracovných zasadnutí.</w:t>
      </w:r>
      <w:r w:rsidR="003658FF">
        <w:rPr>
          <w:rFonts w:ascii="Times New Roman" w:hAnsi="Times New Roman" w:cs="Times New Roman"/>
          <w:color w:val="000000"/>
          <w:sz w:val="24"/>
          <w:szCs w:val="24"/>
        </w:rPr>
        <w:t xml:space="preserve"> </w:t>
      </w:r>
      <w:r w:rsidRPr="00A559BD">
        <w:rPr>
          <w:rFonts w:ascii="Times New Roman" w:hAnsi="Times New Roman" w:cs="Times New Roman"/>
          <w:color w:val="000000"/>
          <w:sz w:val="24"/>
          <w:szCs w:val="24"/>
        </w:rPr>
        <w:t xml:space="preserve">Na jednotlivých ministerstvách boli vytvorené pracovné skupiny zahŕňajúce relevantných partnerov k programovaniu a plneniu základných podmienok. </w:t>
      </w:r>
    </w:p>
    <w:p w14:paraId="4E2EE8D9" w14:textId="383FD922" w:rsidR="00A559BD" w:rsidRPr="00A559BD" w:rsidRDefault="00A559BD" w:rsidP="00E26823">
      <w:pPr>
        <w:autoSpaceDE w:val="0"/>
        <w:autoSpaceDN w:val="0"/>
        <w:adjustRightInd w:val="0"/>
        <w:spacing w:after="120" w:line="240" w:lineRule="auto"/>
        <w:jc w:val="both"/>
        <w:rPr>
          <w:rFonts w:ascii="Times New Roman" w:hAnsi="Times New Roman" w:cs="Times New Roman"/>
          <w:color w:val="000000"/>
          <w:sz w:val="24"/>
          <w:szCs w:val="24"/>
        </w:rPr>
      </w:pPr>
      <w:r w:rsidRPr="00A559BD">
        <w:rPr>
          <w:rFonts w:ascii="Times New Roman" w:hAnsi="Times New Roman" w:cs="Times New Roman"/>
          <w:color w:val="000000"/>
          <w:sz w:val="24"/>
          <w:szCs w:val="24"/>
        </w:rPr>
        <w:lastRenderedPageBreak/>
        <w:t xml:space="preserve">Návrh PD SR na roky 2021 – 2027 bol koncom januára 2020 odoslaný </w:t>
      </w:r>
      <w:r w:rsidR="003658FF">
        <w:rPr>
          <w:rFonts w:ascii="Times New Roman" w:hAnsi="Times New Roman" w:cs="Times New Roman"/>
          <w:color w:val="000000"/>
          <w:sz w:val="24"/>
          <w:szCs w:val="24"/>
        </w:rPr>
        <w:t>Komisii</w:t>
      </w:r>
      <w:r w:rsidRPr="00A559BD">
        <w:rPr>
          <w:rFonts w:ascii="Times New Roman" w:hAnsi="Times New Roman" w:cs="Times New Roman"/>
          <w:color w:val="000000"/>
          <w:sz w:val="24"/>
          <w:szCs w:val="24"/>
        </w:rPr>
        <w:t xml:space="preserve"> na neformálne posúdenie a zároveň sa k nemu vo februári 2020 uskutočnilo neformálne rokovanie s EK. </w:t>
      </w:r>
    </w:p>
    <w:p w14:paraId="78A7ACBD" w14:textId="344AE16E" w:rsidR="00BF22E7" w:rsidRDefault="00A559BD" w:rsidP="00E26823">
      <w:pPr>
        <w:autoSpaceDE w:val="0"/>
        <w:autoSpaceDN w:val="0"/>
        <w:adjustRightInd w:val="0"/>
        <w:spacing w:after="120" w:line="240" w:lineRule="auto"/>
        <w:jc w:val="both"/>
        <w:rPr>
          <w:rFonts w:ascii="Times New Roman" w:hAnsi="Times New Roman" w:cs="Times New Roman"/>
          <w:color w:val="000000"/>
          <w:sz w:val="24"/>
          <w:szCs w:val="24"/>
        </w:rPr>
      </w:pPr>
      <w:r w:rsidRPr="00A559BD">
        <w:rPr>
          <w:rFonts w:ascii="Times New Roman" w:hAnsi="Times New Roman" w:cs="Times New Roman"/>
          <w:color w:val="000000"/>
          <w:sz w:val="24"/>
          <w:szCs w:val="24"/>
        </w:rPr>
        <w:t xml:space="preserve">Následne pokračoval na národnej úrovni proces prípravy fondov politiky súdržnosti EÚ na programové obdobie 2021 – 2027 prostredníctvom aktualizácie podkladových materiálov pre prípravu návrhu PD SR. </w:t>
      </w:r>
      <w:r w:rsidR="00B52888" w:rsidRPr="00A559BD">
        <w:rPr>
          <w:rFonts w:ascii="Times New Roman" w:hAnsi="Times New Roman" w:cs="Times New Roman"/>
          <w:color w:val="000000"/>
          <w:sz w:val="24"/>
          <w:szCs w:val="24"/>
        </w:rPr>
        <w:t xml:space="preserve">Gestorom vypracovania PD SR </w:t>
      </w:r>
      <w:r w:rsidR="00B52888">
        <w:rPr>
          <w:rFonts w:ascii="Times New Roman" w:hAnsi="Times New Roman" w:cs="Times New Roman"/>
          <w:color w:val="000000"/>
          <w:sz w:val="24"/>
          <w:szCs w:val="24"/>
        </w:rPr>
        <w:t xml:space="preserve">sa v súvislosti s novelou </w:t>
      </w:r>
      <w:r w:rsidR="00B52888">
        <w:rPr>
          <w:rFonts w:ascii="Times New Roman" w:eastAsia="Times New Roman" w:hAnsi="Times New Roman" w:cs="Times New Roman"/>
          <w:sz w:val="24"/>
          <w:szCs w:val="24"/>
          <w:lang w:eastAsia="sk-SK"/>
        </w:rPr>
        <w:t xml:space="preserve">zákona č. 575/2001 Z.z. o organizácii </w:t>
      </w:r>
      <w:r w:rsidR="00B52888" w:rsidRPr="00113779">
        <w:rPr>
          <w:rFonts w:ascii="Times New Roman" w:eastAsia="Times New Roman" w:hAnsi="Times New Roman" w:cs="Times New Roman"/>
          <w:sz w:val="24"/>
          <w:szCs w:val="24"/>
          <w:lang w:eastAsia="sk-SK"/>
        </w:rPr>
        <w:t xml:space="preserve">činnosti vlády a organizácii ústrednej štátnej správy </w:t>
      </w:r>
      <w:r w:rsidR="00B52888">
        <w:rPr>
          <w:rFonts w:ascii="Times New Roman" w:eastAsia="Times New Roman" w:hAnsi="Times New Roman" w:cs="Times New Roman"/>
          <w:sz w:val="24"/>
          <w:szCs w:val="24"/>
          <w:lang w:eastAsia="sk-SK"/>
        </w:rPr>
        <w:t>v znení neskorších predpisov stalo</w:t>
      </w:r>
      <w:r w:rsidR="00B52888">
        <w:rPr>
          <w:rFonts w:ascii="Times New Roman" w:hAnsi="Times New Roman" w:cs="Times New Roman"/>
          <w:color w:val="000000"/>
          <w:sz w:val="24"/>
          <w:szCs w:val="24"/>
        </w:rPr>
        <w:t xml:space="preserve"> MIRRI SR.</w:t>
      </w:r>
      <w:r w:rsidR="00B52888" w:rsidRPr="00A559BD">
        <w:rPr>
          <w:rFonts w:ascii="Times New Roman" w:hAnsi="Times New Roman" w:cs="Times New Roman"/>
          <w:color w:val="000000"/>
          <w:sz w:val="24"/>
          <w:szCs w:val="24"/>
        </w:rPr>
        <w:t xml:space="preserve"> </w:t>
      </w:r>
      <w:r w:rsidRPr="00A559BD">
        <w:rPr>
          <w:rFonts w:ascii="Times New Roman" w:hAnsi="Times New Roman" w:cs="Times New Roman"/>
          <w:color w:val="000000"/>
          <w:sz w:val="24"/>
          <w:szCs w:val="24"/>
        </w:rPr>
        <w:t>V procese aktualizácie sa zohľadňovali najmä pripomienky zástupcov EK, Programové vyhlásenie vlády SR 2020 – 2024 (sektorové priority), materiál Ministerstva financií Slovenskej republiky</w:t>
      </w:r>
      <w:r w:rsidR="00FD683A">
        <w:rPr>
          <w:rFonts w:ascii="Times New Roman" w:hAnsi="Times New Roman" w:cs="Times New Roman"/>
          <w:color w:val="000000"/>
          <w:sz w:val="24"/>
          <w:szCs w:val="24"/>
        </w:rPr>
        <w:t xml:space="preserve"> (ďalej len „MF SR“) </w:t>
      </w:r>
      <w:r w:rsidRPr="00A559BD">
        <w:rPr>
          <w:rFonts w:ascii="Times New Roman" w:hAnsi="Times New Roman" w:cs="Times New Roman"/>
          <w:color w:val="000000"/>
          <w:sz w:val="24"/>
          <w:szCs w:val="24"/>
        </w:rPr>
        <w:t xml:space="preserve"> </w:t>
      </w:r>
      <w:r w:rsidRPr="00A559BD">
        <w:rPr>
          <w:rFonts w:ascii="Times New Roman" w:hAnsi="Times New Roman" w:cs="Times New Roman"/>
          <w:i/>
          <w:iCs/>
          <w:color w:val="000000"/>
          <w:sz w:val="24"/>
          <w:szCs w:val="24"/>
        </w:rPr>
        <w:t xml:space="preserve">„Identifikácia priorít pre financovanie z prostriedkov politiky súdržnosti na obdobie 2021 – 2027“ </w:t>
      </w:r>
      <w:r w:rsidRPr="00A559BD">
        <w:rPr>
          <w:rFonts w:ascii="Times New Roman" w:hAnsi="Times New Roman" w:cs="Times New Roman"/>
          <w:color w:val="000000"/>
          <w:sz w:val="24"/>
          <w:szCs w:val="24"/>
        </w:rPr>
        <w:t xml:space="preserve">a ďalšie vecne príslušné sektorové analytické podporné podklady. V tejto súvislosti bol vypracovaný </w:t>
      </w:r>
      <w:r w:rsidRPr="00FD683A">
        <w:rPr>
          <w:rFonts w:ascii="Times New Roman" w:hAnsi="Times New Roman" w:cs="Times New Roman"/>
          <w:bCs/>
          <w:i/>
          <w:iCs/>
          <w:color w:val="000000"/>
          <w:sz w:val="24"/>
          <w:szCs w:val="24"/>
        </w:rPr>
        <w:t>„Návrh priorít pre Partnerskú dohodu SR na roky 2021 – 2027“</w:t>
      </w:r>
      <w:r w:rsidRPr="00A559BD">
        <w:rPr>
          <w:rFonts w:ascii="Times New Roman" w:hAnsi="Times New Roman" w:cs="Times New Roman"/>
          <w:color w:val="000000"/>
          <w:sz w:val="24"/>
          <w:szCs w:val="24"/>
        </w:rPr>
        <w:t>, ktorý bol východiskovým podporným dokumentom pre vypracovanie aktualizácie návrhu PD SR.</w:t>
      </w:r>
      <w:r w:rsidR="003658FF" w:rsidRPr="00A559BD">
        <w:rPr>
          <w:rFonts w:ascii="Times New Roman" w:hAnsi="Times New Roman" w:cs="Times New Roman"/>
          <w:color w:val="000000"/>
          <w:sz w:val="24"/>
          <w:szCs w:val="24"/>
        </w:rPr>
        <w:t>.</w:t>
      </w:r>
      <w:r w:rsidRPr="00A559BD">
        <w:rPr>
          <w:rFonts w:ascii="Times New Roman" w:hAnsi="Times New Roman" w:cs="Times New Roman"/>
          <w:color w:val="000000"/>
          <w:sz w:val="24"/>
          <w:szCs w:val="24"/>
        </w:rPr>
        <w:t xml:space="preserve"> </w:t>
      </w:r>
      <w:r w:rsidR="003658FF">
        <w:rPr>
          <w:rFonts w:ascii="Times New Roman" w:hAnsi="Times New Roman" w:cs="Times New Roman"/>
          <w:color w:val="000000"/>
          <w:sz w:val="24"/>
          <w:szCs w:val="24"/>
        </w:rPr>
        <w:t xml:space="preserve"> </w:t>
      </w:r>
      <w:r w:rsidR="00FD683A">
        <w:rPr>
          <w:rFonts w:ascii="Times New Roman" w:hAnsi="Times New Roman" w:cs="Times New Roman"/>
          <w:color w:val="000000"/>
          <w:sz w:val="24"/>
          <w:szCs w:val="24"/>
        </w:rPr>
        <w:t>P</w:t>
      </w:r>
      <w:r w:rsidRPr="00A559BD">
        <w:rPr>
          <w:rFonts w:ascii="Times New Roman" w:hAnsi="Times New Roman" w:cs="Times New Roman"/>
          <w:color w:val="000000"/>
          <w:sz w:val="24"/>
          <w:szCs w:val="24"/>
        </w:rPr>
        <w:t xml:space="preserve">ríslušné rezorty </w:t>
      </w:r>
      <w:r w:rsidR="00FD683A">
        <w:rPr>
          <w:rFonts w:ascii="Times New Roman" w:hAnsi="Times New Roman" w:cs="Times New Roman"/>
          <w:color w:val="000000"/>
          <w:sz w:val="24"/>
          <w:szCs w:val="24"/>
        </w:rPr>
        <w:t xml:space="preserve">predkladali MIRRI SR </w:t>
      </w:r>
      <w:r w:rsidRPr="00A559BD">
        <w:rPr>
          <w:rFonts w:ascii="Times New Roman" w:hAnsi="Times New Roman" w:cs="Times New Roman"/>
          <w:color w:val="000000"/>
          <w:sz w:val="24"/>
          <w:szCs w:val="24"/>
        </w:rPr>
        <w:t>aktualizované prioritné oblasti podpory PD SR určené na financovanie z fondov politiky súdržnosti EÚ na programové obdobie 2021 – 2027.</w:t>
      </w:r>
      <w:r w:rsidR="003658FF">
        <w:rPr>
          <w:rFonts w:ascii="Times New Roman" w:hAnsi="Times New Roman" w:cs="Times New Roman"/>
          <w:color w:val="000000"/>
          <w:sz w:val="24"/>
          <w:szCs w:val="24"/>
        </w:rPr>
        <w:t xml:space="preserve"> </w:t>
      </w:r>
    </w:p>
    <w:p w14:paraId="539ABBAE" w14:textId="77777777" w:rsidR="00A559BD" w:rsidRDefault="003658FF" w:rsidP="00E26823">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decembri 2020 začal proces strategického environmentálneho hodnotenia návrhu PD SR.</w:t>
      </w:r>
    </w:p>
    <w:p w14:paraId="721EE723" w14:textId="77777777" w:rsidR="001D413D" w:rsidRDefault="004D439C" w:rsidP="00E26823">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rámci o</w:t>
      </w:r>
      <w:r w:rsidR="001D413D">
        <w:rPr>
          <w:rFonts w:ascii="Times New Roman" w:hAnsi="Times New Roman" w:cs="Times New Roman"/>
          <w:color w:val="000000"/>
          <w:sz w:val="24"/>
          <w:szCs w:val="24"/>
        </w:rPr>
        <w:t>sobitn</w:t>
      </w:r>
      <w:r>
        <w:rPr>
          <w:rFonts w:ascii="Times New Roman" w:hAnsi="Times New Roman" w:cs="Times New Roman"/>
          <w:color w:val="000000"/>
          <w:sz w:val="24"/>
          <w:szCs w:val="24"/>
        </w:rPr>
        <w:t xml:space="preserve">ého cieľa </w:t>
      </w:r>
      <w:r w:rsidR="001D413D">
        <w:rPr>
          <w:rFonts w:ascii="Times New Roman" w:hAnsi="Times New Roman" w:cs="Times New Roman"/>
          <w:color w:val="000000"/>
          <w:sz w:val="24"/>
          <w:szCs w:val="24"/>
        </w:rPr>
        <w:t xml:space="preserve"> cieľ politiky súdržnosti „</w:t>
      </w:r>
      <w:r w:rsidR="001D413D" w:rsidRPr="00A559BD">
        <w:rPr>
          <w:rFonts w:ascii="Times New Roman" w:hAnsi="Times New Roman" w:cs="Times New Roman"/>
          <w:color w:val="000000"/>
          <w:sz w:val="24"/>
          <w:szCs w:val="24"/>
        </w:rPr>
        <w:t xml:space="preserve"> Ekolo</w:t>
      </w:r>
      <w:r w:rsidR="001D413D">
        <w:rPr>
          <w:rFonts w:ascii="Times New Roman" w:hAnsi="Times New Roman" w:cs="Times New Roman"/>
          <w:color w:val="000000"/>
          <w:sz w:val="24"/>
          <w:szCs w:val="24"/>
        </w:rPr>
        <w:t xml:space="preserve">gickejšia, nízkouhlíková Európa“ </w:t>
      </w:r>
      <w:r>
        <w:rPr>
          <w:rFonts w:ascii="Times New Roman" w:hAnsi="Times New Roman" w:cs="Times New Roman"/>
          <w:color w:val="000000"/>
          <w:sz w:val="24"/>
          <w:szCs w:val="24"/>
        </w:rPr>
        <w:t xml:space="preserve">je priama podpora riešenia zmeny klímy </w:t>
      </w:r>
      <w:r w:rsidR="001D413D">
        <w:rPr>
          <w:rFonts w:ascii="Times New Roman" w:hAnsi="Times New Roman" w:cs="Times New Roman"/>
          <w:color w:val="000000"/>
          <w:sz w:val="24"/>
          <w:szCs w:val="24"/>
        </w:rPr>
        <w:t>v návrhu PD</w:t>
      </w:r>
      <w:r>
        <w:rPr>
          <w:rFonts w:ascii="Times New Roman" w:hAnsi="Times New Roman" w:cs="Times New Roman"/>
          <w:color w:val="000000"/>
          <w:sz w:val="24"/>
          <w:szCs w:val="24"/>
        </w:rPr>
        <w:t xml:space="preserve"> SR charakterizovaná predovšetkým</w:t>
      </w:r>
      <w:r w:rsidR="00CB2C60">
        <w:rPr>
          <w:rFonts w:ascii="Times New Roman" w:hAnsi="Times New Roman" w:cs="Times New Roman"/>
          <w:color w:val="000000"/>
          <w:sz w:val="24"/>
          <w:szCs w:val="24"/>
        </w:rPr>
        <w:t xml:space="preserve"> (ale nie výhradne)</w:t>
      </w:r>
      <w:r>
        <w:rPr>
          <w:rFonts w:ascii="Times New Roman" w:hAnsi="Times New Roman" w:cs="Times New Roman"/>
          <w:color w:val="000000"/>
          <w:sz w:val="24"/>
          <w:szCs w:val="24"/>
        </w:rPr>
        <w:t xml:space="preserve"> </w:t>
      </w:r>
      <w:r w:rsidR="00BF22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tak ako je uvedené následne.</w:t>
      </w:r>
    </w:p>
    <w:p w14:paraId="26961D42" w14:textId="77777777" w:rsidR="001D413D" w:rsidRPr="001D413D" w:rsidRDefault="001D413D" w:rsidP="00E26823">
      <w:pPr>
        <w:spacing w:after="120" w:line="240" w:lineRule="auto"/>
        <w:jc w:val="both"/>
        <w:rPr>
          <w:rFonts w:ascii="Times New Roman" w:eastAsia="Times New Roman" w:hAnsi="Times New Roman" w:cs="Times New Roman"/>
          <w:b/>
          <w:bCs/>
          <w:sz w:val="24"/>
          <w:szCs w:val="24"/>
          <w:u w:val="single"/>
        </w:rPr>
      </w:pPr>
    </w:p>
    <w:p w14:paraId="67ED240C" w14:textId="56A78291" w:rsidR="001D413D" w:rsidRDefault="001D413D" w:rsidP="00E26823">
      <w:pPr>
        <w:spacing w:after="120" w:line="240" w:lineRule="auto"/>
        <w:jc w:val="both"/>
        <w:rPr>
          <w:rFonts w:ascii="Times New Roman" w:eastAsia="Times New Roman" w:hAnsi="Times New Roman" w:cs="Times New Roman"/>
          <w:bCs/>
          <w:i/>
          <w:sz w:val="24"/>
          <w:szCs w:val="24"/>
        </w:rPr>
      </w:pPr>
      <w:r w:rsidRPr="00FD683A">
        <w:rPr>
          <w:rFonts w:ascii="Times New Roman" w:eastAsia="Times New Roman" w:hAnsi="Times New Roman" w:cs="Times New Roman"/>
          <w:bCs/>
          <w:i/>
          <w:sz w:val="24"/>
          <w:szCs w:val="24"/>
        </w:rPr>
        <w:t>Podpora opatrení na zlepšovanie energetickej efektívnosti a zníženie emisií skleníkových plynov</w:t>
      </w:r>
    </w:p>
    <w:p w14:paraId="7348E298" w14:textId="77777777" w:rsidR="00FD683A" w:rsidRPr="00FD683A" w:rsidRDefault="00FD683A" w:rsidP="00E26823">
      <w:pPr>
        <w:spacing w:after="120" w:line="240" w:lineRule="auto"/>
        <w:jc w:val="both"/>
        <w:rPr>
          <w:rFonts w:ascii="Times New Roman" w:eastAsia="Times New Roman" w:hAnsi="Times New Roman" w:cs="Times New Roman"/>
          <w:bCs/>
          <w:i/>
          <w:sz w:val="24"/>
          <w:szCs w:val="24"/>
        </w:rPr>
      </w:pPr>
    </w:p>
    <w:p w14:paraId="0F8CCD9C" w14:textId="1E479271" w:rsidR="001D413D" w:rsidRPr="001D413D" w:rsidRDefault="001D413D" w:rsidP="00E26823">
      <w:pPr>
        <w:spacing w:after="120" w:line="240" w:lineRule="auto"/>
        <w:jc w:val="both"/>
        <w:rPr>
          <w:rFonts w:ascii="Times New Roman" w:eastAsia="MS Gothic" w:hAnsi="Times New Roman" w:cs="Times New Roman"/>
          <w:sz w:val="24"/>
          <w:szCs w:val="24"/>
        </w:rPr>
      </w:pPr>
      <w:r w:rsidRPr="001D413D">
        <w:rPr>
          <w:rFonts w:ascii="Times New Roman" w:eastAsia="MS Gothic" w:hAnsi="Times New Roman" w:cs="Times New Roman"/>
          <w:sz w:val="24"/>
          <w:szCs w:val="24"/>
        </w:rPr>
        <w:t xml:space="preserve">Potrebné bude podporiť realizáciu opatrení na zlepšenie energetickej efektívnosti v podnikoch, ale aj opatrenia na zlepšenie energetickej hospodárnosti budov, keďže budovy spolu s priemyslom predstavujú najvyšší potenciál úspor energie. K zlepšovaniu energetickej efektívnosti prispeje aj podpora opatrení zameraných na </w:t>
      </w:r>
      <w:r w:rsidRPr="001D413D">
        <w:rPr>
          <w:rFonts w:ascii="Times New Roman" w:eastAsia="Calibri" w:hAnsi="Times New Roman" w:cs="Times New Roman"/>
          <w:noProof/>
          <w:sz w:val="24"/>
          <w:szCs w:val="24"/>
        </w:rPr>
        <w:t>zvýšenie účinnosti systémov zásobovania teplom a chladom</w:t>
      </w:r>
      <w:r w:rsidRPr="001D413D">
        <w:rPr>
          <w:rFonts w:ascii="Times New Roman" w:eastAsia="MS Gothic" w:hAnsi="Times New Roman" w:cs="Times New Roman"/>
          <w:sz w:val="24"/>
          <w:szCs w:val="24"/>
        </w:rPr>
        <w:t xml:space="preserve"> a využívanie alternatívnych pohonov v podnikoch, vrátane budovania príslušnej neverejnej infraštruktúry. Znížením konečnej energetickej spotreby vo verejných budovách a bytových budovách sa prispeje k zníženiu emisií skleníkových plynov. Zlepšenie tepelnotechnických vlastností budovy vedie  k zlepšeniu podmienok zdravej klímy vo vnútornom prostredí, vyššej úrovni pohody a pohodlia a zlepšeniu zdravia užívateľov. Využívaním</w:t>
      </w:r>
      <w:r w:rsidR="00B52888">
        <w:rPr>
          <w:rFonts w:ascii="Times New Roman" w:eastAsia="MS Gothic" w:hAnsi="Times New Roman" w:cs="Times New Roman"/>
          <w:sz w:val="24"/>
          <w:szCs w:val="24"/>
        </w:rPr>
        <w:t xml:space="preserve"> obnoviteľných zdrojov energie (ďalej len</w:t>
      </w:r>
      <w:r w:rsidRPr="001D413D">
        <w:rPr>
          <w:rFonts w:ascii="Times New Roman" w:eastAsia="MS Gothic" w:hAnsi="Times New Roman" w:cs="Times New Roman"/>
          <w:sz w:val="24"/>
          <w:szCs w:val="24"/>
        </w:rPr>
        <w:t xml:space="preserve"> </w:t>
      </w:r>
      <w:r w:rsidR="00B52888">
        <w:rPr>
          <w:rFonts w:ascii="Times New Roman" w:eastAsia="MS Gothic" w:hAnsi="Times New Roman" w:cs="Times New Roman"/>
          <w:sz w:val="24"/>
          <w:szCs w:val="24"/>
        </w:rPr>
        <w:t>„</w:t>
      </w:r>
      <w:r w:rsidRPr="001D413D">
        <w:rPr>
          <w:rFonts w:ascii="Times New Roman" w:eastAsia="MS Gothic" w:hAnsi="Times New Roman" w:cs="Times New Roman"/>
          <w:sz w:val="24"/>
          <w:szCs w:val="24"/>
        </w:rPr>
        <w:t>OZE</w:t>
      </w:r>
      <w:r w:rsidR="00B52888">
        <w:rPr>
          <w:rFonts w:ascii="Times New Roman" w:eastAsia="MS Gothic" w:hAnsi="Times New Roman" w:cs="Times New Roman"/>
          <w:sz w:val="24"/>
          <w:szCs w:val="24"/>
        </w:rPr>
        <w:t>“)</w:t>
      </w:r>
      <w:r w:rsidRPr="001D413D">
        <w:rPr>
          <w:rFonts w:ascii="Times New Roman" w:eastAsia="MS Gothic" w:hAnsi="Times New Roman" w:cs="Times New Roman"/>
          <w:sz w:val="24"/>
          <w:szCs w:val="24"/>
        </w:rPr>
        <w:t xml:space="preserve"> a nízko-emisných zariadení v budovách sa zlepší kvalita ovzdušia, čo bude mať priaznivý dopad na zdravie a kvalitu života obyvateľov. Podporným opatrením bude aj pokračovanie zvyšovania povedomia v oblasti úspor energie</w:t>
      </w:r>
      <w:r w:rsidRPr="001D413D">
        <w:rPr>
          <w:rFonts w:ascii="Times New Roman" w:eastAsia="Calibri" w:hAnsi="Times New Roman" w:cs="Times New Roman"/>
          <w:sz w:val="24"/>
          <w:szCs w:val="24"/>
        </w:rPr>
        <w:t xml:space="preserve"> a podpora rozvoja regionálnej energetiky</w:t>
      </w:r>
      <w:r w:rsidRPr="001D413D">
        <w:rPr>
          <w:rFonts w:ascii="Times New Roman" w:eastAsia="MS Gothic" w:hAnsi="Times New Roman" w:cs="Times New Roman"/>
          <w:sz w:val="24"/>
          <w:szCs w:val="24"/>
        </w:rPr>
        <w:t>.</w:t>
      </w:r>
    </w:p>
    <w:p w14:paraId="27B886B5" w14:textId="77777777" w:rsidR="001D413D" w:rsidRPr="001D413D" w:rsidRDefault="001D413D" w:rsidP="00E26823">
      <w:pPr>
        <w:spacing w:after="120" w:line="240" w:lineRule="auto"/>
        <w:jc w:val="both"/>
        <w:rPr>
          <w:rFonts w:ascii="Times New Roman" w:eastAsia="Calibri" w:hAnsi="Times New Roman" w:cs="Times New Roman"/>
          <w:noProof/>
          <w:sz w:val="24"/>
          <w:szCs w:val="24"/>
        </w:rPr>
      </w:pPr>
    </w:p>
    <w:p w14:paraId="6D148799" w14:textId="682FC671" w:rsidR="001D413D" w:rsidRDefault="001D413D" w:rsidP="00E26823">
      <w:pPr>
        <w:spacing w:after="120" w:line="240" w:lineRule="auto"/>
        <w:jc w:val="both"/>
        <w:rPr>
          <w:rFonts w:ascii="Times New Roman" w:eastAsia="Calibri" w:hAnsi="Times New Roman" w:cs="Times New Roman"/>
          <w:noProof/>
          <w:sz w:val="24"/>
          <w:szCs w:val="24"/>
        </w:rPr>
      </w:pPr>
      <w:r w:rsidRPr="001D413D">
        <w:rPr>
          <w:rFonts w:ascii="Times New Roman" w:eastAsia="Calibri" w:hAnsi="Times New Roman" w:cs="Times New Roman"/>
          <w:noProof/>
          <w:sz w:val="24"/>
          <w:szCs w:val="24"/>
        </w:rPr>
        <w:t>Očakávané výsledky:</w:t>
      </w:r>
    </w:p>
    <w:p w14:paraId="0BDCC32E" w14:textId="77777777" w:rsidR="00B52888" w:rsidRPr="001D413D" w:rsidRDefault="00B52888" w:rsidP="00E26823">
      <w:pPr>
        <w:spacing w:after="120" w:line="240" w:lineRule="auto"/>
        <w:jc w:val="both"/>
        <w:rPr>
          <w:rFonts w:ascii="Times New Roman" w:eastAsia="Calibri" w:hAnsi="Times New Roman" w:cs="Times New Roman"/>
          <w:noProof/>
          <w:sz w:val="24"/>
          <w:szCs w:val="24"/>
        </w:rPr>
      </w:pPr>
    </w:p>
    <w:p w14:paraId="47A2DB1D" w14:textId="77777777" w:rsidR="001D413D" w:rsidRPr="001D413D" w:rsidRDefault="001D413D" w:rsidP="00E26823">
      <w:pPr>
        <w:widowControl w:val="0"/>
        <w:numPr>
          <w:ilvl w:val="0"/>
          <w:numId w:val="5"/>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 xml:space="preserve">príspevok k plneniu cieľov EÚ v oblasti energetickej efektívnosti do roku 2030 a strategických cieľov prechodu EÚ na uhlíkovú neutralitu do roku 2050, </w:t>
      </w:r>
    </w:p>
    <w:p w14:paraId="4DBCBBFB" w14:textId="77777777" w:rsidR="001D413D" w:rsidRPr="001D413D" w:rsidRDefault="001D413D" w:rsidP="00E26823">
      <w:pPr>
        <w:widowControl w:val="0"/>
        <w:numPr>
          <w:ilvl w:val="0"/>
          <w:numId w:val="5"/>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podpora implementácie opatrení energetickej efektívnosti s cieľom prispieť k zníženiu konečnej energetickej spotreby a plneniu záväzkov špecifikovaných v Integrovanom národnom energetickom a klimatickom pláne SR,</w:t>
      </w:r>
    </w:p>
    <w:p w14:paraId="5C845ADB" w14:textId="77777777" w:rsidR="001D413D" w:rsidRPr="001D413D" w:rsidRDefault="001D413D" w:rsidP="00E26823">
      <w:pPr>
        <w:widowControl w:val="0"/>
        <w:numPr>
          <w:ilvl w:val="0"/>
          <w:numId w:val="5"/>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zvýšenie energetickej efektívnosti v podnikoch prostredníctvom podpory zavádzania energeticky efektívnych opatrení, SMART technológií, meracej a riadiacej techniky,</w:t>
      </w:r>
    </w:p>
    <w:p w14:paraId="5C9E791F" w14:textId="77777777" w:rsidR="001D413D" w:rsidRPr="001D413D" w:rsidRDefault="001D413D" w:rsidP="00E26823">
      <w:pPr>
        <w:widowControl w:val="0"/>
        <w:numPr>
          <w:ilvl w:val="0"/>
          <w:numId w:val="5"/>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lastRenderedPageBreak/>
        <w:t>rozšírenie vysoko energeticky efektívneho a dekarbonizovaného fondu budov a  aktivizácia digitalizácie budov,</w:t>
      </w:r>
    </w:p>
    <w:p w14:paraId="469973E0" w14:textId="77777777" w:rsidR="001D413D" w:rsidRPr="001D413D" w:rsidRDefault="001D413D" w:rsidP="00E26823">
      <w:pPr>
        <w:widowControl w:val="0"/>
        <w:numPr>
          <w:ilvl w:val="0"/>
          <w:numId w:val="5"/>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zintenzívnenie miery nákladovo-efektívnych hĺbkových obnov bytových budov a zvýšenie tempa hĺbkovej obnovy verejných budov s uplatňovaním prvkov na ochranu prírody a biodiverzity a zelenej infraštruktúry,</w:t>
      </w:r>
    </w:p>
    <w:p w14:paraId="07FF3B82" w14:textId="77777777" w:rsidR="001D413D" w:rsidRPr="001D413D" w:rsidRDefault="001D413D" w:rsidP="00E26823">
      <w:pPr>
        <w:widowControl w:val="0"/>
        <w:numPr>
          <w:ilvl w:val="0"/>
          <w:numId w:val="5"/>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zvýšenie počtu budov vybavených systémami riadenia a automatizácie budovy,</w:t>
      </w:r>
    </w:p>
    <w:p w14:paraId="659AA99D" w14:textId="77777777" w:rsidR="001D413D" w:rsidRPr="001D413D" w:rsidRDefault="001D413D" w:rsidP="00E26823">
      <w:pPr>
        <w:widowControl w:val="0"/>
        <w:numPr>
          <w:ilvl w:val="0"/>
          <w:numId w:val="5"/>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zníženie energetickej náročnosti distribúcie tepla/chladu, efektívnejšie využitie kapacity existujúcich systémov CZT (napojením nových odberateľov) a zlepšovanie energetickej efektívnosti infraštruktúry pri zásobovaní energiou,</w:t>
      </w:r>
    </w:p>
    <w:p w14:paraId="7969DF7F" w14:textId="77777777" w:rsidR="001D413D" w:rsidRPr="001D413D" w:rsidRDefault="001D413D" w:rsidP="00E26823">
      <w:pPr>
        <w:widowControl w:val="0"/>
        <w:numPr>
          <w:ilvl w:val="0"/>
          <w:numId w:val="5"/>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zvýšenie využívania alternatívnych pohonov v podnikoch,</w:t>
      </w:r>
    </w:p>
    <w:p w14:paraId="6DB007D1" w14:textId="77777777" w:rsidR="001D413D" w:rsidRPr="001D413D" w:rsidRDefault="001D413D" w:rsidP="00E26823">
      <w:pPr>
        <w:widowControl w:val="0"/>
        <w:numPr>
          <w:ilvl w:val="0"/>
          <w:numId w:val="5"/>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 xml:space="preserve">systematická podpora energetického plánovania a podpora rozvoja regionálnej a lokálnej energetiky s cieľom optimalizovať energetickú potrebu a spotrebu, vrátane zvyšovania  informovanosti  v oblasti energetickej efektívnosti. </w:t>
      </w:r>
    </w:p>
    <w:p w14:paraId="1528C05C" w14:textId="77777777" w:rsidR="001D413D" w:rsidRPr="001D413D" w:rsidRDefault="001D413D" w:rsidP="00E26823">
      <w:pPr>
        <w:widowControl w:val="0"/>
        <w:spacing w:after="120" w:line="240" w:lineRule="auto"/>
        <w:ind w:left="720"/>
        <w:jc w:val="both"/>
        <w:rPr>
          <w:rFonts w:ascii="Times New Roman" w:eastAsia="Times New Roman" w:hAnsi="Times New Roman" w:cs="Times New Roman"/>
          <w:sz w:val="24"/>
          <w:szCs w:val="24"/>
        </w:rPr>
      </w:pPr>
    </w:p>
    <w:p w14:paraId="57683E65" w14:textId="397892E4" w:rsidR="001D413D" w:rsidRDefault="001D413D" w:rsidP="00E26823">
      <w:pPr>
        <w:spacing w:after="120" w:line="240" w:lineRule="auto"/>
        <w:jc w:val="both"/>
        <w:rPr>
          <w:rFonts w:ascii="Times New Roman" w:eastAsia="Times New Roman" w:hAnsi="Times New Roman" w:cs="Times New Roman"/>
          <w:bCs/>
          <w:i/>
          <w:sz w:val="24"/>
          <w:szCs w:val="24"/>
        </w:rPr>
      </w:pPr>
      <w:r w:rsidRPr="00FD683A">
        <w:rPr>
          <w:rFonts w:ascii="Times New Roman" w:eastAsia="Times New Roman" w:hAnsi="Times New Roman" w:cs="Times New Roman"/>
          <w:bCs/>
          <w:i/>
          <w:sz w:val="24"/>
          <w:szCs w:val="24"/>
        </w:rPr>
        <w:t>Podpora energie z obnoviteľných zdrojov udržateľným spôsobom</w:t>
      </w:r>
    </w:p>
    <w:p w14:paraId="61A7F4F7" w14:textId="77777777" w:rsidR="00FD683A" w:rsidRPr="00FD683A" w:rsidRDefault="00FD683A" w:rsidP="00E26823">
      <w:pPr>
        <w:spacing w:after="120" w:line="240" w:lineRule="auto"/>
        <w:jc w:val="both"/>
        <w:rPr>
          <w:rFonts w:ascii="Times New Roman" w:eastAsia="Times New Roman" w:hAnsi="Times New Roman" w:cs="Times New Roman"/>
          <w:bCs/>
          <w:i/>
          <w:sz w:val="24"/>
          <w:szCs w:val="24"/>
        </w:rPr>
      </w:pPr>
    </w:p>
    <w:p w14:paraId="552E92A4" w14:textId="77777777" w:rsidR="001D413D" w:rsidRPr="001D413D" w:rsidRDefault="001D413D" w:rsidP="00E26823">
      <w:pPr>
        <w:spacing w:after="120" w:line="240" w:lineRule="auto"/>
        <w:jc w:val="both"/>
        <w:rPr>
          <w:rFonts w:ascii="Times New Roman" w:eastAsia="Calibri" w:hAnsi="Times New Roman" w:cs="Times New Roman"/>
          <w:sz w:val="24"/>
          <w:szCs w:val="24"/>
        </w:rPr>
      </w:pPr>
      <w:r w:rsidRPr="001D413D">
        <w:rPr>
          <w:rFonts w:ascii="Times New Roman" w:eastAsia="Calibri" w:hAnsi="Times New Roman" w:cs="Times New Roman"/>
          <w:sz w:val="24"/>
          <w:szCs w:val="24"/>
        </w:rPr>
        <w:t xml:space="preserve">Vhodnou kombináciou OZE a nízkouhlíkových technológií sa bude znižovať spotreba fosílnych palív, teda aj emisie skleníkových plynov. SR má potenciál v oblasti veternej a solárnej energie. Málo využívaný je potenciál geotermálnej energie, kde podpora hydrogeologického prieskumu zameraného na geotermálnu energiu (vrátane hĺbenia geotermálnych vrtov) prispeje k vytvoreniu podmienok na reálne využívanie týchto OZE pre zásobovanie teplom. </w:t>
      </w:r>
    </w:p>
    <w:p w14:paraId="76BC7145" w14:textId="77777777" w:rsidR="001D413D" w:rsidRPr="001D413D" w:rsidRDefault="001D413D" w:rsidP="00E26823">
      <w:pPr>
        <w:spacing w:after="120" w:line="240" w:lineRule="auto"/>
        <w:jc w:val="both"/>
        <w:rPr>
          <w:rFonts w:ascii="Times New Roman" w:eastAsia="Calibri" w:hAnsi="Times New Roman" w:cs="Times New Roman"/>
          <w:sz w:val="24"/>
          <w:szCs w:val="24"/>
        </w:rPr>
      </w:pPr>
      <w:r w:rsidRPr="001D413D">
        <w:rPr>
          <w:rFonts w:ascii="Times New Roman" w:eastAsia="Calibri" w:hAnsi="Times New Roman" w:cs="Times New Roman"/>
          <w:sz w:val="24"/>
          <w:szCs w:val="24"/>
        </w:rPr>
        <w:t xml:space="preserve">Dôležité bude okrem zvyšovania účinnosti výroby a distribúcie tepla, aj zvyšovanie podielu OZE v systémoch zásobovania teplom/chladom ako aj zvyšovanie podielu využívania OZE v domácnostiach na báze samosprotrebiteľov a energetických komunít. </w:t>
      </w:r>
    </w:p>
    <w:p w14:paraId="36526026" w14:textId="77777777" w:rsidR="001D413D" w:rsidRPr="001D413D" w:rsidRDefault="001D413D" w:rsidP="00E26823">
      <w:pPr>
        <w:spacing w:after="120" w:line="240" w:lineRule="auto"/>
        <w:jc w:val="both"/>
        <w:rPr>
          <w:rFonts w:ascii="Times New Roman" w:eastAsia="Calibri" w:hAnsi="Times New Roman" w:cs="Times New Roman"/>
          <w:noProof/>
          <w:sz w:val="24"/>
          <w:szCs w:val="24"/>
        </w:rPr>
      </w:pPr>
    </w:p>
    <w:p w14:paraId="113F63DB" w14:textId="39F727DE" w:rsidR="001D413D" w:rsidRDefault="001D413D" w:rsidP="00E26823">
      <w:pPr>
        <w:spacing w:after="120" w:line="240" w:lineRule="auto"/>
        <w:jc w:val="both"/>
        <w:rPr>
          <w:rFonts w:ascii="Times New Roman" w:eastAsia="Calibri" w:hAnsi="Times New Roman" w:cs="Times New Roman"/>
          <w:noProof/>
          <w:sz w:val="24"/>
          <w:szCs w:val="24"/>
        </w:rPr>
      </w:pPr>
      <w:r w:rsidRPr="001D413D">
        <w:rPr>
          <w:rFonts w:ascii="Times New Roman" w:eastAsia="Calibri" w:hAnsi="Times New Roman" w:cs="Times New Roman"/>
          <w:noProof/>
          <w:sz w:val="24"/>
          <w:szCs w:val="24"/>
        </w:rPr>
        <w:t>Očakávané výsledky:</w:t>
      </w:r>
    </w:p>
    <w:p w14:paraId="59C1503B" w14:textId="77777777" w:rsidR="00B52888" w:rsidRPr="001D413D" w:rsidRDefault="00B52888" w:rsidP="00E26823">
      <w:pPr>
        <w:spacing w:after="120" w:line="240" w:lineRule="auto"/>
        <w:jc w:val="both"/>
        <w:rPr>
          <w:rFonts w:ascii="Times New Roman" w:eastAsia="Calibri" w:hAnsi="Times New Roman" w:cs="Times New Roman"/>
          <w:noProof/>
          <w:sz w:val="24"/>
          <w:szCs w:val="24"/>
        </w:rPr>
      </w:pPr>
    </w:p>
    <w:p w14:paraId="47E67810" w14:textId="77777777" w:rsidR="001D413D" w:rsidRPr="001D413D" w:rsidRDefault="001D413D" w:rsidP="00E26823">
      <w:pPr>
        <w:widowControl w:val="0"/>
        <w:numPr>
          <w:ilvl w:val="0"/>
          <w:numId w:val="10"/>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príspevok k plneniu cieľov EÚ v oblasti udržateľného využívania OZE,</w:t>
      </w:r>
    </w:p>
    <w:p w14:paraId="6F98DDCB" w14:textId="77777777" w:rsidR="001D413D" w:rsidRPr="001D413D" w:rsidRDefault="001D413D" w:rsidP="00E26823">
      <w:pPr>
        <w:widowControl w:val="0"/>
        <w:numPr>
          <w:ilvl w:val="0"/>
          <w:numId w:val="10"/>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zvyšovanie podielu OZE v systémoch zásobovania teplom a chladom, ako aj zvyšovanie podielu OZE v energonosičoch, vrátane biometánu a zeleného vodíka, najmä pre zabezpečenie vykurovania a chladenia,</w:t>
      </w:r>
    </w:p>
    <w:p w14:paraId="5681A8BC" w14:textId="77777777" w:rsidR="001D413D" w:rsidRPr="001D413D" w:rsidRDefault="001D413D" w:rsidP="00E26823">
      <w:pPr>
        <w:widowControl w:val="0"/>
        <w:numPr>
          <w:ilvl w:val="0"/>
          <w:numId w:val="10"/>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zvýšenie podielu OZE v individuálnom vykurovaní a chladení,</w:t>
      </w:r>
    </w:p>
    <w:p w14:paraId="47331507" w14:textId="77777777" w:rsidR="001D413D" w:rsidRPr="001D413D" w:rsidRDefault="001D413D" w:rsidP="00E26823">
      <w:pPr>
        <w:widowControl w:val="0"/>
        <w:numPr>
          <w:ilvl w:val="0"/>
          <w:numId w:val="10"/>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vytvorenie podmienok pre využívanie geotermálnej energie na energetické účely,</w:t>
      </w:r>
    </w:p>
    <w:p w14:paraId="0DBA9A7E" w14:textId="77777777" w:rsidR="001D413D" w:rsidRPr="001D413D" w:rsidRDefault="001D413D" w:rsidP="00E26823">
      <w:pPr>
        <w:widowControl w:val="0"/>
        <w:numPr>
          <w:ilvl w:val="0"/>
          <w:numId w:val="10"/>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 xml:space="preserve">urýchlenie prechodu na nákladovo efektívny, udržateľný a bezpečný systém zásobovania energiou, znižovanie emisií a zlepšovanie kvality ovzdušia. </w:t>
      </w:r>
    </w:p>
    <w:p w14:paraId="177DACF1" w14:textId="77777777" w:rsidR="001D413D" w:rsidRPr="001D413D" w:rsidRDefault="001D413D" w:rsidP="00E26823">
      <w:pPr>
        <w:spacing w:after="120" w:line="240" w:lineRule="auto"/>
        <w:jc w:val="both"/>
        <w:rPr>
          <w:rFonts w:ascii="Times New Roman" w:eastAsia="MS Gothic" w:hAnsi="Times New Roman" w:cs="Times New Roman"/>
          <w:sz w:val="24"/>
          <w:szCs w:val="24"/>
        </w:rPr>
      </w:pPr>
    </w:p>
    <w:p w14:paraId="4B605438" w14:textId="3AC9C87A" w:rsidR="001D413D" w:rsidRDefault="001D413D" w:rsidP="00E26823">
      <w:pPr>
        <w:spacing w:after="120" w:line="240" w:lineRule="auto"/>
        <w:jc w:val="both"/>
        <w:rPr>
          <w:rFonts w:ascii="Times New Roman" w:eastAsia="Times New Roman" w:hAnsi="Times New Roman" w:cs="Times New Roman"/>
          <w:bCs/>
          <w:i/>
          <w:sz w:val="24"/>
          <w:szCs w:val="24"/>
        </w:rPr>
      </w:pPr>
      <w:r w:rsidRPr="00B52888">
        <w:rPr>
          <w:rFonts w:ascii="Times New Roman" w:eastAsia="Times New Roman" w:hAnsi="Times New Roman" w:cs="Times New Roman"/>
          <w:bCs/>
          <w:i/>
          <w:sz w:val="24"/>
          <w:szCs w:val="24"/>
        </w:rPr>
        <w:t>Podpora adaptácie na zmenu klímy, prevencie rizík a odolnosti voči katastrofám</w:t>
      </w:r>
      <w:r w:rsidRPr="00B52888" w:rsidDel="008D4A23">
        <w:rPr>
          <w:rFonts w:ascii="Times New Roman" w:eastAsia="Times New Roman" w:hAnsi="Times New Roman" w:cs="Times New Roman"/>
          <w:bCs/>
          <w:i/>
          <w:sz w:val="24"/>
          <w:szCs w:val="24"/>
        </w:rPr>
        <w:t xml:space="preserve"> </w:t>
      </w:r>
    </w:p>
    <w:p w14:paraId="498BCACD" w14:textId="77777777" w:rsidR="001D413D" w:rsidRPr="001D413D" w:rsidRDefault="001D413D" w:rsidP="00E26823">
      <w:p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 xml:space="preserve">Cieľom je zlepšiť pripravenosť čeliť nepriaznivým dôsledkom zmeny klímy. Predmetom podpory sú vodozádržné opatrenia, preventívne opatrenia na ochranu pred povodňami, hydrogeologický prieskum, sanácia zosuvov, aktualizácia plánov manažmentu povodňového rizika, tvorba </w:t>
      </w:r>
      <w:r w:rsidRPr="001D413D">
        <w:rPr>
          <w:rFonts w:ascii="Times New Roman" w:eastAsia="Times New Roman" w:hAnsi="Times New Roman" w:cs="Times New Roman"/>
          <w:sz w:val="24"/>
          <w:szCs w:val="24"/>
        </w:rPr>
        <w:lastRenderedPageBreak/>
        <w:t xml:space="preserve">adaptačných stratégií, najmä na nižších úrovniach, kompletizácia dát a informovanie v oblasti zmeny klímy. </w:t>
      </w:r>
    </w:p>
    <w:p w14:paraId="12EFE7E0" w14:textId="77777777" w:rsidR="001D413D" w:rsidRPr="001D413D" w:rsidRDefault="001D413D" w:rsidP="00E26823">
      <w:pPr>
        <w:spacing w:after="120" w:line="240" w:lineRule="auto"/>
        <w:jc w:val="both"/>
        <w:rPr>
          <w:rFonts w:ascii="Times New Roman" w:eastAsia="MS Gothic" w:hAnsi="Times New Roman" w:cs="Times New Roman"/>
          <w:sz w:val="24"/>
          <w:szCs w:val="24"/>
          <w:lang w:bidi="sk-SK"/>
        </w:rPr>
      </w:pPr>
      <w:r w:rsidRPr="001D413D">
        <w:rPr>
          <w:rFonts w:ascii="Times New Roman" w:eastAsia="MS Gothic" w:hAnsi="Times New Roman" w:cs="Times New Roman"/>
          <w:sz w:val="24"/>
          <w:szCs w:val="24"/>
          <w:lang w:bidi="sk-SK"/>
        </w:rPr>
        <w:t xml:space="preserve">Základným predpokladom pre pripravenosť na riziká je tiež identifikácia ich pôvodu, zdroja, priebehu a možných následkov. Predmetom podpory je vypracovanie analytických a koncepčných podkladov pre identifikáciu vývoja rizík, strategických materiálov pre určenie spôsobov prevencie a reakcie na prípadné katastrofy. Ďalšou oblasťou podpory je rozvoj, obnova a posilnenie technických a logistických kapacít vrátane riadiacich, záchranných zložiek a samosprávy, civilnej ochrany a krízového riadenia. Je potrebné vykonávať aj opatrenia zamerané na budovanie a modernizáciu systémov vyhodnocovania rizík, systémov včasného varovania a vyrozumievania na národnej, regionálnej a lokálnej úrovni. </w:t>
      </w:r>
    </w:p>
    <w:p w14:paraId="189F4835" w14:textId="77777777" w:rsidR="001D413D" w:rsidRPr="001D413D" w:rsidRDefault="001D413D" w:rsidP="00E26823">
      <w:pPr>
        <w:spacing w:after="120" w:line="240" w:lineRule="auto"/>
        <w:jc w:val="both"/>
        <w:rPr>
          <w:rFonts w:ascii="Times New Roman" w:eastAsia="Times New Roman" w:hAnsi="Times New Roman" w:cs="Times New Roman"/>
          <w:sz w:val="24"/>
          <w:szCs w:val="24"/>
        </w:rPr>
      </w:pPr>
    </w:p>
    <w:p w14:paraId="31A1C5D6" w14:textId="424FCC36" w:rsidR="001D413D" w:rsidRDefault="001D413D" w:rsidP="00E26823">
      <w:p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Očakávané výsledky:</w:t>
      </w:r>
    </w:p>
    <w:p w14:paraId="0A5A0179" w14:textId="77777777" w:rsidR="00B52888" w:rsidRPr="001D413D" w:rsidRDefault="00B52888" w:rsidP="00E26823">
      <w:pPr>
        <w:spacing w:after="120" w:line="240" w:lineRule="auto"/>
        <w:jc w:val="both"/>
        <w:rPr>
          <w:rFonts w:ascii="Times New Roman" w:eastAsia="Times New Roman" w:hAnsi="Times New Roman" w:cs="Times New Roman"/>
          <w:sz w:val="24"/>
          <w:szCs w:val="24"/>
        </w:rPr>
      </w:pPr>
    </w:p>
    <w:p w14:paraId="262F7F81" w14:textId="77777777" w:rsidR="001D413D" w:rsidRPr="001D413D" w:rsidRDefault="001D413D" w:rsidP="00E26823">
      <w:pPr>
        <w:widowControl w:val="0"/>
        <w:numPr>
          <w:ilvl w:val="0"/>
          <w:numId w:val="6"/>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 xml:space="preserve">zvýšenie počtu obyvateľov využívajúcich adaptačné opatrenia vrátane protipovodňových, </w:t>
      </w:r>
    </w:p>
    <w:p w14:paraId="073B4CC3" w14:textId="77777777" w:rsidR="001D413D" w:rsidRPr="001D413D" w:rsidRDefault="001D413D" w:rsidP="00E26823">
      <w:pPr>
        <w:widowControl w:val="0"/>
        <w:numPr>
          <w:ilvl w:val="0"/>
          <w:numId w:val="6"/>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 xml:space="preserve">podpora zelenej infraštruktúry  s pozitívnym vplyvom na zadržiavanie vody v krajine, </w:t>
      </w:r>
    </w:p>
    <w:p w14:paraId="08FC809A" w14:textId="77777777" w:rsidR="001D413D" w:rsidRPr="001D413D" w:rsidRDefault="001D413D" w:rsidP="00E26823">
      <w:pPr>
        <w:widowControl w:val="0"/>
        <w:numPr>
          <w:ilvl w:val="0"/>
          <w:numId w:val="6"/>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 xml:space="preserve">identifikácia nových zdrojov vôd, </w:t>
      </w:r>
    </w:p>
    <w:p w14:paraId="59DE4A6B" w14:textId="77777777" w:rsidR="001D413D" w:rsidRPr="001D413D" w:rsidRDefault="001D413D" w:rsidP="00E26823">
      <w:pPr>
        <w:widowControl w:val="0"/>
        <w:numPr>
          <w:ilvl w:val="0"/>
          <w:numId w:val="6"/>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sanácia zosuvov ovplyvnených zmenou klímy,</w:t>
      </w:r>
    </w:p>
    <w:p w14:paraId="3FD9C6BC" w14:textId="77777777" w:rsidR="001D413D" w:rsidRPr="001D413D" w:rsidRDefault="001D413D" w:rsidP="00E26823">
      <w:pPr>
        <w:widowControl w:val="0"/>
        <w:numPr>
          <w:ilvl w:val="0"/>
          <w:numId w:val="6"/>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vypracovanie adaptačných stratégií,</w:t>
      </w:r>
    </w:p>
    <w:p w14:paraId="20A9E84D" w14:textId="77777777" w:rsidR="001D413D" w:rsidRPr="001D413D" w:rsidRDefault="001D413D" w:rsidP="00E26823">
      <w:pPr>
        <w:widowControl w:val="0"/>
        <w:numPr>
          <w:ilvl w:val="0"/>
          <w:numId w:val="6"/>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zlepšenie spracovania údajov na sledovanie rizík súvisiacich so zmenou klímy a informovanie,</w:t>
      </w:r>
    </w:p>
    <w:p w14:paraId="314188D2" w14:textId="77777777" w:rsidR="001D413D" w:rsidRPr="001D413D" w:rsidRDefault="001D413D" w:rsidP="00E26823">
      <w:pPr>
        <w:widowControl w:val="0"/>
        <w:numPr>
          <w:ilvl w:val="0"/>
          <w:numId w:val="6"/>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zlepšenie spracovania údajov a informácií, modelovania vývoja a monitorovania rizík viazaných na zmenu klímy,</w:t>
      </w:r>
    </w:p>
    <w:p w14:paraId="3A2AB8A1" w14:textId="77777777" w:rsidR="001D413D" w:rsidRPr="001D413D" w:rsidRDefault="001D413D" w:rsidP="00E26823">
      <w:pPr>
        <w:widowControl w:val="0"/>
        <w:numPr>
          <w:ilvl w:val="0"/>
          <w:numId w:val="6"/>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rozvoj, obnova a posilnenie technických a logistických kapacít vrátane riadiacich, záchranných zložiek a samosprávy, ako aj materiálnej podpory dobrovoľníkov a zaistenia miestnych zdrojov,</w:t>
      </w:r>
    </w:p>
    <w:p w14:paraId="13F9D840" w14:textId="77777777" w:rsidR="001D413D" w:rsidRPr="001D413D" w:rsidRDefault="001D413D" w:rsidP="00E26823">
      <w:pPr>
        <w:widowControl w:val="0"/>
        <w:numPr>
          <w:ilvl w:val="0"/>
          <w:numId w:val="6"/>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zvýšenie efektívnosti manažmentu mimoriadnych udalostí prostredníctvom posilnenia intervenčných kapacít záchranných zložiek a podpory opatrení nevyhnutných pre včasnú a efektívnu intervenciu,</w:t>
      </w:r>
    </w:p>
    <w:p w14:paraId="72E9C7F8" w14:textId="77777777" w:rsidR="001D413D" w:rsidRPr="001D413D" w:rsidRDefault="001D413D" w:rsidP="00E26823">
      <w:pPr>
        <w:widowControl w:val="0"/>
        <w:numPr>
          <w:ilvl w:val="0"/>
          <w:numId w:val="6"/>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 xml:space="preserve">zvýšenie efektívnosti manažmentu rizík vyplývajúcich z porušovania legislatívnych predpisov v životnom prostredí, </w:t>
      </w:r>
    </w:p>
    <w:p w14:paraId="0DA96231" w14:textId="77777777" w:rsidR="001D413D" w:rsidRPr="001D413D" w:rsidRDefault="001D413D" w:rsidP="00E26823">
      <w:pPr>
        <w:widowControl w:val="0"/>
        <w:numPr>
          <w:ilvl w:val="0"/>
          <w:numId w:val="6"/>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koncepčná podpora prevencie a efektívneho boja s envirokriminalitou,</w:t>
      </w:r>
    </w:p>
    <w:p w14:paraId="3628B743" w14:textId="77777777" w:rsidR="001D413D" w:rsidRPr="001D413D" w:rsidRDefault="001D413D" w:rsidP="00E26823">
      <w:pPr>
        <w:widowControl w:val="0"/>
        <w:numPr>
          <w:ilvl w:val="0"/>
          <w:numId w:val="6"/>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zvýšenie kľúčových kapacít v oblasti prevencie, pripravenosti a reakcie na rizika spojené so zmenou klímy a modernizácia systémov včasného varovania a vyrozumievania,</w:t>
      </w:r>
    </w:p>
    <w:p w14:paraId="530B476D" w14:textId="77777777" w:rsidR="001D413D" w:rsidRPr="001D413D" w:rsidRDefault="001D413D" w:rsidP="00E26823">
      <w:pPr>
        <w:widowControl w:val="0"/>
        <w:numPr>
          <w:ilvl w:val="0"/>
          <w:numId w:val="6"/>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podpora realizácie adaptačných opatrení vrátane budovania odborných kapacít.</w:t>
      </w:r>
    </w:p>
    <w:p w14:paraId="72C00260" w14:textId="77777777" w:rsidR="001D413D" w:rsidRPr="001D413D" w:rsidRDefault="001D413D" w:rsidP="00E26823">
      <w:pPr>
        <w:spacing w:after="120" w:line="240" w:lineRule="auto"/>
        <w:ind w:left="284"/>
        <w:contextualSpacing/>
        <w:jc w:val="both"/>
        <w:rPr>
          <w:rFonts w:ascii="Times New Roman" w:eastAsia="MS Gothic" w:hAnsi="Times New Roman" w:cs="Times New Roman"/>
          <w:sz w:val="24"/>
          <w:szCs w:val="24"/>
          <w:lang w:bidi="sk-SK"/>
        </w:rPr>
      </w:pPr>
    </w:p>
    <w:p w14:paraId="4B281EA7" w14:textId="77777777" w:rsidR="001D413D" w:rsidRPr="001D413D" w:rsidRDefault="001D413D" w:rsidP="00E26823">
      <w:pPr>
        <w:spacing w:after="120" w:line="240" w:lineRule="auto"/>
        <w:ind w:left="720"/>
        <w:contextualSpacing/>
        <w:jc w:val="both"/>
        <w:rPr>
          <w:rFonts w:ascii="Times New Roman" w:eastAsia="Times New Roman" w:hAnsi="Times New Roman" w:cs="Times New Roman"/>
          <w:sz w:val="24"/>
          <w:szCs w:val="24"/>
        </w:rPr>
      </w:pPr>
    </w:p>
    <w:p w14:paraId="5D2CB738" w14:textId="5705B82E" w:rsidR="001D413D" w:rsidRDefault="001D413D" w:rsidP="00E26823">
      <w:pPr>
        <w:spacing w:after="120" w:line="240" w:lineRule="auto"/>
        <w:jc w:val="both"/>
        <w:rPr>
          <w:rFonts w:ascii="Times New Roman" w:eastAsia="Times New Roman" w:hAnsi="Times New Roman" w:cs="Times New Roman"/>
          <w:bCs/>
          <w:i/>
          <w:sz w:val="24"/>
          <w:szCs w:val="24"/>
        </w:rPr>
      </w:pPr>
      <w:r w:rsidRPr="00B52888">
        <w:rPr>
          <w:rFonts w:ascii="Times New Roman" w:eastAsia="Times New Roman" w:hAnsi="Times New Roman" w:cs="Times New Roman"/>
          <w:bCs/>
          <w:i/>
          <w:sz w:val="24"/>
          <w:szCs w:val="24"/>
        </w:rPr>
        <w:t>Zlepšenie ochrany prírody, krajiny, biodiverzity a ekosystémových služieb</w:t>
      </w:r>
      <w:r w:rsidRPr="00B52888" w:rsidDel="00AA3BEE">
        <w:rPr>
          <w:rFonts w:ascii="Times New Roman" w:eastAsia="Times New Roman" w:hAnsi="Times New Roman" w:cs="Times New Roman"/>
          <w:bCs/>
          <w:i/>
          <w:sz w:val="24"/>
          <w:szCs w:val="24"/>
        </w:rPr>
        <w:t xml:space="preserve"> </w:t>
      </w:r>
    </w:p>
    <w:p w14:paraId="177DD549" w14:textId="77777777" w:rsidR="001D413D" w:rsidRPr="001D413D" w:rsidRDefault="001D413D" w:rsidP="00E26823">
      <w:p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 xml:space="preserve">V tejto oblasti je dôležitá ochrana biotopov a druhov, najmä v sústave Natura 2000, podpora biodiverzity, ochrany a obnovy ekosystémov a ekosystémových služieb. Vhodnými aktivitami bude realizácia schválených dokumentov starostlivosti, dobudovanie a rozšírenie záchranných staníc pre ohrozené druhy živočíchov a rekonštrukcia objektov určených na výkon funkcií štátnej ochrany prírody, ako aj monitoring biotopov a druhov, odstraňovanie inváznych druhov, budovanie zelenej/modrej infraštruktúry, zabezpečenie kontinuity vodných tokov. Realizovaná bude aj </w:t>
      </w:r>
      <w:r w:rsidRPr="001D413D">
        <w:rPr>
          <w:rFonts w:ascii="Times New Roman" w:hAnsi="Times New Roman" w:cs="Times New Roman"/>
          <w:sz w:val="24"/>
          <w:szCs w:val="24"/>
        </w:rPr>
        <w:t xml:space="preserve"> </w:t>
      </w:r>
      <w:r w:rsidRPr="001D413D">
        <w:rPr>
          <w:rFonts w:ascii="Times New Roman" w:eastAsia="Times New Roman" w:hAnsi="Times New Roman" w:cs="Times New Roman"/>
          <w:sz w:val="24"/>
          <w:szCs w:val="24"/>
        </w:rPr>
        <w:t xml:space="preserve">systematická podpora revitalizácie zanedbaných a nevyužívaných území v intravilánoch sídiel pri </w:t>
      </w:r>
      <w:r w:rsidRPr="001D413D">
        <w:rPr>
          <w:rFonts w:ascii="Times New Roman" w:eastAsia="Times New Roman" w:hAnsi="Times New Roman" w:cs="Times New Roman"/>
          <w:sz w:val="24"/>
          <w:szCs w:val="24"/>
        </w:rPr>
        <w:lastRenderedPageBreak/>
        <w:t xml:space="preserve">zachovaní pravidla, že obnovené budú využité vo verejnom záujme a pri ich revitalizácii sa uplatnia vysoké environmentálne kritériá. Podporovaná bude aj obnova a budovanie environmentálnych centier, aj v chránených územiach, za účelom zvyšovania environmentálneho povedomia a osvety v širšom kontexte, slúžiacich pre odbornú aj laickú verejnosť. </w:t>
      </w:r>
    </w:p>
    <w:p w14:paraId="516C0140" w14:textId="77777777" w:rsidR="001D413D" w:rsidRPr="001D413D" w:rsidRDefault="001D413D" w:rsidP="00E26823">
      <w:pPr>
        <w:spacing w:after="120" w:line="240" w:lineRule="auto"/>
        <w:jc w:val="both"/>
        <w:rPr>
          <w:rFonts w:ascii="Times New Roman" w:eastAsia="Times New Roman" w:hAnsi="Times New Roman" w:cs="Times New Roman"/>
          <w:sz w:val="24"/>
          <w:szCs w:val="24"/>
        </w:rPr>
      </w:pPr>
    </w:p>
    <w:p w14:paraId="3778C2C7" w14:textId="336E7457" w:rsidR="001D413D" w:rsidRDefault="001D413D" w:rsidP="00E26823">
      <w:p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Očakávané výsledky:</w:t>
      </w:r>
    </w:p>
    <w:p w14:paraId="2F71F84F" w14:textId="77777777" w:rsidR="00B52888" w:rsidRPr="001D413D" w:rsidRDefault="00B52888" w:rsidP="00E26823">
      <w:pPr>
        <w:spacing w:after="120" w:line="240" w:lineRule="auto"/>
        <w:jc w:val="both"/>
        <w:rPr>
          <w:rFonts w:ascii="Times New Roman" w:eastAsia="Times New Roman" w:hAnsi="Times New Roman" w:cs="Times New Roman"/>
          <w:sz w:val="24"/>
          <w:szCs w:val="24"/>
        </w:rPr>
      </w:pPr>
    </w:p>
    <w:p w14:paraId="2ED50D8F" w14:textId="77777777" w:rsidR="001D413D" w:rsidRPr="001D413D" w:rsidRDefault="001D413D" w:rsidP="00E26823">
      <w:pPr>
        <w:widowControl w:val="0"/>
        <w:numPr>
          <w:ilvl w:val="0"/>
          <w:numId w:val="7"/>
        </w:numPr>
        <w:spacing w:after="120" w:line="240" w:lineRule="auto"/>
        <w:jc w:val="both"/>
        <w:rPr>
          <w:rFonts w:ascii="Times New Roman" w:eastAsia="Times New Roman" w:hAnsi="Times New Roman" w:cs="Times New Roman"/>
          <w:sz w:val="24"/>
          <w:szCs w:val="24"/>
        </w:rPr>
      </w:pPr>
      <w:r w:rsidRPr="001D413D">
        <w:rPr>
          <w:rFonts w:ascii="Times New Roman" w:hAnsi="Times New Roman" w:cs="Times New Roman"/>
          <w:sz w:val="24"/>
          <w:szCs w:val="24"/>
        </w:rPr>
        <w:t>zlepšenie ochrany a stavu biotopov a druhov a krajinných štruktúr, vrátane boja proti inváznym druhom,</w:t>
      </w:r>
    </w:p>
    <w:p w14:paraId="3E75E271" w14:textId="77777777" w:rsidR="001D413D" w:rsidRPr="001D413D" w:rsidRDefault="001D413D" w:rsidP="00E26823">
      <w:pPr>
        <w:widowControl w:val="0"/>
        <w:numPr>
          <w:ilvl w:val="0"/>
          <w:numId w:val="7"/>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skvalitnenie sídelného prostredia prostredníctvom zelenej a modrej infraštruktúry,</w:t>
      </w:r>
    </w:p>
    <w:p w14:paraId="4B7CEB6E" w14:textId="77777777" w:rsidR="001D413D" w:rsidRPr="001D413D" w:rsidRDefault="001D413D" w:rsidP="00E26823">
      <w:pPr>
        <w:widowControl w:val="0"/>
        <w:numPr>
          <w:ilvl w:val="0"/>
          <w:numId w:val="7"/>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podpora ochrany prírody a biodiverzity, a to aj novými prvkami zelenej/modrej infraštruktúry, napr.  revitalizáciou a obnovou spojitosti vodných tokov, ako aj odstraňovaním bariér v tokoch,</w:t>
      </w:r>
    </w:p>
    <w:p w14:paraId="1260C7C3" w14:textId="77777777" w:rsidR="001D413D" w:rsidRPr="001D413D" w:rsidRDefault="001D413D" w:rsidP="00E26823">
      <w:pPr>
        <w:widowControl w:val="0"/>
        <w:numPr>
          <w:ilvl w:val="0"/>
          <w:numId w:val="7"/>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znižovanie rozlohy nevyužívaných a devastovaných území v intravilánoch sídiel a eliminácia ich nepriaznivého vplyvu na životné prostredie,</w:t>
      </w:r>
    </w:p>
    <w:p w14:paraId="25DC2D6D" w14:textId="77777777" w:rsidR="001D413D" w:rsidRPr="001D413D" w:rsidRDefault="001D413D" w:rsidP="00E26823">
      <w:pPr>
        <w:widowControl w:val="0"/>
        <w:numPr>
          <w:ilvl w:val="0"/>
          <w:numId w:val="7"/>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zlepšenie environmentálneho povedomia.</w:t>
      </w:r>
    </w:p>
    <w:p w14:paraId="0AC7812C" w14:textId="77777777" w:rsidR="001D413D" w:rsidRPr="001D413D" w:rsidRDefault="001D413D" w:rsidP="00E26823">
      <w:pPr>
        <w:spacing w:after="120" w:line="240" w:lineRule="auto"/>
        <w:ind w:left="284"/>
        <w:contextualSpacing/>
        <w:jc w:val="both"/>
        <w:rPr>
          <w:rFonts w:ascii="Times New Roman" w:eastAsia="Times New Roman" w:hAnsi="Times New Roman" w:cs="Times New Roman"/>
          <w:sz w:val="24"/>
          <w:szCs w:val="24"/>
        </w:rPr>
      </w:pPr>
    </w:p>
    <w:p w14:paraId="22B32EE8" w14:textId="77777777" w:rsidR="001D413D" w:rsidRPr="001D413D" w:rsidRDefault="001D413D" w:rsidP="00E26823">
      <w:pPr>
        <w:spacing w:after="120" w:line="240" w:lineRule="auto"/>
        <w:jc w:val="both"/>
        <w:rPr>
          <w:rFonts w:ascii="Times New Roman" w:eastAsia="Calibri" w:hAnsi="Times New Roman" w:cs="Times New Roman"/>
          <w:sz w:val="24"/>
          <w:szCs w:val="24"/>
          <w:u w:val="single"/>
        </w:rPr>
      </w:pPr>
    </w:p>
    <w:p w14:paraId="4F1B3D6B" w14:textId="2F38854B" w:rsidR="001D413D" w:rsidRDefault="001D413D" w:rsidP="00E26823">
      <w:pPr>
        <w:spacing w:after="120" w:line="240" w:lineRule="auto"/>
        <w:jc w:val="both"/>
        <w:rPr>
          <w:rFonts w:ascii="Times New Roman" w:eastAsia="Times New Roman" w:hAnsi="Times New Roman" w:cs="Times New Roman"/>
          <w:bCs/>
          <w:i/>
          <w:sz w:val="24"/>
          <w:szCs w:val="24"/>
        </w:rPr>
      </w:pPr>
      <w:r w:rsidRPr="00B52888">
        <w:rPr>
          <w:rFonts w:ascii="Times New Roman" w:eastAsia="Times New Roman" w:hAnsi="Times New Roman" w:cs="Times New Roman"/>
          <w:bCs/>
          <w:i/>
          <w:sz w:val="24"/>
          <w:szCs w:val="24"/>
        </w:rPr>
        <w:t>Podpora udržateľnej multimodálnej mestskej mobility</w:t>
      </w:r>
    </w:p>
    <w:p w14:paraId="6310021E" w14:textId="77777777" w:rsidR="001D413D" w:rsidRPr="001D413D" w:rsidRDefault="001D413D" w:rsidP="00E26823">
      <w:pPr>
        <w:spacing w:after="120" w:line="240" w:lineRule="auto"/>
        <w:jc w:val="both"/>
        <w:rPr>
          <w:rFonts w:ascii="Times New Roman" w:eastAsia="Calibri" w:hAnsi="Times New Roman" w:cs="Times New Roman"/>
          <w:sz w:val="24"/>
          <w:szCs w:val="24"/>
        </w:rPr>
      </w:pPr>
      <w:r w:rsidRPr="001D413D">
        <w:rPr>
          <w:rFonts w:ascii="Times New Roman" w:eastAsia="Calibri" w:hAnsi="Times New Roman" w:cs="Times New Roman"/>
          <w:sz w:val="24"/>
          <w:szCs w:val="24"/>
        </w:rPr>
        <w:t>Implementované budú predovšetkým projekty s rozhodujúcim a systémovým vplyvom na fungovanie a preferenciu verejnej osobnej dopravy. Prioritne sa uvažuje s intervenciami do modernizácie integrovaných dopravných systémov, výstavby prestupných terminálov a záchytných parkovísk vo veľkých sídelných aglomeráciách a najvyťaženejších dopravných uzloch, výstavby a modernizácie električkových a trolejbusových tratí , nákupu mobilných prostriedkov dráhovej, príp. autobusovej mestskej a prímestskej dopravy, modernizácie infraštruktúry existujúcich údržbových základní (depá dopravných podnikov). Súčasťou podpory bude tiež prepojenie a harmonizácia dopravy (vrátane nemotorovej a hromadnej) v mestských a prímestských oblastiach, zavádzanie nízkoemisných zón a parkovacích politík v mestách, podpora cyklistickej dopravy v mestách a ich funkčných územiach a opatrenia na zvýšenie bezpečnosti cestujúcich.</w:t>
      </w:r>
    </w:p>
    <w:p w14:paraId="782E2757" w14:textId="77777777" w:rsidR="001D413D" w:rsidRPr="001D413D" w:rsidRDefault="001D413D" w:rsidP="00E26823">
      <w:pPr>
        <w:spacing w:after="120" w:line="240" w:lineRule="auto"/>
        <w:jc w:val="both"/>
        <w:rPr>
          <w:rFonts w:ascii="Times New Roman" w:eastAsia="Calibri" w:hAnsi="Times New Roman" w:cs="Times New Roman"/>
          <w:sz w:val="24"/>
          <w:szCs w:val="24"/>
        </w:rPr>
      </w:pPr>
    </w:p>
    <w:p w14:paraId="1DA82AC5" w14:textId="0B2E4F4F" w:rsidR="001D413D" w:rsidRDefault="001D413D" w:rsidP="00E26823">
      <w:pPr>
        <w:spacing w:after="120" w:line="240" w:lineRule="auto"/>
        <w:jc w:val="both"/>
        <w:rPr>
          <w:rFonts w:ascii="Times New Roman" w:eastAsia="Calibri" w:hAnsi="Times New Roman" w:cs="Times New Roman"/>
          <w:sz w:val="24"/>
          <w:szCs w:val="24"/>
        </w:rPr>
      </w:pPr>
      <w:r w:rsidRPr="001D413D">
        <w:rPr>
          <w:rFonts w:ascii="Times New Roman" w:eastAsia="Calibri" w:hAnsi="Times New Roman" w:cs="Times New Roman"/>
          <w:sz w:val="24"/>
          <w:szCs w:val="24"/>
        </w:rPr>
        <w:t>Očakávané výsledky:</w:t>
      </w:r>
    </w:p>
    <w:p w14:paraId="0AA5535B" w14:textId="77777777" w:rsidR="00B52888" w:rsidRPr="001D413D" w:rsidRDefault="00B52888" w:rsidP="00E26823">
      <w:pPr>
        <w:spacing w:after="120" w:line="240" w:lineRule="auto"/>
        <w:jc w:val="both"/>
        <w:rPr>
          <w:rFonts w:ascii="Times New Roman" w:eastAsia="Calibri" w:hAnsi="Times New Roman" w:cs="Times New Roman"/>
          <w:sz w:val="24"/>
          <w:szCs w:val="24"/>
        </w:rPr>
      </w:pPr>
    </w:p>
    <w:p w14:paraId="577D8C46" w14:textId="77777777" w:rsidR="001D413D" w:rsidRPr="001D413D" w:rsidRDefault="001D413D" w:rsidP="00E26823">
      <w:pPr>
        <w:widowControl w:val="0"/>
        <w:numPr>
          <w:ilvl w:val="0"/>
          <w:numId w:val="8"/>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zvýšenie prístupnosti a atraktivity verejnej osobnej dopravy s cieľom zvýšenia podielu verejnej osobnej dopravy na deľbe prepravnej práce a zníženie podielu individuálnej automobilovej dopravy,</w:t>
      </w:r>
    </w:p>
    <w:p w14:paraId="067B48ED" w14:textId="77777777" w:rsidR="001D413D" w:rsidRPr="001D413D" w:rsidRDefault="001D413D" w:rsidP="00E26823">
      <w:pPr>
        <w:widowControl w:val="0"/>
        <w:numPr>
          <w:ilvl w:val="0"/>
          <w:numId w:val="8"/>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zníženie negatívnych vplyvov na životné prostredie vo veľkých aglomeráciách (zníženie hlukovej záťaže, vibrácií, prašnosti a produkcie emisií znečisťujúcich látok a skleníkových plynov),</w:t>
      </w:r>
    </w:p>
    <w:p w14:paraId="42A96A5D" w14:textId="77777777" w:rsidR="001D413D" w:rsidRPr="001D413D" w:rsidRDefault="001D413D" w:rsidP="00E26823">
      <w:pPr>
        <w:widowControl w:val="0"/>
        <w:numPr>
          <w:ilvl w:val="0"/>
          <w:numId w:val="8"/>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zlepšenie kvality služieb poskytovaných dráhovou MHD,</w:t>
      </w:r>
    </w:p>
    <w:p w14:paraId="78624973" w14:textId="77777777" w:rsidR="001D413D" w:rsidRPr="001D413D" w:rsidRDefault="001D413D" w:rsidP="00E26823">
      <w:pPr>
        <w:widowControl w:val="0"/>
        <w:numPr>
          <w:ilvl w:val="0"/>
          <w:numId w:val="8"/>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zlepšenie dopravnej infraštruktúry a vytvorenie predpokladov pre zavedenie komplexných zmien v organizácii verejnej dopravy v sídlach,</w:t>
      </w:r>
    </w:p>
    <w:p w14:paraId="6DA8AE8B" w14:textId="77777777" w:rsidR="001D413D" w:rsidRPr="001D413D" w:rsidRDefault="001D413D" w:rsidP="00E26823">
      <w:pPr>
        <w:widowControl w:val="0"/>
        <w:numPr>
          <w:ilvl w:val="0"/>
          <w:numId w:val="8"/>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t>zabezpečenie bezpečnej a kvalitnej cyklo-dopravnej infraštruktúry a jej integrácie s inými druhmi dopravy,</w:t>
      </w:r>
    </w:p>
    <w:p w14:paraId="7B3D0EBE" w14:textId="77777777" w:rsidR="001D413D" w:rsidRPr="001D413D" w:rsidRDefault="001D413D" w:rsidP="00E26823">
      <w:pPr>
        <w:widowControl w:val="0"/>
        <w:numPr>
          <w:ilvl w:val="0"/>
          <w:numId w:val="8"/>
        </w:numPr>
        <w:spacing w:after="120" w:line="240" w:lineRule="auto"/>
        <w:jc w:val="both"/>
        <w:rPr>
          <w:rFonts w:ascii="Times New Roman" w:eastAsia="Times New Roman" w:hAnsi="Times New Roman" w:cs="Times New Roman"/>
          <w:sz w:val="24"/>
          <w:szCs w:val="24"/>
        </w:rPr>
      </w:pPr>
      <w:r w:rsidRPr="001D413D">
        <w:rPr>
          <w:rFonts w:ascii="Times New Roman" w:eastAsia="Times New Roman" w:hAnsi="Times New Roman" w:cs="Times New Roman"/>
          <w:sz w:val="24"/>
          <w:szCs w:val="24"/>
        </w:rPr>
        <w:lastRenderedPageBreak/>
        <w:t>zvýšený podiel cyklistickej dopravy na celkovej deľbe prepravnej práce v mestskej a prímestskej doprave.</w:t>
      </w:r>
    </w:p>
    <w:p w14:paraId="706B7FCA" w14:textId="77777777" w:rsidR="001D413D" w:rsidRPr="001D413D" w:rsidRDefault="001D413D" w:rsidP="00E26823">
      <w:pPr>
        <w:spacing w:after="120" w:line="240" w:lineRule="auto"/>
        <w:jc w:val="both"/>
        <w:rPr>
          <w:rFonts w:ascii="Times New Roman" w:eastAsia="Times New Roman" w:hAnsi="Times New Roman" w:cs="Times New Roman"/>
          <w:b/>
          <w:bCs/>
          <w:sz w:val="24"/>
          <w:szCs w:val="24"/>
          <w:u w:val="single"/>
        </w:rPr>
      </w:pPr>
    </w:p>
    <w:p w14:paraId="67125075" w14:textId="77777777" w:rsidR="001D413D" w:rsidRPr="001D413D" w:rsidRDefault="001D413D" w:rsidP="00E26823">
      <w:pPr>
        <w:spacing w:after="120" w:line="240" w:lineRule="auto"/>
        <w:jc w:val="both"/>
        <w:rPr>
          <w:rFonts w:ascii="Times New Roman" w:eastAsia="Times New Roman" w:hAnsi="Times New Roman" w:cs="Times New Roman"/>
          <w:b/>
          <w:bCs/>
          <w:sz w:val="24"/>
          <w:szCs w:val="24"/>
          <w:u w:val="single"/>
        </w:rPr>
      </w:pPr>
    </w:p>
    <w:p w14:paraId="44A57DE2" w14:textId="4E6453C1" w:rsidR="00BF22E7" w:rsidRPr="00BF22E7" w:rsidRDefault="00BF22E7" w:rsidP="00E26823">
      <w:pPr>
        <w:spacing w:after="120" w:line="240" w:lineRule="auto"/>
        <w:jc w:val="both"/>
        <w:rPr>
          <w:rFonts w:ascii="Times New Roman" w:eastAsia="Times New Roman" w:hAnsi="Times New Roman" w:cs="Times New Roman"/>
          <w:sz w:val="24"/>
          <w:szCs w:val="24"/>
        </w:rPr>
      </w:pPr>
      <w:r w:rsidRPr="00BF22E7">
        <w:rPr>
          <w:rFonts w:ascii="Times New Roman" w:eastAsia="Times New Roman" w:hAnsi="Times New Roman" w:cs="Times New Roman"/>
          <w:sz w:val="24"/>
          <w:szCs w:val="24"/>
        </w:rPr>
        <w:t xml:space="preserve">Okrem prostriedkov </w:t>
      </w:r>
      <w:r w:rsidR="005C7755">
        <w:rPr>
          <w:rFonts w:ascii="Times New Roman" w:eastAsia="Times New Roman" w:hAnsi="Times New Roman" w:cs="Times New Roman"/>
          <w:sz w:val="24"/>
          <w:szCs w:val="24"/>
        </w:rPr>
        <w:t>z Európskeho fondu regionálneho rozvoja (</w:t>
      </w:r>
      <w:r w:rsidR="00B52888">
        <w:rPr>
          <w:rFonts w:ascii="Times New Roman" w:eastAsia="Times New Roman" w:hAnsi="Times New Roman" w:cs="Times New Roman"/>
          <w:sz w:val="24"/>
          <w:szCs w:val="24"/>
        </w:rPr>
        <w:t>ďalej</w:t>
      </w:r>
      <w:r w:rsidR="005C7755">
        <w:rPr>
          <w:rFonts w:ascii="Times New Roman" w:eastAsia="Times New Roman" w:hAnsi="Times New Roman" w:cs="Times New Roman"/>
          <w:sz w:val="24"/>
          <w:szCs w:val="24"/>
        </w:rPr>
        <w:t xml:space="preserve"> len „</w:t>
      </w:r>
      <w:r w:rsidR="005C7755" w:rsidRPr="00B52888">
        <w:rPr>
          <w:rFonts w:ascii="Times New Roman" w:eastAsia="Times New Roman" w:hAnsi="Times New Roman" w:cs="Times New Roman"/>
          <w:sz w:val="24"/>
          <w:szCs w:val="24"/>
        </w:rPr>
        <w:t>EFR</w:t>
      </w:r>
      <w:r w:rsidR="005C7755">
        <w:rPr>
          <w:rFonts w:ascii="Times New Roman" w:eastAsia="Times New Roman" w:hAnsi="Times New Roman" w:cs="Times New Roman"/>
          <w:b/>
          <w:sz w:val="24"/>
          <w:szCs w:val="24"/>
        </w:rPr>
        <w:t>)</w:t>
      </w:r>
      <w:r w:rsidRPr="00BF22E7">
        <w:rPr>
          <w:rFonts w:ascii="Times New Roman" w:eastAsia="Times New Roman" w:hAnsi="Times New Roman" w:cs="Times New Roman"/>
          <w:b/>
          <w:sz w:val="24"/>
          <w:szCs w:val="24"/>
        </w:rPr>
        <w:t xml:space="preserve"> </w:t>
      </w:r>
      <w:r w:rsidRPr="00BF22E7">
        <w:rPr>
          <w:rFonts w:ascii="Times New Roman" w:eastAsia="Times New Roman" w:hAnsi="Times New Roman" w:cs="Times New Roman"/>
          <w:sz w:val="24"/>
          <w:szCs w:val="24"/>
        </w:rPr>
        <w:t>budú</w:t>
      </w:r>
      <w:r w:rsidRPr="00BF22E7">
        <w:rPr>
          <w:rFonts w:ascii="Times New Roman" w:eastAsia="Times New Roman" w:hAnsi="Times New Roman" w:cs="Times New Roman"/>
          <w:b/>
          <w:sz w:val="24"/>
          <w:szCs w:val="24"/>
        </w:rPr>
        <w:t xml:space="preserve"> </w:t>
      </w:r>
      <w:r w:rsidRPr="00BF22E7">
        <w:rPr>
          <w:rFonts w:ascii="Times New Roman" w:eastAsia="Times New Roman" w:hAnsi="Times New Roman" w:cs="Times New Roman"/>
          <w:sz w:val="24"/>
          <w:szCs w:val="24"/>
        </w:rPr>
        <w:t>môcť</w:t>
      </w:r>
      <w:r w:rsidRPr="00BF22E7">
        <w:rPr>
          <w:rFonts w:ascii="Times New Roman" w:eastAsia="Times New Roman" w:hAnsi="Times New Roman" w:cs="Times New Roman"/>
          <w:b/>
          <w:sz w:val="24"/>
          <w:szCs w:val="24"/>
        </w:rPr>
        <w:t xml:space="preserve"> </w:t>
      </w:r>
      <w:r w:rsidRPr="00BF22E7">
        <w:rPr>
          <w:rFonts w:ascii="Times New Roman" w:eastAsia="Times New Roman" w:hAnsi="Times New Roman" w:cs="Times New Roman"/>
          <w:sz w:val="24"/>
          <w:szCs w:val="24"/>
        </w:rPr>
        <w:t xml:space="preserve">byť komplementárne využívané aj zdroje </w:t>
      </w:r>
      <w:r w:rsidR="005C7755">
        <w:rPr>
          <w:rFonts w:ascii="Times New Roman" w:eastAsia="Times New Roman" w:hAnsi="Times New Roman" w:cs="Times New Roman"/>
          <w:sz w:val="24"/>
          <w:szCs w:val="24"/>
        </w:rPr>
        <w:t xml:space="preserve">Kohézneho fondu (ďalej len </w:t>
      </w:r>
      <w:r w:rsidR="005C7755" w:rsidRPr="00B52888">
        <w:rPr>
          <w:rFonts w:ascii="Times New Roman" w:eastAsia="Times New Roman" w:hAnsi="Times New Roman" w:cs="Times New Roman"/>
          <w:sz w:val="24"/>
          <w:szCs w:val="24"/>
        </w:rPr>
        <w:t>„</w:t>
      </w:r>
      <w:r w:rsidRPr="00B52888">
        <w:rPr>
          <w:rFonts w:ascii="Times New Roman" w:eastAsia="Times New Roman" w:hAnsi="Times New Roman" w:cs="Times New Roman"/>
          <w:sz w:val="24"/>
          <w:szCs w:val="24"/>
        </w:rPr>
        <w:t>KF</w:t>
      </w:r>
      <w:r w:rsidR="005C7755" w:rsidRPr="00B52888">
        <w:rPr>
          <w:rFonts w:ascii="Times New Roman" w:eastAsia="Times New Roman" w:hAnsi="Times New Roman" w:cs="Times New Roman"/>
          <w:sz w:val="24"/>
          <w:szCs w:val="24"/>
        </w:rPr>
        <w:t>“)</w:t>
      </w:r>
      <w:r w:rsidRPr="00B52888">
        <w:rPr>
          <w:rFonts w:ascii="Times New Roman" w:eastAsia="Times New Roman" w:hAnsi="Times New Roman" w:cs="Times New Roman"/>
          <w:sz w:val="24"/>
          <w:szCs w:val="24"/>
        </w:rPr>
        <w:t>,</w:t>
      </w:r>
      <w:r w:rsidRPr="00BF22E7">
        <w:rPr>
          <w:rFonts w:ascii="Times New Roman" w:eastAsia="Times New Roman" w:hAnsi="Times New Roman" w:cs="Times New Roman"/>
          <w:sz w:val="24"/>
          <w:szCs w:val="24"/>
        </w:rPr>
        <w:t xml:space="preserve"> najmä v oblasti odpadového hospodárstva, energetickej efektívnosti, vodného hospodárstva, sanácie environmentálnych záťaží, adaptácie na zmenu klímy – preventívne protipovodňové opatrenia, ako aj ochrany prírody a podpory biodiverzity, vrátane odstraňovania bariér na vodných tokoch za týmto účelom. Požadovaná však bude </w:t>
      </w:r>
      <w:r w:rsidRPr="00BF22E7">
        <w:rPr>
          <w:rFonts w:ascii="Times New Roman" w:eastAsia="Times New Roman" w:hAnsi="Times New Roman" w:cs="Times New Roman"/>
          <w:noProof/>
          <w:sz w:val="24"/>
          <w:szCs w:val="24"/>
        </w:rPr>
        <w:t xml:space="preserve">vhodná rovnováha medzi investíciami z EFRR a KF v oblasti </w:t>
      </w:r>
      <w:r>
        <w:rPr>
          <w:rFonts w:ascii="Times New Roman" w:eastAsia="Times New Roman" w:hAnsi="Times New Roman" w:cs="Times New Roman"/>
          <w:noProof/>
          <w:sz w:val="24"/>
          <w:szCs w:val="24"/>
        </w:rPr>
        <w:t xml:space="preserve">životného prostredia a dopravy. </w:t>
      </w:r>
    </w:p>
    <w:p w14:paraId="1BDB17BA" w14:textId="77777777" w:rsidR="00B51F23" w:rsidRPr="003658FF" w:rsidRDefault="00B51F23" w:rsidP="00E26823">
      <w:pPr>
        <w:autoSpaceDE w:val="0"/>
        <w:autoSpaceDN w:val="0"/>
        <w:adjustRightInd w:val="0"/>
        <w:spacing w:after="120" w:line="240" w:lineRule="auto"/>
        <w:jc w:val="both"/>
        <w:rPr>
          <w:rFonts w:ascii="Times New Roman" w:hAnsi="Times New Roman" w:cs="Times New Roman"/>
          <w:color w:val="000000"/>
          <w:sz w:val="24"/>
          <w:szCs w:val="24"/>
        </w:rPr>
      </w:pPr>
    </w:p>
    <w:p w14:paraId="3F29FF21" w14:textId="77777777" w:rsidR="00D924C7" w:rsidRPr="003B3768" w:rsidRDefault="008868AA" w:rsidP="00E26823">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Zmena klímy, obnova budov a Plán obnovy a odolnosti SR</w:t>
      </w:r>
    </w:p>
    <w:p w14:paraId="492D768B" w14:textId="4B8CA1C3" w:rsidR="008868AA" w:rsidRPr="00FE5C77" w:rsidRDefault="008868AA" w:rsidP="00E26823">
      <w:pPr>
        <w:pStyle w:val="question"/>
        <w:shd w:val="clear" w:color="auto" w:fill="FFFFFF"/>
        <w:spacing w:before="0" w:beforeAutospacing="0" w:after="120" w:afterAutospacing="0"/>
        <w:jc w:val="both"/>
        <w:textAlignment w:val="baseline"/>
        <w:rPr>
          <w:color w:val="000000"/>
          <w:bdr w:val="none" w:sz="0" w:space="0" w:color="auto" w:frame="1"/>
        </w:rPr>
      </w:pPr>
      <w:r>
        <w:rPr>
          <w:color w:val="000000"/>
          <w:bdr w:val="none" w:sz="0" w:space="0" w:color="auto" w:frame="1"/>
        </w:rPr>
        <w:t>V rámci európskej politiky obnovy a </w:t>
      </w:r>
      <w:r w:rsidR="00B52888">
        <w:rPr>
          <w:color w:val="000000"/>
          <w:bdr w:val="none" w:sz="0" w:space="0" w:color="auto" w:frame="1"/>
        </w:rPr>
        <w:t>odolnosti</w:t>
      </w:r>
      <w:r>
        <w:rPr>
          <w:color w:val="000000"/>
          <w:bdr w:val="none" w:sz="0" w:space="0" w:color="auto" w:frame="1"/>
        </w:rPr>
        <w:t xml:space="preserve"> po pandémii COVID-19 </w:t>
      </w:r>
      <w:r w:rsidRPr="00FE5C77">
        <w:rPr>
          <w:color w:val="000000"/>
          <w:bdr w:val="none" w:sz="0" w:space="0" w:color="auto" w:frame="1"/>
        </w:rPr>
        <w:t>sa otvára možnosť pre realizáciu „vlny obnovy“ verejných aj súkromných budov, pri ktorej bude dôležité synergické riešenie viacerých aspektov – zlepšenia energetickej hospodárnosti budov, zvýšenia ich klimatickej odolnosti a v neposlednom rade zabezpečenia cenovej dostupnosti obnovy. Rýchlosť a miera obnovy predstavujú výzvu na európskej úrovni a v jednotlivých členských štátoch EÚ, čo konštatuje aj E</w:t>
      </w:r>
      <w:r>
        <w:rPr>
          <w:color w:val="000000"/>
          <w:bdr w:val="none" w:sz="0" w:space="0" w:color="auto" w:frame="1"/>
        </w:rPr>
        <w:t xml:space="preserve">ZD. </w:t>
      </w:r>
      <w:r w:rsidRPr="00FE5C77">
        <w:rPr>
          <w:color w:val="000000"/>
          <w:bdr w:val="none" w:sz="0" w:space="0" w:color="auto" w:frame="1"/>
        </w:rPr>
        <w:t xml:space="preserve"> </w:t>
      </w:r>
    </w:p>
    <w:p w14:paraId="70299F5D" w14:textId="77777777" w:rsidR="008868AA" w:rsidRPr="00FE5C77" w:rsidRDefault="008868AA" w:rsidP="00E26823">
      <w:pPr>
        <w:pStyle w:val="question"/>
        <w:shd w:val="clear" w:color="auto" w:fill="FFFFFF"/>
        <w:spacing w:before="0" w:beforeAutospacing="0" w:after="120" w:afterAutospacing="0"/>
        <w:jc w:val="both"/>
        <w:textAlignment w:val="baseline"/>
        <w:rPr>
          <w:color w:val="000000"/>
          <w:bdr w:val="none" w:sz="0" w:space="0" w:color="auto" w:frame="1"/>
        </w:rPr>
      </w:pPr>
      <w:r w:rsidRPr="00FE5C77">
        <w:t>Sektor budov predstavuje z dlhodobého hľadiska veľkú výzvu v oblasti dosahovania cieľov</w:t>
      </w:r>
      <w:r>
        <w:t xml:space="preserve"> klimatickej politiky EÚ </w:t>
      </w:r>
      <w:r w:rsidRPr="00FE5C77">
        <w:t>a</w:t>
      </w:r>
      <w:r>
        <w:t xml:space="preserve"> zároveň</w:t>
      </w:r>
      <w:r w:rsidRPr="00FE5C77">
        <w:t xml:space="preserve"> ponúka významný potenciál na dosiahnutie </w:t>
      </w:r>
      <w:r>
        <w:t xml:space="preserve">týchto </w:t>
      </w:r>
      <w:r w:rsidRPr="00FE5C77">
        <w:t xml:space="preserve">cieľov </w:t>
      </w:r>
      <w:r>
        <w:t xml:space="preserve">pomocou </w:t>
      </w:r>
      <w:r w:rsidRPr="00FE5C77">
        <w:t xml:space="preserve">zvyšovania energetickej efektívnosti. </w:t>
      </w:r>
      <w:r w:rsidRPr="00FE5C77">
        <w:rPr>
          <w:color w:val="000000"/>
          <w:bdr w:val="none" w:sz="0" w:space="0" w:color="auto" w:frame="1"/>
        </w:rPr>
        <w:t xml:space="preserve">Na </w:t>
      </w:r>
      <w:r>
        <w:rPr>
          <w:color w:val="000000"/>
          <w:bdr w:val="none" w:sz="0" w:space="0" w:color="auto" w:frame="1"/>
        </w:rPr>
        <w:t xml:space="preserve">dosiahnutie cieľov </w:t>
      </w:r>
      <w:r w:rsidRPr="00FE5C77">
        <w:rPr>
          <w:color w:val="000000"/>
          <w:bdr w:val="none" w:sz="0" w:space="0" w:color="auto" w:frame="1"/>
        </w:rPr>
        <w:t xml:space="preserve">bude potrebné zabezpečiť robustnú a komplexnú obnovu budov, ktorá zároveň zníži energetickú chudobu, podporí stavebný sektor a prispeje k tvorbe lokálnych pracovných miest. Projektovanie nových a renovovaných budov vo všetkých fázach by malo byť v súlade s potrebami obehového hospodárstva a viesť k znižovaniu emisií skleníkových plynov zlepšením energetickej efektívnosti. </w:t>
      </w:r>
      <w:r w:rsidRPr="00FE5C77">
        <w:t>Mala by byť podporovaná iba výstavba a obnova budov, ktoré sú vysoko energeticky efektívne, adaptované na zmenu klímy a udržateľné z hľadiska kvality použitých materiálov a kvality vnútorného prostredia. Pri nových budovách by malo byť prirodzeným cieľom zabezpečenie výstavby budov s takmer nulovou potrebou energie a rozpracovanie možnosti výstavby tzv. plusových budov</w:t>
      </w:r>
      <w:r w:rsidRPr="00FE5C77">
        <w:rPr>
          <w:color w:val="000000"/>
          <w:bdr w:val="none" w:sz="0" w:space="0" w:color="auto" w:frame="1"/>
        </w:rPr>
        <w:t>. Nakoľko ide o zohľadnenie a presadzovanie inovatívnych a častokrát nových riešení</w:t>
      </w:r>
      <w:r>
        <w:rPr>
          <w:color w:val="000000"/>
          <w:bdr w:val="none" w:sz="0" w:space="0" w:color="auto" w:frame="1"/>
        </w:rPr>
        <w:t>, do procesu musia byť zapojení</w:t>
      </w:r>
      <w:r w:rsidRPr="00FE5C77">
        <w:rPr>
          <w:color w:val="000000"/>
          <w:bdr w:val="none" w:sz="0" w:space="0" w:color="auto" w:frame="1"/>
        </w:rPr>
        <w:t xml:space="preserve"> zástupcovia sektora výstavby, architekti, inžinieri a miestne orgány, bytové družstvá alebo spoločnosti poskytujúce energetické služby a skúsiť spoločne identifikovať a riešiť </w:t>
      </w:r>
      <w:r>
        <w:rPr>
          <w:color w:val="000000"/>
          <w:bdr w:val="none" w:sz="0" w:space="0" w:color="auto" w:frame="1"/>
        </w:rPr>
        <w:t xml:space="preserve">prekážky obnovy. </w:t>
      </w:r>
      <w:r w:rsidRPr="00FE5C77">
        <w:rPr>
          <w:color w:val="000000"/>
          <w:bdr w:val="none" w:sz="0" w:space="0" w:color="auto" w:frame="1"/>
        </w:rPr>
        <w:t xml:space="preserve">EÚ má za to, aby </w:t>
      </w:r>
      <w:r>
        <w:rPr>
          <w:color w:val="000000"/>
          <w:bdr w:val="none" w:sz="0" w:space="0" w:color="auto" w:frame="1"/>
        </w:rPr>
        <w:t xml:space="preserve">v oblasti obnovy </w:t>
      </w:r>
      <w:r w:rsidRPr="00FE5C77">
        <w:rPr>
          <w:color w:val="000000"/>
          <w:bdr w:val="none" w:sz="0" w:space="0" w:color="auto" w:frame="1"/>
        </w:rPr>
        <w:t>bola venovaná osobitná pozor</w:t>
      </w:r>
      <w:r>
        <w:rPr>
          <w:color w:val="000000"/>
          <w:bdr w:val="none" w:sz="0" w:space="0" w:color="auto" w:frame="1"/>
        </w:rPr>
        <w:t>nosť nasledujúcim trom témam</w:t>
      </w:r>
      <w:r w:rsidRPr="00FE5C77">
        <w:rPr>
          <w:color w:val="000000"/>
          <w:bdr w:val="none" w:sz="0" w:space="0" w:color="auto" w:frame="1"/>
        </w:rPr>
        <w:t xml:space="preserve"> – sociálnemu bývaniu, obnove školských zariadení a nemocníc. Úspory vďaka zvýšenej hospodárnosti týchto budov sa dajú využiť na podporu vzdelávania alebo verejného zdravia, sociálne bývanie pomôže domácnostiam, ktoré majú ťažkos</w:t>
      </w:r>
      <w:r>
        <w:rPr>
          <w:color w:val="000000"/>
          <w:bdr w:val="none" w:sz="0" w:space="0" w:color="auto" w:frame="1"/>
        </w:rPr>
        <w:t>ti s platením účtov za energie</w:t>
      </w:r>
    </w:p>
    <w:p w14:paraId="07D3B012" w14:textId="77777777" w:rsidR="008868AA" w:rsidRPr="00FE5C77" w:rsidRDefault="008868AA" w:rsidP="00E26823">
      <w:pPr>
        <w:spacing w:after="120" w:line="240" w:lineRule="auto"/>
        <w:jc w:val="both"/>
        <w:rPr>
          <w:rFonts w:ascii="Times New Roman" w:hAnsi="Times New Roman" w:cs="Times New Roman"/>
          <w:sz w:val="24"/>
          <w:szCs w:val="24"/>
        </w:rPr>
      </w:pPr>
      <w:r w:rsidRPr="00FE5C77">
        <w:rPr>
          <w:rFonts w:ascii="Times New Roman" w:hAnsi="Times New Roman" w:cs="Times New Roman"/>
          <w:sz w:val="24"/>
          <w:szCs w:val="24"/>
        </w:rPr>
        <w:t>Programové vyhlásenie vlády SR uvádza ambíciu vlády SR pokračovať v politike zlepšovania energetickej hospodárnosti budov a prispievať tak k zvyšovaniu energetickej efektívnosti. V rámci skvalitňovania sídiel vláda SR bude podporovať odstraňovanie systémových porúch v bytových domoch a ich obnovu, a rovnako plánuje pokračovať aj v programe zatepľovania stavieb, ktorý však administratívne zjednoduší s cieľom participácie širšej verejnosti. Z hľadiska zmeny klímy je dôležité, aby sa uskutočnila komplexná obnova budov, prihliadajúca napríklad aj na klimatickú odolnosť stavieb a budov.</w:t>
      </w:r>
    </w:p>
    <w:p w14:paraId="5F164AA0" w14:textId="77777777" w:rsidR="008868AA" w:rsidRDefault="008868AA" w:rsidP="00E2682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Z klimatického hľadiska ideálna „b</w:t>
      </w:r>
      <w:r w:rsidRPr="00FE5C77">
        <w:rPr>
          <w:rFonts w:ascii="Times New Roman" w:hAnsi="Times New Roman" w:cs="Times New Roman"/>
          <w:sz w:val="24"/>
          <w:szCs w:val="24"/>
        </w:rPr>
        <w:t>udova 21. storočia</w:t>
      </w:r>
      <w:r>
        <w:rPr>
          <w:rFonts w:ascii="Times New Roman" w:hAnsi="Times New Roman" w:cs="Times New Roman"/>
          <w:sz w:val="24"/>
          <w:szCs w:val="24"/>
        </w:rPr>
        <w:t>“</w:t>
      </w:r>
      <w:r w:rsidRPr="00FE5C77">
        <w:rPr>
          <w:rFonts w:ascii="Times New Roman" w:hAnsi="Times New Roman" w:cs="Times New Roman"/>
          <w:sz w:val="24"/>
          <w:szCs w:val="24"/>
        </w:rPr>
        <w:t xml:space="preserve"> j</w:t>
      </w:r>
      <w:r>
        <w:rPr>
          <w:rFonts w:ascii="Times New Roman" w:hAnsi="Times New Roman" w:cs="Times New Roman"/>
          <w:sz w:val="24"/>
          <w:szCs w:val="24"/>
        </w:rPr>
        <w:t>e</w:t>
      </w:r>
      <w:r w:rsidRPr="00FE5C77">
        <w:rPr>
          <w:rFonts w:ascii="Times New Roman" w:hAnsi="Times New Roman" w:cs="Times New Roman"/>
          <w:sz w:val="24"/>
          <w:szCs w:val="24"/>
        </w:rPr>
        <w:t xml:space="preserve"> </w:t>
      </w:r>
      <w:r>
        <w:rPr>
          <w:rFonts w:ascii="Times New Roman" w:hAnsi="Times New Roman" w:cs="Times New Roman"/>
          <w:sz w:val="24"/>
          <w:szCs w:val="24"/>
        </w:rPr>
        <w:t xml:space="preserve">energeticky vysoko efektívna a </w:t>
      </w:r>
      <w:r w:rsidRPr="00FE5C77">
        <w:rPr>
          <w:rFonts w:ascii="Times New Roman" w:hAnsi="Times New Roman" w:cs="Times New Roman"/>
          <w:sz w:val="24"/>
          <w:szCs w:val="24"/>
        </w:rPr>
        <w:t xml:space="preserve">v prípade možnosti </w:t>
      </w:r>
      <w:r>
        <w:rPr>
          <w:rFonts w:ascii="Times New Roman" w:hAnsi="Times New Roman" w:cs="Times New Roman"/>
          <w:sz w:val="24"/>
          <w:szCs w:val="24"/>
        </w:rPr>
        <w:t xml:space="preserve">je </w:t>
      </w:r>
      <w:r w:rsidRPr="00FE5C77">
        <w:rPr>
          <w:rFonts w:ascii="Times New Roman" w:hAnsi="Times New Roman" w:cs="Times New Roman"/>
          <w:sz w:val="24"/>
          <w:szCs w:val="24"/>
        </w:rPr>
        <w:t xml:space="preserve">napojená a/aj na </w:t>
      </w:r>
      <w:r>
        <w:rPr>
          <w:rFonts w:ascii="Times New Roman" w:hAnsi="Times New Roman" w:cs="Times New Roman"/>
          <w:sz w:val="24"/>
          <w:szCs w:val="24"/>
        </w:rPr>
        <w:t>obnoviteľné zdroje energie</w:t>
      </w:r>
      <w:r w:rsidRPr="00FE5C77">
        <w:rPr>
          <w:rFonts w:ascii="Times New Roman" w:hAnsi="Times New Roman" w:cs="Times New Roman"/>
          <w:sz w:val="24"/>
          <w:szCs w:val="24"/>
        </w:rPr>
        <w:t xml:space="preserve">. Používateľom poskytuje zdravé vnútorné </w:t>
      </w:r>
      <w:r w:rsidRPr="00FE5C77">
        <w:rPr>
          <w:rFonts w:ascii="Times New Roman" w:hAnsi="Times New Roman" w:cs="Times New Roman"/>
          <w:sz w:val="24"/>
          <w:szCs w:val="24"/>
        </w:rPr>
        <w:lastRenderedPageBreak/>
        <w:t xml:space="preserve">prostredie, priaznivú mikroklímu – tepelný komfort v zime aj v lete. </w:t>
      </w:r>
      <w:r>
        <w:rPr>
          <w:rFonts w:ascii="Times New Roman" w:hAnsi="Times New Roman" w:cs="Times New Roman"/>
          <w:sz w:val="24"/>
          <w:szCs w:val="24"/>
        </w:rPr>
        <w:t xml:space="preserve">Je udržateľná. Odoláva novým klimatickým podmienkam a je adaptabilná. </w:t>
      </w:r>
      <w:r w:rsidRPr="00FE5C77">
        <w:rPr>
          <w:rFonts w:ascii="Times New Roman" w:hAnsi="Times New Roman" w:cs="Times New Roman"/>
          <w:sz w:val="24"/>
          <w:szCs w:val="24"/>
        </w:rPr>
        <w:t xml:space="preserve">V neposlednom rade </w:t>
      </w:r>
      <w:r>
        <w:rPr>
          <w:rFonts w:ascii="Times New Roman" w:hAnsi="Times New Roman" w:cs="Times New Roman"/>
          <w:sz w:val="24"/>
          <w:szCs w:val="24"/>
        </w:rPr>
        <w:t>podporuje prvky zelene a vsakovanie zrážkovej vody.</w:t>
      </w:r>
    </w:p>
    <w:p w14:paraId="7539BCC8" w14:textId="77777777" w:rsidR="008868AA" w:rsidRPr="00FE5C77" w:rsidRDefault="008868AA" w:rsidP="00E26823">
      <w:pPr>
        <w:spacing w:after="120" w:line="240" w:lineRule="auto"/>
        <w:jc w:val="both"/>
        <w:rPr>
          <w:rFonts w:ascii="Times New Roman" w:hAnsi="Times New Roman" w:cs="Times New Roman"/>
          <w:i/>
          <w:sz w:val="24"/>
          <w:szCs w:val="24"/>
        </w:rPr>
      </w:pPr>
      <w:r w:rsidRPr="00FE5C77">
        <w:rPr>
          <w:rFonts w:ascii="Times New Roman" w:hAnsi="Times New Roman" w:cs="Times New Roman"/>
          <w:i/>
          <w:sz w:val="24"/>
          <w:szCs w:val="24"/>
        </w:rPr>
        <w:t xml:space="preserve">Adaptácia infraštruktúry, stavieb a budov na nepriaznivé dôsledky zmeny klímy </w:t>
      </w:r>
      <w:r>
        <w:rPr>
          <w:rFonts w:ascii="Times New Roman" w:hAnsi="Times New Roman" w:cs="Times New Roman"/>
          <w:i/>
          <w:sz w:val="24"/>
          <w:szCs w:val="24"/>
        </w:rPr>
        <w:t xml:space="preserve"> </w:t>
      </w:r>
    </w:p>
    <w:p w14:paraId="430C2AA2" w14:textId="77777777" w:rsidR="008868AA" w:rsidRPr="00FE5C77" w:rsidRDefault="008868AA" w:rsidP="00E26823">
      <w:pPr>
        <w:spacing w:after="120" w:line="240" w:lineRule="auto"/>
        <w:jc w:val="both"/>
        <w:rPr>
          <w:rFonts w:ascii="Times New Roman" w:hAnsi="Times New Roman" w:cs="Times New Roman"/>
          <w:sz w:val="24"/>
          <w:szCs w:val="24"/>
        </w:rPr>
      </w:pPr>
      <w:r w:rsidRPr="00FE5C77">
        <w:rPr>
          <w:rFonts w:ascii="Times New Roman" w:hAnsi="Times New Roman" w:cs="Times New Roman"/>
          <w:sz w:val="24"/>
          <w:szCs w:val="24"/>
        </w:rPr>
        <w:t>Pomerne vysoký podiel budov postavených na Slovensku je navrhnutý v súlade s technickými normami vytvorenými prevažne v druhej polovici 20. storočia na základe vtedajších klimatických podmienok, technických možností a kvality zhotovovan</w:t>
      </w:r>
      <w:r>
        <w:rPr>
          <w:rFonts w:ascii="Times New Roman" w:hAnsi="Times New Roman" w:cs="Times New Roman"/>
          <w:sz w:val="24"/>
          <w:szCs w:val="24"/>
        </w:rPr>
        <w:t xml:space="preserve">ia stavieb. </w:t>
      </w:r>
      <w:r w:rsidRPr="00FE5C77">
        <w:rPr>
          <w:rFonts w:ascii="Times New Roman" w:hAnsi="Times New Roman" w:cs="Times New Roman"/>
          <w:sz w:val="24"/>
          <w:szCs w:val="24"/>
        </w:rPr>
        <w:t>Kvali</w:t>
      </w:r>
      <w:r>
        <w:rPr>
          <w:rFonts w:ascii="Times New Roman" w:hAnsi="Times New Roman" w:cs="Times New Roman"/>
          <w:sz w:val="24"/>
          <w:szCs w:val="24"/>
        </w:rPr>
        <w:t xml:space="preserve">tu života užívateľov budov môže </w:t>
      </w:r>
      <w:r w:rsidRPr="00FE5C77">
        <w:rPr>
          <w:rFonts w:ascii="Times New Roman" w:hAnsi="Times New Roman" w:cs="Times New Roman"/>
          <w:sz w:val="24"/>
          <w:szCs w:val="24"/>
        </w:rPr>
        <w:t>zhoršovať efekt tepelného ostrova, nedostatok zelene v okolí budov, absencia vegetačných striech spolu so zahusťovaním zástavby, ako aj nevhodná výšková zonácia.</w:t>
      </w:r>
      <w:r>
        <w:rPr>
          <w:rFonts w:ascii="Times New Roman" w:hAnsi="Times New Roman" w:cs="Times New Roman"/>
          <w:sz w:val="24"/>
          <w:szCs w:val="24"/>
        </w:rPr>
        <w:t xml:space="preserve"> </w:t>
      </w:r>
      <w:r w:rsidRPr="00FE5C77">
        <w:rPr>
          <w:rFonts w:ascii="Times New Roman" w:hAnsi="Times New Roman" w:cs="Times New Roman"/>
          <w:sz w:val="24"/>
          <w:szCs w:val="24"/>
        </w:rPr>
        <w:t>Prejavy zmeny klímy ako silnejšie, intenzívnejšie a častejšie búrky, víchrice, tornáda a prívalové zrážky môžu poškodzovať stavby a budovy a prispievať ku skráteniu ich životnosti. Preto nemôžeme zanedbať tému klimatickej odolnosti infraštruktúry, stavieb a budov pri riešení nových investičných zámerov alebo komplexnej obnovy.</w:t>
      </w:r>
      <w:r>
        <w:rPr>
          <w:rFonts w:ascii="Times New Roman" w:hAnsi="Times New Roman" w:cs="Times New Roman"/>
          <w:sz w:val="24"/>
          <w:szCs w:val="24"/>
        </w:rPr>
        <w:t xml:space="preserve"> </w:t>
      </w:r>
    </w:p>
    <w:p w14:paraId="44CC6AEF" w14:textId="77777777" w:rsidR="008868AA" w:rsidRPr="00FE5C77" w:rsidRDefault="008868AA" w:rsidP="00E26823">
      <w:pPr>
        <w:spacing w:after="120" w:line="240" w:lineRule="auto"/>
        <w:jc w:val="both"/>
        <w:rPr>
          <w:rFonts w:ascii="Times New Roman" w:hAnsi="Times New Roman" w:cs="Times New Roman"/>
          <w:sz w:val="24"/>
          <w:szCs w:val="24"/>
        </w:rPr>
      </w:pPr>
      <w:r w:rsidRPr="009E6A5F">
        <w:rPr>
          <w:rFonts w:ascii="Times New Roman" w:hAnsi="Times New Roman" w:cs="Times New Roman"/>
          <w:sz w:val="24"/>
          <w:szCs w:val="24"/>
          <w:shd w:val="clear" w:color="auto" w:fill="FFFFFF"/>
        </w:rPr>
        <w:t>Keďže sa zmena klímy prejavuje aj na Slovensku, je nevyhnutné adaptovať pripravované plány a projekty infraštruktúry, stavieb a budov na meniacu sa situáciu a prijať potrebné opatrenia na zvýšenie ich odolnosti</w:t>
      </w:r>
      <w:r>
        <w:rPr>
          <w:rFonts w:ascii="Times New Roman" w:hAnsi="Times New Roman" w:cs="Times New Roman"/>
          <w:sz w:val="24"/>
          <w:szCs w:val="24"/>
          <w:shd w:val="clear" w:color="auto" w:fill="FFFFFF"/>
        </w:rPr>
        <w:t xml:space="preserve"> proti možným negatívnym dôsledkom</w:t>
      </w:r>
      <w:r w:rsidRPr="009E6A5F">
        <w:rPr>
          <w:rFonts w:ascii="Times New Roman" w:hAnsi="Times New Roman" w:cs="Times New Roman"/>
          <w:sz w:val="24"/>
          <w:szCs w:val="24"/>
          <w:shd w:val="clear" w:color="auto" w:fill="FFFFFF"/>
        </w:rPr>
        <w:t>. P</w:t>
      </w:r>
      <w:r w:rsidRPr="009E6A5F">
        <w:rPr>
          <w:rFonts w:ascii="Times New Roman" w:hAnsi="Times New Roman" w:cs="Times New Roman"/>
          <w:sz w:val="24"/>
          <w:szCs w:val="24"/>
        </w:rPr>
        <w:t>očas posudzovania vplyvov plánov a projektov na životné prostredie alebo iného environmentál</w:t>
      </w:r>
      <w:r>
        <w:rPr>
          <w:rFonts w:ascii="Times New Roman" w:hAnsi="Times New Roman" w:cs="Times New Roman"/>
          <w:sz w:val="24"/>
          <w:szCs w:val="24"/>
        </w:rPr>
        <w:t xml:space="preserve">neho hodnotenia sa prihliada najmä na </w:t>
      </w:r>
      <w:r w:rsidRPr="009E6A5F">
        <w:rPr>
          <w:rFonts w:ascii="Times New Roman" w:hAnsi="Times New Roman" w:cs="Times New Roman"/>
          <w:sz w:val="24"/>
          <w:szCs w:val="24"/>
        </w:rPr>
        <w:t>environmentálne dôsledky. Pre zabezpečenie plne</w:t>
      </w:r>
      <w:r>
        <w:rPr>
          <w:rFonts w:ascii="Times New Roman" w:hAnsi="Times New Roman" w:cs="Times New Roman"/>
          <w:sz w:val="24"/>
          <w:szCs w:val="24"/>
        </w:rPr>
        <w:t xml:space="preserve">nia cieľov klimatickej politiky </w:t>
      </w:r>
      <w:r w:rsidRPr="009E6A5F">
        <w:rPr>
          <w:rFonts w:ascii="Times New Roman" w:hAnsi="Times New Roman" w:cs="Times New Roman"/>
          <w:sz w:val="24"/>
          <w:szCs w:val="24"/>
        </w:rPr>
        <w:t xml:space="preserve">by sa </w:t>
      </w:r>
      <w:r>
        <w:rPr>
          <w:rFonts w:ascii="Times New Roman" w:hAnsi="Times New Roman" w:cs="Times New Roman"/>
          <w:sz w:val="24"/>
          <w:szCs w:val="24"/>
        </w:rPr>
        <w:t xml:space="preserve">v budúcnosti </w:t>
      </w:r>
      <w:r w:rsidRPr="009E6A5F">
        <w:rPr>
          <w:rFonts w:ascii="Times New Roman" w:hAnsi="Times New Roman" w:cs="Times New Roman"/>
          <w:sz w:val="24"/>
          <w:szCs w:val="24"/>
        </w:rPr>
        <w:t xml:space="preserve">mal skúmať aj vplyv zámerov na zmenu </w:t>
      </w:r>
      <w:r w:rsidRPr="00FE5C77">
        <w:rPr>
          <w:rFonts w:ascii="Times New Roman" w:hAnsi="Times New Roman" w:cs="Times New Roman"/>
          <w:sz w:val="24"/>
          <w:szCs w:val="24"/>
        </w:rPr>
        <w:t xml:space="preserve">klímy resp. klimatická odolnosť plánov a projektov s cieľom zohľadnenia problematiky zmeny klímy pri rozhodovaní o investíciách do infraštruktúry, stavieb a budov. </w:t>
      </w:r>
    </w:p>
    <w:p w14:paraId="712F23BE" w14:textId="77777777" w:rsidR="008868AA" w:rsidRPr="00FE5C77" w:rsidRDefault="008868AA" w:rsidP="00E26823">
      <w:pPr>
        <w:spacing w:after="120" w:line="240" w:lineRule="auto"/>
        <w:jc w:val="both"/>
        <w:rPr>
          <w:rFonts w:ascii="Times New Roman" w:hAnsi="Times New Roman" w:cs="Times New Roman"/>
          <w:color w:val="333333"/>
          <w:sz w:val="24"/>
          <w:szCs w:val="24"/>
          <w:shd w:val="clear" w:color="auto" w:fill="FFFFFF"/>
        </w:rPr>
      </w:pPr>
      <w:r w:rsidRPr="00FE5C77">
        <w:rPr>
          <w:rFonts w:ascii="Times New Roman" w:hAnsi="Times New Roman" w:cs="Times New Roman"/>
          <w:sz w:val="24"/>
          <w:szCs w:val="24"/>
        </w:rPr>
        <w:t>Ďalšou kľúčovou oblasťou pri riešení problematiky budov a ich adaptácie je zelená infraštruktúra v zastavanom území, zahŕňajúca nielen zelené verejné priestranstvá, ale aj zelené strechy, zelené fasády, dažďové záhrady a ďalšie opatrenia podporujúce zachytávanie a vsakovanie zrážkovej vody do prostredia</w:t>
      </w:r>
      <w:r>
        <w:rPr>
          <w:rFonts w:ascii="Times New Roman" w:hAnsi="Times New Roman" w:cs="Times New Roman"/>
          <w:sz w:val="24"/>
          <w:szCs w:val="24"/>
        </w:rPr>
        <w:t xml:space="preserve"> a tvorbu priaznivej mikroklímy</w:t>
      </w:r>
      <w:r w:rsidRPr="00FE5C77">
        <w:rPr>
          <w:rFonts w:ascii="Times New Roman" w:hAnsi="Times New Roman" w:cs="Times New Roman"/>
          <w:sz w:val="24"/>
          <w:szCs w:val="24"/>
        </w:rPr>
        <w:t>. Klimatickú odolnosť budov môžu zv</w:t>
      </w:r>
      <w:r>
        <w:rPr>
          <w:rFonts w:ascii="Times New Roman" w:hAnsi="Times New Roman" w:cs="Times New Roman"/>
          <w:sz w:val="24"/>
          <w:szCs w:val="24"/>
        </w:rPr>
        <w:t>ýšiť nové technické riešenia. B</w:t>
      </w:r>
      <w:r w:rsidRPr="00FE5C77">
        <w:rPr>
          <w:rFonts w:ascii="Times New Roman" w:hAnsi="Times New Roman" w:cs="Times New Roman"/>
          <w:sz w:val="24"/>
          <w:szCs w:val="24"/>
        </w:rPr>
        <w:t>udovy možno chrániť aj integráciou zelenej infraštruktúry do územného plánovania, ako aj využívaním prírodných riešení v zastavanom prostredí. Zachovanie a zvýšenie podielu zelených povrchov voči spevneným povrchom v zastavaných oblastiach sídiel a podpora zazelenenia budov bude v budúcnosti rozhodujúca pri adaptovaní sídelného prostredia na nepriaznivé dôsledky zmeny klímy.</w:t>
      </w:r>
    </w:p>
    <w:p w14:paraId="387B36D2" w14:textId="5A538EBE" w:rsidR="008868AA" w:rsidRPr="000F15A4" w:rsidRDefault="008868AA" w:rsidP="00E26823">
      <w:pPr>
        <w:shd w:val="clear" w:color="auto" w:fill="FFFFFF"/>
        <w:spacing w:after="120" w:line="240" w:lineRule="auto"/>
        <w:jc w:val="both"/>
        <w:rPr>
          <w:rFonts w:ascii="Times New Roman" w:hAnsi="Times New Roman" w:cs="Times New Roman"/>
          <w:sz w:val="24"/>
          <w:szCs w:val="24"/>
        </w:rPr>
      </w:pPr>
      <w:r w:rsidRPr="000F15A4">
        <w:rPr>
          <w:rFonts w:ascii="Times New Roman" w:hAnsi="Times New Roman" w:cs="Times New Roman"/>
          <w:sz w:val="24"/>
          <w:szCs w:val="24"/>
        </w:rPr>
        <w:t xml:space="preserve">V decembri 2020 nemecké predsedníctvo Rady EÚ a zástupcovia Európskeho parlamentu dosiahli predbežnú dohodu o Mechanizme na podporu obnovy a odolnosti (Plán obnovy  a odolnosti). Tento nástroj je ústredným prvkom nástroja obnovy </w:t>
      </w:r>
      <w:r w:rsidR="00B52888">
        <w:rPr>
          <w:rFonts w:ascii="Times New Roman" w:hAnsi="Times New Roman" w:cs="Times New Roman"/>
          <w:sz w:val="24"/>
          <w:szCs w:val="24"/>
        </w:rPr>
        <w:t>„</w:t>
      </w:r>
      <w:r w:rsidRPr="000F15A4">
        <w:rPr>
          <w:rFonts w:ascii="Times New Roman" w:hAnsi="Times New Roman" w:cs="Times New Roman"/>
          <w:sz w:val="24"/>
          <w:szCs w:val="24"/>
        </w:rPr>
        <w:t>Next</w:t>
      </w:r>
      <w:r w:rsidR="00B52888">
        <w:rPr>
          <w:rFonts w:ascii="Times New Roman" w:hAnsi="Times New Roman" w:cs="Times New Roman"/>
          <w:sz w:val="24"/>
          <w:szCs w:val="24"/>
        </w:rPr>
        <w:t xml:space="preserve"> </w:t>
      </w:r>
      <w:r w:rsidRPr="000F15A4">
        <w:rPr>
          <w:rFonts w:ascii="Times New Roman" w:hAnsi="Times New Roman" w:cs="Times New Roman"/>
          <w:sz w:val="24"/>
          <w:szCs w:val="24"/>
        </w:rPr>
        <w:t>Generation</w:t>
      </w:r>
      <w:r w:rsidR="00B52888">
        <w:rPr>
          <w:rFonts w:ascii="Times New Roman" w:hAnsi="Times New Roman" w:cs="Times New Roman"/>
          <w:sz w:val="24"/>
          <w:szCs w:val="24"/>
        </w:rPr>
        <w:t xml:space="preserve"> </w:t>
      </w:r>
      <w:r w:rsidRPr="000F15A4">
        <w:rPr>
          <w:rFonts w:ascii="Times New Roman" w:hAnsi="Times New Roman" w:cs="Times New Roman"/>
          <w:sz w:val="24"/>
          <w:szCs w:val="24"/>
        </w:rPr>
        <w:t>EU</w:t>
      </w:r>
      <w:r w:rsidR="00B52888">
        <w:rPr>
          <w:rFonts w:ascii="Times New Roman" w:hAnsi="Times New Roman" w:cs="Times New Roman"/>
          <w:sz w:val="24"/>
          <w:szCs w:val="24"/>
        </w:rPr>
        <w:t>“</w:t>
      </w:r>
      <w:r w:rsidRPr="000F15A4">
        <w:rPr>
          <w:rFonts w:ascii="Times New Roman" w:hAnsi="Times New Roman" w:cs="Times New Roman"/>
          <w:sz w:val="24"/>
          <w:szCs w:val="24"/>
        </w:rPr>
        <w:t>. Bude podporovať verejné investície a reformy v členských štátoch a pomôže členským štátom riešiť hospodársky a sociálny vplyv pandémie COVID-19 a zároveň zabezpečí, aby ich hospodárstva uskutočňovali zelenú a digitálnu transformáciu a stali sa udržateľnejšími a</w:t>
      </w:r>
      <w:r w:rsidR="000F15A4">
        <w:rPr>
          <w:rFonts w:ascii="Times New Roman" w:hAnsi="Times New Roman" w:cs="Times New Roman"/>
          <w:sz w:val="24"/>
          <w:szCs w:val="24"/>
        </w:rPr>
        <w:t> </w:t>
      </w:r>
      <w:r w:rsidRPr="000F15A4">
        <w:rPr>
          <w:rFonts w:ascii="Times New Roman" w:hAnsi="Times New Roman" w:cs="Times New Roman"/>
          <w:sz w:val="24"/>
          <w:szCs w:val="24"/>
        </w:rPr>
        <w:t xml:space="preserve">odolnejšími. </w:t>
      </w:r>
    </w:p>
    <w:p w14:paraId="69F2E76F" w14:textId="77777777" w:rsidR="008868AA" w:rsidRPr="000F15A4" w:rsidRDefault="008868AA" w:rsidP="00E26823">
      <w:pPr>
        <w:spacing w:after="120" w:line="240" w:lineRule="auto"/>
        <w:jc w:val="both"/>
        <w:rPr>
          <w:rFonts w:ascii="Times New Roman" w:hAnsi="Times New Roman" w:cs="Times New Roman"/>
          <w:sz w:val="24"/>
          <w:szCs w:val="24"/>
        </w:rPr>
      </w:pPr>
      <w:r w:rsidRPr="000F15A4">
        <w:rPr>
          <w:rFonts w:ascii="Times New Roman" w:hAnsi="Times New Roman" w:cs="Times New Roman"/>
          <w:sz w:val="24"/>
          <w:szCs w:val="24"/>
        </w:rPr>
        <w:t>Na to, aby členské štáty získali podporu z Mechanizmu na podporu obnovy a odolnosti, musia vypracovať národné plány podpory obnovy a odolnosti, v ktorých stanovia svoje programy reforiem a investícií do roku 2026.</w:t>
      </w:r>
    </w:p>
    <w:p w14:paraId="26A582AA" w14:textId="7DD20946" w:rsidR="008868AA" w:rsidRPr="000F15A4" w:rsidRDefault="00B52888" w:rsidP="00E2682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MF</w:t>
      </w:r>
      <w:r w:rsidR="008868AA" w:rsidRPr="000F15A4">
        <w:rPr>
          <w:rFonts w:ascii="Times New Roman" w:hAnsi="Times New Roman" w:cs="Times New Roman"/>
          <w:sz w:val="24"/>
          <w:szCs w:val="24"/>
        </w:rPr>
        <w:t xml:space="preserve"> SR eš</w:t>
      </w:r>
      <w:r w:rsidR="000F15A4">
        <w:rPr>
          <w:rFonts w:ascii="Times New Roman" w:hAnsi="Times New Roman" w:cs="Times New Roman"/>
          <w:sz w:val="24"/>
          <w:szCs w:val="24"/>
        </w:rPr>
        <w:t>te</w:t>
      </w:r>
      <w:r w:rsidR="008868AA" w:rsidRPr="000F15A4">
        <w:rPr>
          <w:rFonts w:ascii="Times New Roman" w:hAnsi="Times New Roman" w:cs="Times New Roman"/>
          <w:sz w:val="24"/>
          <w:szCs w:val="24"/>
        </w:rPr>
        <w:t xml:space="preserve"> v decembri 2020 </w:t>
      </w:r>
      <w:r w:rsidR="000F15A4" w:rsidRPr="000F15A4">
        <w:rPr>
          <w:rFonts w:ascii="Times New Roman" w:hAnsi="Times New Roman" w:cs="Times New Roman"/>
          <w:sz w:val="24"/>
          <w:szCs w:val="24"/>
        </w:rPr>
        <w:t>odoslalo</w:t>
      </w:r>
      <w:r w:rsidR="008868AA" w:rsidRPr="000F15A4">
        <w:rPr>
          <w:rFonts w:ascii="Times New Roman" w:hAnsi="Times New Roman" w:cs="Times New Roman"/>
          <w:sz w:val="24"/>
          <w:szCs w:val="24"/>
        </w:rPr>
        <w:t xml:space="preserve"> komplexný návrh Plánu obnovy</w:t>
      </w:r>
      <w:r w:rsidR="000F15A4">
        <w:rPr>
          <w:rFonts w:ascii="Times New Roman" w:hAnsi="Times New Roman" w:cs="Times New Roman"/>
          <w:sz w:val="24"/>
          <w:szCs w:val="24"/>
        </w:rPr>
        <w:t xml:space="preserve"> a odolnosti </w:t>
      </w:r>
      <w:r>
        <w:rPr>
          <w:rFonts w:ascii="Times New Roman" w:hAnsi="Times New Roman" w:cs="Times New Roman"/>
          <w:sz w:val="24"/>
          <w:szCs w:val="24"/>
        </w:rPr>
        <w:t>Komisii</w:t>
      </w:r>
      <w:r w:rsidR="000F15A4">
        <w:rPr>
          <w:rFonts w:ascii="Times New Roman" w:hAnsi="Times New Roman" w:cs="Times New Roman"/>
          <w:sz w:val="24"/>
          <w:szCs w:val="24"/>
        </w:rPr>
        <w:t xml:space="preserve">, </w:t>
      </w:r>
      <w:r w:rsidR="008868AA" w:rsidRPr="000F15A4">
        <w:rPr>
          <w:rFonts w:ascii="Times New Roman" w:hAnsi="Times New Roman" w:cs="Times New Roman"/>
          <w:sz w:val="24"/>
          <w:szCs w:val="24"/>
        </w:rPr>
        <w:t>S</w:t>
      </w:r>
      <w:r>
        <w:rPr>
          <w:rFonts w:ascii="Times New Roman" w:hAnsi="Times New Roman" w:cs="Times New Roman"/>
          <w:sz w:val="24"/>
          <w:szCs w:val="24"/>
        </w:rPr>
        <w:t>R</w:t>
      </w:r>
      <w:r w:rsidR="008868AA" w:rsidRPr="000F15A4">
        <w:rPr>
          <w:rFonts w:ascii="Times New Roman" w:hAnsi="Times New Roman" w:cs="Times New Roman"/>
          <w:sz w:val="24"/>
          <w:szCs w:val="24"/>
        </w:rPr>
        <w:t xml:space="preserve"> </w:t>
      </w:r>
      <w:r w:rsidR="000F15A4">
        <w:rPr>
          <w:rFonts w:ascii="Times New Roman" w:hAnsi="Times New Roman" w:cs="Times New Roman"/>
          <w:sz w:val="24"/>
          <w:szCs w:val="24"/>
        </w:rPr>
        <w:t xml:space="preserve">ním </w:t>
      </w:r>
      <w:r w:rsidR="008868AA" w:rsidRPr="000F15A4">
        <w:rPr>
          <w:rFonts w:ascii="Times New Roman" w:hAnsi="Times New Roman" w:cs="Times New Roman"/>
          <w:sz w:val="24"/>
          <w:szCs w:val="24"/>
        </w:rPr>
        <w:t>zároveň adresuje dlhodobú výzvu ako zabrániť hospodárskej stagnácii. Kombinácia investícií a reforiem umožní krajine začať opäť dobiehať životnú úroveň priemeru EÚ.</w:t>
      </w:r>
    </w:p>
    <w:p w14:paraId="36927878" w14:textId="77777777" w:rsidR="0053740B" w:rsidRPr="000F15A4" w:rsidRDefault="0053740B" w:rsidP="00E26823">
      <w:pPr>
        <w:spacing w:after="120" w:line="240" w:lineRule="auto"/>
        <w:jc w:val="both"/>
        <w:rPr>
          <w:rFonts w:ascii="Times New Roman" w:hAnsi="Times New Roman" w:cs="Times New Roman"/>
          <w:sz w:val="24"/>
          <w:szCs w:val="24"/>
        </w:rPr>
      </w:pPr>
      <w:r w:rsidRPr="000F15A4">
        <w:rPr>
          <w:rFonts w:ascii="Times New Roman" w:hAnsi="Times New Roman" w:cs="Times New Roman"/>
          <w:sz w:val="24"/>
          <w:szCs w:val="24"/>
        </w:rPr>
        <w:t>Návrh Plánu obnovy a odolnosti SR v časti Zelená ekonomika predpoklad</w:t>
      </w:r>
      <w:r w:rsidR="000F15A4">
        <w:rPr>
          <w:rFonts w:ascii="Times New Roman" w:hAnsi="Times New Roman" w:cs="Times New Roman"/>
          <w:sz w:val="24"/>
          <w:szCs w:val="24"/>
        </w:rPr>
        <w:t>á</w:t>
      </w:r>
      <w:r w:rsidRPr="000F15A4">
        <w:rPr>
          <w:rFonts w:ascii="Times New Roman" w:hAnsi="Times New Roman" w:cs="Times New Roman"/>
          <w:sz w:val="24"/>
          <w:szCs w:val="24"/>
        </w:rPr>
        <w:t xml:space="preserve"> v súvislosti s </w:t>
      </w:r>
      <w:r w:rsidR="000F15A4">
        <w:rPr>
          <w:rFonts w:ascii="Times New Roman" w:hAnsi="Times New Roman" w:cs="Times New Roman"/>
          <w:sz w:val="24"/>
          <w:szCs w:val="24"/>
        </w:rPr>
        <w:t>obnovou budov n</w:t>
      </w:r>
      <w:r w:rsidR="000F15A4" w:rsidRPr="000F15A4">
        <w:rPr>
          <w:rFonts w:ascii="Times New Roman" w:hAnsi="Times New Roman" w:cs="Times New Roman"/>
          <w:sz w:val="24"/>
          <w:szCs w:val="24"/>
        </w:rPr>
        <w:t>asledovné</w:t>
      </w:r>
      <w:r w:rsidRPr="000F15A4">
        <w:rPr>
          <w:rFonts w:ascii="Times New Roman" w:hAnsi="Times New Roman" w:cs="Times New Roman"/>
          <w:sz w:val="24"/>
          <w:szCs w:val="24"/>
        </w:rPr>
        <w:t xml:space="preserve"> komponenty :</w:t>
      </w:r>
    </w:p>
    <w:p w14:paraId="2C245CBA" w14:textId="77777777" w:rsidR="0053740B" w:rsidRPr="000F15A4" w:rsidRDefault="0053740B" w:rsidP="00E26823">
      <w:pPr>
        <w:pStyle w:val="Odsekzoznamu"/>
        <w:numPr>
          <w:ilvl w:val="0"/>
          <w:numId w:val="3"/>
        </w:numPr>
        <w:spacing w:after="120" w:line="240" w:lineRule="auto"/>
        <w:jc w:val="both"/>
        <w:rPr>
          <w:rFonts w:ascii="Times New Roman" w:hAnsi="Times New Roman" w:cs="Times New Roman"/>
          <w:sz w:val="24"/>
          <w:szCs w:val="24"/>
          <w:lang w:val="sk-SK"/>
        </w:rPr>
      </w:pPr>
      <w:r w:rsidRPr="000F15A4">
        <w:rPr>
          <w:rFonts w:ascii="Times New Roman" w:hAnsi="Times New Roman" w:cs="Times New Roman"/>
          <w:sz w:val="24"/>
          <w:szCs w:val="24"/>
          <w:lang w:val="sk-SK"/>
        </w:rPr>
        <w:t>Zlepšenie energetickej hospodárnosti rodinných domov – zvýšenie počtu obnovených rodinných domov, čím sa znížia náklady na bývanie domácností a zlepší sa kvalita ich bývania.</w:t>
      </w:r>
    </w:p>
    <w:p w14:paraId="0A0609D7" w14:textId="77777777" w:rsidR="0053740B" w:rsidRPr="000F15A4" w:rsidRDefault="0053740B" w:rsidP="00E26823">
      <w:pPr>
        <w:pStyle w:val="Odsekzoznamu"/>
        <w:numPr>
          <w:ilvl w:val="0"/>
          <w:numId w:val="3"/>
        </w:numPr>
        <w:spacing w:after="120" w:line="240" w:lineRule="auto"/>
        <w:jc w:val="both"/>
        <w:rPr>
          <w:rFonts w:ascii="Times New Roman" w:hAnsi="Times New Roman" w:cs="Times New Roman"/>
          <w:sz w:val="24"/>
          <w:szCs w:val="24"/>
          <w:lang w:val="sk-SK"/>
        </w:rPr>
      </w:pPr>
      <w:r w:rsidRPr="000F15A4">
        <w:rPr>
          <w:rFonts w:ascii="Times New Roman" w:hAnsi="Times New Roman" w:cs="Times New Roman"/>
          <w:sz w:val="24"/>
          <w:szCs w:val="24"/>
          <w:lang w:val="sk-SK"/>
        </w:rPr>
        <w:lastRenderedPageBreak/>
        <w:t>Obnova historických a pamiatkovo chránených budov, čím sa zlepší stavebnotechnický stav pamiatkovo chránených verejných budov, zlepšia sa možnosti ich užívania a znížia prevádzkové náklady.</w:t>
      </w:r>
    </w:p>
    <w:p w14:paraId="24B42E69" w14:textId="77777777" w:rsidR="0053740B" w:rsidRPr="000F15A4" w:rsidRDefault="0053740B" w:rsidP="00E26823">
      <w:pPr>
        <w:pStyle w:val="Odsekzoznamu"/>
        <w:numPr>
          <w:ilvl w:val="0"/>
          <w:numId w:val="3"/>
        </w:numPr>
        <w:spacing w:after="120" w:line="240" w:lineRule="auto"/>
        <w:jc w:val="both"/>
        <w:rPr>
          <w:rFonts w:ascii="Times New Roman" w:hAnsi="Times New Roman" w:cs="Times New Roman"/>
          <w:sz w:val="24"/>
          <w:szCs w:val="24"/>
          <w:lang w:val="sk-SK"/>
        </w:rPr>
      </w:pPr>
      <w:r w:rsidRPr="000F15A4">
        <w:rPr>
          <w:rFonts w:ascii="Times New Roman" w:hAnsi="Times New Roman" w:cs="Times New Roman"/>
          <w:sz w:val="24"/>
          <w:szCs w:val="24"/>
          <w:lang w:val="sk-SK"/>
        </w:rPr>
        <w:t>Obnova zanedbaných a nevyužívaných území v intravilánoch sídiel, ktorou sa obmedzí fragmentácia krajiny, skvalitní socio-ekonomický rozvoj, sídelné prostredie a zvýši celková kvalita života občanov.</w:t>
      </w:r>
    </w:p>
    <w:p w14:paraId="2F65398D" w14:textId="77777777" w:rsidR="0053740B" w:rsidRPr="000F15A4" w:rsidRDefault="0053740B" w:rsidP="00E26823">
      <w:pPr>
        <w:pStyle w:val="Odsekzoznamu"/>
        <w:numPr>
          <w:ilvl w:val="0"/>
          <w:numId w:val="3"/>
        </w:numPr>
        <w:spacing w:after="120" w:line="240" w:lineRule="auto"/>
        <w:jc w:val="both"/>
        <w:rPr>
          <w:rFonts w:ascii="Times New Roman" w:hAnsi="Times New Roman" w:cs="Times New Roman"/>
          <w:sz w:val="24"/>
          <w:szCs w:val="24"/>
          <w:lang w:val="sk-SK"/>
        </w:rPr>
      </w:pPr>
      <w:r w:rsidRPr="000F15A4">
        <w:rPr>
          <w:rFonts w:ascii="Times New Roman" w:hAnsi="Times New Roman" w:cs="Times New Roman"/>
          <w:sz w:val="24"/>
          <w:szCs w:val="24"/>
          <w:lang w:val="sk-SK"/>
        </w:rPr>
        <w:t xml:space="preserve">Obnova verejných budov a priestranstiev v bezprostrednom okolí - reformný zámer umožní vytvorenie základných informácií o stave verejných budov na základe hodnotenia ich energetickej hospodárnosti s návrhom opatrení pre ich neskoršiu obnovu aj s ohľadom na zmenu klímy (a to hlavne prehrievanie budov)  </w:t>
      </w:r>
    </w:p>
    <w:p w14:paraId="595DB408" w14:textId="77777777" w:rsidR="0053740B" w:rsidRDefault="0053740B" w:rsidP="00E26823">
      <w:pPr>
        <w:pStyle w:val="Odsekzoznamu"/>
        <w:numPr>
          <w:ilvl w:val="0"/>
          <w:numId w:val="3"/>
        </w:numPr>
        <w:spacing w:after="120" w:line="240" w:lineRule="auto"/>
        <w:jc w:val="both"/>
        <w:rPr>
          <w:rFonts w:asciiTheme="majorHAnsi" w:eastAsia="Times New Roman" w:hAnsiTheme="majorHAnsi" w:cstheme="majorHAnsi"/>
          <w:color w:val="262626" w:themeColor="text1" w:themeTint="D9"/>
          <w:sz w:val="28"/>
          <w:szCs w:val="28"/>
          <w:lang w:val="sk-SK"/>
        </w:rPr>
      </w:pPr>
      <w:r w:rsidRPr="000F15A4">
        <w:rPr>
          <w:rFonts w:ascii="Times New Roman" w:hAnsi="Times New Roman" w:cs="Times New Roman"/>
          <w:sz w:val="24"/>
          <w:szCs w:val="24"/>
          <w:lang w:val="sk-SK"/>
        </w:rPr>
        <w:t>Obnova bytových domov na sídliskách na základe auditu ktorý by preveril potrebu obnovy bytových domov</w:t>
      </w:r>
      <w:r w:rsidRPr="0053740B">
        <w:rPr>
          <w:rFonts w:asciiTheme="majorHAnsi" w:eastAsia="Times New Roman" w:hAnsiTheme="majorHAnsi" w:cstheme="majorHAnsi"/>
          <w:color w:val="262626" w:themeColor="text1" w:themeTint="D9"/>
          <w:sz w:val="28"/>
          <w:szCs w:val="28"/>
          <w:lang w:val="sk-SK"/>
        </w:rPr>
        <w:t>.</w:t>
      </w:r>
      <w:r w:rsidRPr="00BA3F07">
        <w:rPr>
          <w:rFonts w:asciiTheme="majorHAnsi" w:eastAsia="Times New Roman" w:hAnsiTheme="majorHAnsi" w:cstheme="majorHAnsi"/>
          <w:color w:val="262626" w:themeColor="text1" w:themeTint="D9"/>
          <w:sz w:val="28"/>
          <w:szCs w:val="28"/>
          <w:lang w:val="sk-SK"/>
        </w:rPr>
        <w:t xml:space="preserve"> </w:t>
      </w:r>
    </w:p>
    <w:p w14:paraId="7AD080A0" w14:textId="77777777" w:rsidR="000E2695" w:rsidRDefault="000E2695" w:rsidP="00E26823">
      <w:pPr>
        <w:pStyle w:val="Odsekzoznamu"/>
        <w:spacing w:after="120" w:line="240" w:lineRule="auto"/>
        <w:ind w:left="360"/>
        <w:jc w:val="both"/>
        <w:rPr>
          <w:rFonts w:asciiTheme="majorHAnsi" w:hAnsiTheme="majorHAnsi" w:cstheme="majorHAnsi"/>
          <w:lang w:val="sk-SK"/>
        </w:rPr>
      </w:pPr>
    </w:p>
    <w:p w14:paraId="2BE385A5" w14:textId="610B7B31" w:rsidR="000E2695" w:rsidRPr="005A2383" w:rsidRDefault="00A20ABA" w:rsidP="00E26823">
      <w:pPr>
        <w:spacing w:after="120" w:line="240" w:lineRule="auto"/>
        <w:jc w:val="both"/>
        <w:rPr>
          <w:rFonts w:ascii="Times New Roman" w:hAnsi="Times New Roman" w:cs="Times New Roman"/>
          <w:b/>
          <w:sz w:val="24"/>
          <w:szCs w:val="24"/>
        </w:rPr>
      </w:pPr>
      <w:r w:rsidRPr="005A2383">
        <w:rPr>
          <w:rFonts w:ascii="Times New Roman" w:hAnsi="Times New Roman" w:cs="Times New Roman"/>
          <w:b/>
          <w:sz w:val="24"/>
          <w:szCs w:val="24"/>
        </w:rPr>
        <w:t>Záver</w:t>
      </w:r>
    </w:p>
    <w:p w14:paraId="5C4401A3" w14:textId="1D47C90C" w:rsidR="005A2383" w:rsidRPr="005A2383" w:rsidRDefault="005A2383" w:rsidP="00E26823">
      <w:pPr>
        <w:spacing w:after="120" w:line="240" w:lineRule="auto"/>
        <w:jc w:val="both"/>
        <w:rPr>
          <w:rFonts w:ascii="Times New Roman" w:hAnsi="Times New Roman" w:cs="Times New Roman"/>
          <w:sz w:val="24"/>
          <w:szCs w:val="24"/>
        </w:rPr>
      </w:pPr>
      <w:r w:rsidRPr="005A2383">
        <w:rPr>
          <w:rFonts w:ascii="Times New Roman" w:hAnsi="Times New Roman" w:cs="Times New Roman"/>
          <w:sz w:val="24"/>
          <w:szCs w:val="24"/>
        </w:rPr>
        <w:t xml:space="preserve">Pandémia koronavírusu COVID-19 dokázala za pomerne krátky čas prakticky do všetkých štátov sveta priniesť výrazné škody zasahujúce všetky oblasti života spoločnosti. Svet ekonomicky skĺzol do výraznej globálnej recesie, roky ekonomického rastu a prosperity </w:t>
      </w:r>
    </w:p>
    <w:p w14:paraId="37FFC0A4" w14:textId="7BCB50BB" w:rsidR="005A2383" w:rsidRPr="005A2383" w:rsidRDefault="005A2383" w:rsidP="00E2682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vystriedala</w:t>
      </w:r>
      <w:r w:rsidRPr="005A2383">
        <w:rPr>
          <w:rFonts w:ascii="Times New Roman" w:hAnsi="Times New Roman" w:cs="Times New Roman"/>
          <w:sz w:val="24"/>
          <w:szCs w:val="24"/>
        </w:rPr>
        <w:t xml:space="preserve"> výrazn</w:t>
      </w:r>
      <w:r>
        <w:rPr>
          <w:rFonts w:ascii="Times New Roman" w:hAnsi="Times New Roman" w:cs="Times New Roman"/>
          <w:sz w:val="24"/>
          <w:szCs w:val="24"/>
        </w:rPr>
        <w:t>á</w:t>
      </w:r>
      <w:r w:rsidRPr="005A2383">
        <w:rPr>
          <w:rFonts w:ascii="Times New Roman" w:hAnsi="Times New Roman" w:cs="Times New Roman"/>
          <w:sz w:val="24"/>
          <w:szCs w:val="24"/>
        </w:rPr>
        <w:t xml:space="preserve"> neistot</w:t>
      </w:r>
      <w:r>
        <w:rPr>
          <w:rFonts w:ascii="Times New Roman" w:hAnsi="Times New Roman" w:cs="Times New Roman"/>
          <w:sz w:val="24"/>
          <w:szCs w:val="24"/>
        </w:rPr>
        <w:t>a</w:t>
      </w:r>
      <w:r w:rsidRPr="005A2383">
        <w:rPr>
          <w:rFonts w:ascii="Times New Roman" w:hAnsi="Times New Roman" w:cs="Times New Roman"/>
          <w:sz w:val="24"/>
          <w:szCs w:val="24"/>
        </w:rPr>
        <w:t xml:space="preserve"> v poznaní, pokiaľ ide o budúce možné vlny pandémie. Nestrácame však  zo zreteľa, že pre záchranu a obnovu krajín  sú  dôležitými faktormi aj flexibilita a včasnosť. </w:t>
      </w:r>
      <w:r>
        <w:rPr>
          <w:rFonts w:ascii="Times New Roman" w:hAnsi="Times New Roman" w:cs="Times New Roman"/>
          <w:sz w:val="24"/>
          <w:szCs w:val="24"/>
        </w:rPr>
        <w:t>Je povinnosťou vlád</w:t>
      </w:r>
      <w:r w:rsidRPr="005A2383">
        <w:rPr>
          <w:rFonts w:ascii="Times New Roman" w:hAnsi="Times New Roman" w:cs="Times New Roman"/>
          <w:sz w:val="24"/>
          <w:szCs w:val="24"/>
        </w:rPr>
        <w:t xml:space="preserve"> zabezpečiť, aby boli ich ekonomické stimuly udržateľné a spravodlivé, aby rozumne reflektovali hrozbu zmeny klímy, </w:t>
      </w:r>
      <w:r>
        <w:rPr>
          <w:rFonts w:ascii="Times New Roman" w:hAnsi="Times New Roman" w:cs="Times New Roman"/>
          <w:sz w:val="24"/>
          <w:szCs w:val="24"/>
        </w:rPr>
        <w:t xml:space="preserve">iné nevhodné prístupy totiž </w:t>
      </w:r>
      <w:r w:rsidRPr="005A2383">
        <w:rPr>
          <w:rFonts w:ascii="Times New Roman" w:hAnsi="Times New Roman" w:cs="Times New Roman"/>
          <w:sz w:val="24"/>
          <w:szCs w:val="24"/>
        </w:rPr>
        <w:t>posunú našu planétu oveľa hlbšie do existenčného hospodárskeho, sociálneho a ekologického chaosu spôsobeného klimatickou krízou.</w:t>
      </w:r>
    </w:p>
    <w:p w14:paraId="698E1D75" w14:textId="48CD36B9" w:rsidR="005A2383" w:rsidRPr="005A2383" w:rsidRDefault="005A2383" w:rsidP="00E26823">
      <w:pPr>
        <w:spacing w:after="120" w:line="240" w:lineRule="auto"/>
        <w:jc w:val="both"/>
        <w:rPr>
          <w:rFonts w:ascii="Times New Roman" w:hAnsi="Times New Roman" w:cs="Times New Roman"/>
          <w:sz w:val="24"/>
          <w:szCs w:val="24"/>
        </w:rPr>
      </w:pPr>
      <w:r w:rsidRPr="005A2383">
        <w:rPr>
          <w:rFonts w:ascii="Times New Roman" w:hAnsi="Times New Roman" w:cs="Times New Roman"/>
          <w:sz w:val="24"/>
          <w:szCs w:val="24"/>
        </w:rPr>
        <w:t xml:space="preserve">Obnova ekonomiky štátov bude trvať roky, ale príležitosť na formovanie a navrhnutie správnej podoby tejto obnovy a následného rastu je teraz. Otvára sa okno na formovanie rozličných koordinovaných a harmonizovaných politík a prirodzene a naliehavo </w:t>
      </w:r>
      <w:r>
        <w:rPr>
          <w:rFonts w:ascii="Times New Roman" w:hAnsi="Times New Roman" w:cs="Times New Roman"/>
          <w:sz w:val="24"/>
          <w:szCs w:val="24"/>
        </w:rPr>
        <w:t xml:space="preserve">sa hľadajú riešenia, ktoré by </w:t>
      </w:r>
      <w:r w:rsidRPr="005A2383">
        <w:rPr>
          <w:rFonts w:ascii="Times New Roman" w:hAnsi="Times New Roman" w:cs="Times New Roman"/>
          <w:sz w:val="24"/>
          <w:szCs w:val="24"/>
        </w:rPr>
        <w:t xml:space="preserve"> dali ekonomickú obnovu a následný rast do služby trvalej udržateľnosti</w:t>
      </w:r>
      <w:r>
        <w:rPr>
          <w:rFonts w:ascii="Times New Roman" w:hAnsi="Times New Roman" w:cs="Times New Roman"/>
          <w:sz w:val="24"/>
          <w:szCs w:val="24"/>
        </w:rPr>
        <w:t xml:space="preserve">, </w:t>
      </w:r>
      <w:r w:rsidRPr="005A2383">
        <w:rPr>
          <w:rFonts w:ascii="Times New Roman" w:hAnsi="Times New Roman" w:cs="Times New Roman"/>
          <w:sz w:val="24"/>
          <w:szCs w:val="24"/>
        </w:rPr>
        <w:t xml:space="preserve"> aby táto ekonomická obnova a následný rast boli s</w:t>
      </w:r>
      <w:r>
        <w:rPr>
          <w:rFonts w:ascii="Times New Roman" w:hAnsi="Times New Roman" w:cs="Times New Roman"/>
          <w:sz w:val="24"/>
          <w:szCs w:val="24"/>
        </w:rPr>
        <w:t xml:space="preserve">pravodlivé </w:t>
      </w:r>
      <w:r w:rsidRPr="005A2383">
        <w:rPr>
          <w:rFonts w:ascii="Times New Roman" w:hAnsi="Times New Roman" w:cs="Times New Roman"/>
          <w:sz w:val="24"/>
          <w:szCs w:val="24"/>
        </w:rPr>
        <w:t>a</w:t>
      </w:r>
      <w:r>
        <w:rPr>
          <w:rFonts w:ascii="Times New Roman" w:hAnsi="Times New Roman" w:cs="Times New Roman"/>
          <w:sz w:val="24"/>
          <w:szCs w:val="24"/>
        </w:rPr>
        <w:t> </w:t>
      </w:r>
      <w:r w:rsidRPr="005A2383">
        <w:rPr>
          <w:rFonts w:ascii="Times New Roman" w:hAnsi="Times New Roman" w:cs="Times New Roman"/>
          <w:sz w:val="24"/>
          <w:szCs w:val="24"/>
        </w:rPr>
        <w:t>odolné</w:t>
      </w:r>
      <w:r>
        <w:rPr>
          <w:rFonts w:ascii="Times New Roman" w:hAnsi="Times New Roman" w:cs="Times New Roman"/>
          <w:sz w:val="24"/>
          <w:szCs w:val="24"/>
        </w:rPr>
        <w:t xml:space="preserve">. V podmienkach SR, v kontexte EÚ ale aj </w:t>
      </w:r>
      <w:r w:rsidR="00E67379">
        <w:rPr>
          <w:rFonts w:ascii="Times New Roman" w:hAnsi="Times New Roman" w:cs="Times New Roman"/>
          <w:sz w:val="24"/>
          <w:szCs w:val="24"/>
        </w:rPr>
        <w:t xml:space="preserve">v </w:t>
      </w:r>
      <w:r>
        <w:rPr>
          <w:rFonts w:ascii="Times New Roman" w:hAnsi="Times New Roman" w:cs="Times New Roman"/>
          <w:sz w:val="24"/>
          <w:szCs w:val="24"/>
        </w:rPr>
        <w:t xml:space="preserve">globálnom kontexte </w:t>
      </w:r>
      <w:r w:rsidRPr="005A2383">
        <w:rPr>
          <w:rFonts w:ascii="Times New Roman" w:hAnsi="Times New Roman" w:cs="Times New Roman"/>
          <w:sz w:val="24"/>
          <w:szCs w:val="24"/>
        </w:rPr>
        <w:t xml:space="preserve"> </w:t>
      </w:r>
      <w:r>
        <w:rPr>
          <w:rFonts w:ascii="Times New Roman" w:hAnsi="Times New Roman" w:cs="Times New Roman"/>
          <w:sz w:val="24"/>
          <w:szCs w:val="24"/>
        </w:rPr>
        <w:t xml:space="preserve">MŽP SR presadzuje, aby </w:t>
      </w:r>
      <w:r w:rsidRPr="005A2383">
        <w:rPr>
          <w:rFonts w:ascii="Times New Roman" w:hAnsi="Times New Roman" w:cs="Times New Roman"/>
          <w:sz w:val="24"/>
          <w:szCs w:val="24"/>
        </w:rPr>
        <w:t xml:space="preserve"> reakcia na súčasnú pandémiu </w:t>
      </w:r>
      <w:r>
        <w:rPr>
          <w:rFonts w:ascii="Times New Roman" w:hAnsi="Times New Roman" w:cs="Times New Roman"/>
          <w:sz w:val="24"/>
          <w:szCs w:val="24"/>
        </w:rPr>
        <w:t xml:space="preserve">bola </w:t>
      </w:r>
      <w:r w:rsidRPr="005A2383">
        <w:rPr>
          <w:rFonts w:ascii="Times New Roman" w:hAnsi="Times New Roman" w:cs="Times New Roman"/>
          <w:sz w:val="24"/>
          <w:szCs w:val="24"/>
        </w:rPr>
        <w:t xml:space="preserve"> zelená a</w:t>
      </w:r>
      <w:r>
        <w:rPr>
          <w:rFonts w:ascii="Times New Roman" w:hAnsi="Times New Roman" w:cs="Times New Roman"/>
          <w:sz w:val="24"/>
          <w:szCs w:val="24"/>
        </w:rPr>
        <w:t xml:space="preserve"> príslušné </w:t>
      </w:r>
      <w:r w:rsidRPr="005A2383">
        <w:rPr>
          <w:rFonts w:ascii="Times New Roman" w:hAnsi="Times New Roman" w:cs="Times New Roman"/>
          <w:sz w:val="24"/>
          <w:szCs w:val="24"/>
        </w:rPr>
        <w:t xml:space="preserve"> opatrenia nám pomáha</w:t>
      </w:r>
      <w:r>
        <w:rPr>
          <w:rFonts w:ascii="Times New Roman" w:hAnsi="Times New Roman" w:cs="Times New Roman"/>
          <w:sz w:val="24"/>
          <w:szCs w:val="24"/>
        </w:rPr>
        <w:t xml:space="preserve">li </w:t>
      </w:r>
      <w:r w:rsidRPr="005A2383">
        <w:rPr>
          <w:rFonts w:ascii="Times New Roman" w:hAnsi="Times New Roman" w:cs="Times New Roman"/>
          <w:sz w:val="24"/>
          <w:szCs w:val="24"/>
        </w:rPr>
        <w:t xml:space="preserve"> dosiahnuť ciele </w:t>
      </w:r>
      <w:r>
        <w:rPr>
          <w:rFonts w:ascii="Times New Roman" w:hAnsi="Times New Roman" w:cs="Times New Roman"/>
          <w:sz w:val="24"/>
          <w:szCs w:val="24"/>
        </w:rPr>
        <w:t xml:space="preserve">PA </w:t>
      </w:r>
      <w:r w:rsidRPr="005A2383">
        <w:rPr>
          <w:rFonts w:ascii="Times New Roman" w:hAnsi="Times New Roman" w:cs="Times New Roman"/>
          <w:sz w:val="24"/>
          <w:szCs w:val="24"/>
        </w:rPr>
        <w:t>a ci</w:t>
      </w:r>
      <w:r>
        <w:rPr>
          <w:rFonts w:ascii="Times New Roman" w:hAnsi="Times New Roman" w:cs="Times New Roman"/>
          <w:sz w:val="24"/>
          <w:szCs w:val="24"/>
        </w:rPr>
        <w:t>ele trvalo udržateľného rozvoja.</w:t>
      </w:r>
    </w:p>
    <w:p w14:paraId="3F3AA266" w14:textId="77777777" w:rsidR="001C793E" w:rsidRPr="005A2383" w:rsidRDefault="001C793E" w:rsidP="00E26823">
      <w:pPr>
        <w:spacing w:after="120" w:line="240" w:lineRule="auto"/>
        <w:jc w:val="both"/>
        <w:rPr>
          <w:rFonts w:ascii="Times New Roman" w:hAnsi="Times New Roman" w:cs="Times New Roman"/>
          <w:sz w:val="24"/>
          <w:szCs w:val="24"/>
        </w:rPr>
      </w:pPr>
    </w:p>
    <w:sectPr w:rsidR="001C793E" w:rsidRPr="005A2383" w:rsidSect="00490596">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C1CDC" w14:textId="77777777" w:rsidR="00FF4178" w:rsidRDefault="00FF4178" w:rsidP="001D413D">
      <w:pPr>
        <w:spacing w:after="0" w:line="240" w:lineRule="auto"/>
      </w:pPr>
      <w:r>
        <w:separator/>
      </w:r>
    </w:p>
  </w:endnote>
  <w:endnote w:type="continuationSeparator" w:id="0">
    <w:p w14:paraId="5444D479" w14:textId="77777777" w:rsidR="00FF4178" w:rsidRDefault="00FF4178" w:rsidP="001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TE2t00~5b">
    <w:altName w:val="Times New Roman"/>
    <w:panose1 w:val="00000000000000000000"/>
    <w:charset w:val="00"/>
    <w:family w:val="auto"/>
    <w:notTrueType/>
    <w:pitch w:val="default"/>
    <w:sig w:usb0="00000003" w:usb1="00000000" w:usb2="00000000" w:usb3="00000000" w:csb0="00000001" w:csb1="00000000"/>
  </w:font>
  <w:font w:name="Merriweathe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82248" w14:textId="77777777" w:rsidR="00FF4178" w:rsidRDefault="00FF4178" w:rsidP="001D413D">
      <w:pPr>
        <w:spacing w:after="0" w:line="240" w:lineRule="auto"/>
      </w:pPr>
      <w:r>
        <w:separator/>
      </w:r>
    </w:p>
  </w:footnote>
  <w:footnote w:type="continuationSeparator" w:id="0">
    <w:p w14:paraId="38C2A38B" w14:textId="77777777" w:rsidR="00FF4178" w:rsidRDefault="00FF4178" w:rsidP="001D4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3BD1"/>
    <w:multiLevelType w:val="hybridMultilevel"/>
    <w:tmpl w:val="6FC8ADFA"/>
    <w:lvl w:ilvl="0" w:tplc="BA46841A">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903689C"/>
    <w:multiLevelType w:val="hybridMultilevel"/>
    <w:tmpl w:val="459A989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3A517817"/>
    <w:multiLevelType w:val="hybridMultilevel"/>
    <w:tmpl w:val="96689DC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3B476034"/>
    <w:multiLevelType w:val="hybridMultilevel"/>
    <w:tmpl w:val="09CC204A"/>
    <w:lvl w:ilvl="0" w:tplc="041B0003">
      <w:start w:val="1"/>
      <w:numFmt w:val="bullet"/>
      <w:lvlText w:val="o"/>
      <w:lvlJc w:val="left"/>
      <w:pPr>
        <w:ind w:left="360" w:hanging="360"/>
      </w:pPr>
      <w:rPr>
        <w:rFonts w:ascii="Courier New" w:hAnsi="Courier New" w:cs="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4ECF2C91"/>
    <w:multiLevelType w:val="hybridMultilevel"/>
    <w:tmpl w:val="F7DA228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51D81C61"/>
    <w:multiLevelType w:val="hybridMultilevel"/>
    <w:tmpl w:val="F466A5DC"/>
    <w:lvl w:ilvl="0" w:tplc="041B0003">
      <w:start w:val="1"/>
      <w:numFmt w:val="bullet"/>
      <w:lvlText w:val="o"/>
      <w:lvlJc w:val="left"/>
      <w:pPr>
        <w:ind w:left="360" w:hanging="360"/>
      </w:pPr>
      <w:rPr>
        <w:rFonts w:ascii="Courier New" w:hAnsi="Courier New" w:cs="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55445DDC"/>
    <w:multiLevelType w:val="hybridMultilevel"/>
    <w:tmpl w:val="30BAD4F6"/>
    <w:lvl w:ilvl="0" w:tplc="041B0003">
      <w:start w:val="1"/>
      <w:numFmt w:val="bullet"/>
      <w:lvlText w:val="o"/>
      <w:lvlJc w:val="left"/>
      <w:pPr>
        <w:ind w:left="360" w:hanging="360"/>
      </w:pPr>
      <w:rPr>
        <w:rFonts w:ascii="Courier New" w:hAnsi="Courier New" w:cs="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61CC0FB4"/>
    <w:multiLevelType w:val="hybridMultilevel"/>
    <w:tmpl w:val="1F16F1C2"/>
    <w:lvl w:ilvl="0" w:tplc="041B0003">
      <w:start w:val="1"/>
      <w:numFmt w:val="bullet"/>
      <w:lvlText w:val="o"/>
      <w:lvlJc w:val="left"/>
      <w:pPr>
        <w:ind w:left="360" w:hanging="360"/>
      </w:pPr>
      <w:rPr>
        <w:rFonts w:ascii="Courier New" w:hAnsi="Courier New" w:cs="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662C7C50"/>
    <w:multiLevelType w:val="hybridMultilevel"/>
    <w:tmpl w:val="BB4CD8E6"/>
    <w:lvl w:ilvl="0" w:tplc="041B0003">
      <w:start w:val="1"/>
      <w:numFmt w:val="bullet"/>
      <w:lvlText w:val="o"/>
      <w:lvlJc w:val="left"/>
      <w:pPr>
        <w:ind w:left="360" w:hanging="360"/>
      </w:pPr>
      <w:rPr>
        <w:rFonts w:ascii="Courier New" w:hAnsi="Courier New" w:cs="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6A5E7501"/>
    <w:multiLevelType w:val="hybridMultilevel"/>
    <w:tmpl w:val="EAF07812"/>
    <w:lvl w:ilvl="0" w:tplc="041B0003">
      <w:start w:val="1"/>
      <w:numFmt w:val="bullet"/>
      <w:lvlText w:val="o"/>
      <w:lvlJc w:val="left"/>
      <w:pPr>
        <w:ind w:left="360" w:hanging="360"/>
      </w:pPr>
      <w:rPr>
        <w:rFonts w:ascii="Courier New" w:hAnsi="Courier New" w:cs="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5"/>
  </w:num>
  <w:num w:numId="6">
    <w:abstractNumId w:val="9"/>
  </w:num>
  <w:num w:numId="7">
    <w:abstractNumId w:val="7"/>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93E"/>
    <w:rsid w:val="0000021F"/>
    <w:rsid w:val="00012553"/>
    <w:rsid w:val="0001420C"/>
    <w:rsid w:val="000322F9"/>
    <w:rsid w:val="0003288A"/>
    <w:rsid w:val="00034B36"/>
    <w:rsid w:val="00084018"/>
    <w:rsid w:val="00091E43"/>
    <w:rsid w:val="00094870"/>
    <w:rsid w:val="00095FDC"/>
    <w:rsid w:val="000E2695"/>
    <w:rsid w:val="000F15A4"/>
    <w:rsid w:val="00102018"/>
    <w:rsid w:val="0010322E"/>
    <w:rsid w:val="00113779"/>
    <w:rsid w:val="00122AC4"/>
    <w:rsid w:val="00123A9C"/>
    <w:rsid w:val="001B1F94"/>
    <w:rsid w:val="001C66D5"/>
    <w:rsid w:val="001C793E"/>
    <w:rsid w:val="001D413D"/>
    <w:rsid w:val="001E3DF7"/>
    <w:rsid w:val="00202299"/>
    <w:rsid w:val="00224C1B"/>
    <w:rsid w:val="00291C5C"/>
    <w:rsid w:val="003107E7"/>
    <w:rsid w:val="003658FF"/>
    <w:rsid w:val="00372B77"/>
    <w:rsid w:val="003B3768"/>
    <w:rsid w:val="00406993"/>
    <w:rsid w:val="00430373"/>
    <w:rsid w:val="00440D30"/>
    <w:rsid w:val="00451EE1"/>
    <w:rsid w:val="00473170"/>
    <w:rsid w:val="00490596"/>
    <w:rsid w:val="004B7F98"/>
    <w:rsid w:val="004C68D7"/>
    <w:rsid w:val="004D439C"/>
    <w:rsid w:val="004D665D"/>
    <w:rsid w:val="005051A7"/>
    <w:rsid w:val="00512BA7"/>
    <w:rsid w:val="00536670"/>
    <w:rsid w:val="0053740B"/>
    <w:rsid w:val="005711B9"/>
    <w:rsid w:val="00595475"/>
    <w:rsid w:val="005A2383"/>
    <w:rsid w:val="005B4E18"/>
    <w:rsid w:val="005B793F"/>
    <w:rsid w:val="005C4BC6"/>
    <w:rsid w:val="005C56CF"/>
    <w:rsid w:val="005C7755"/>
    <w:rsid w:val="005F3B7B"/>
    <w:rsid w:val="00604C9C"/>
    <w:rsid w:val="00651343"/>
    <w:rsid w:val="006966A2"/>
    <w:rsid w:val="007263F7"/>
    <w:rsid w:val="007502A5"/>
    <w:rsid w:val="00766AD8"/>
    <w:rsid w:val="007830F7"/>
    <w:rsid w:val="00787953"/>
    <w:rsid w:val="007C0DC3"/>
    <w:rsid w:val="007C767C"/>
    <w:rsid w:val="007D3D6D"/>
    <w:rsid w:val="008013CC"/>
    <w:rsid w:val="008477E8"/>
    <w:rsid w:val="00851E5B"/>
    <w:rsid w:val="00881A4B"/>
    <w:rsid w:val="008868AA"/>
    <w:rsid w:val="008947FF"/>
    <w:rsid w:val="008D7644"/>
    <w:rsid w:val="008E40D7"/>
    <w:rsid w:val="008F07F0"/>
    <w:rsid w:val="009549BA"/>
    <w:rsid w:val="00965002"/>
    <w:rsid w:val="0097670E"/>
    <w:rsid w:val="009A1221"/>
    <w:rsid w:val="009B6ECF"/>
    <w:rsid w:val="009D5F03"/>
    <w:rsid w:val="009F3D6D"/>
    <w:rsid w:val="00A12545"/>
    <w:rsid w:val="00A17AE7"/>
    <w:rsid w:val="00A20ABA"/>
    <w:rsid w:val="00A263E9"/>
    <w:rsid w:val="00A559BD"/>
    <w:rsid w:val="00A55BAD"/>
    <w:rsid w:val="00A915E4"/>
    <w:rsid w:val="00AE1AB0"/>
    <w:rsid w:val="00AE6386"/>
    <w:rsid w:val="00AE6F9F"/>
    <w:rsid w:val="00B12729"/>
    <w:rsid w:val="00B32FE2"/>
    <w:rsid w:val="00B51F23"/>
    <w:rsid w:val="00B52888"/>
    <w:rsid w:val="00B53FA4"/>
    <w:rsid w:val="00B760DD"/>
    <w:rsid w:val="00BB61B7"/>
    <w:rsid w:val="00BD090F"/>
    <w:rsid w:val="00BE5160"/>
    <w:rsid w:val="00BF22E7"/>
    <w:rsid w:val="00C125D6"/>
    <w:rsid w:val="00C53580"/>
    <w:rsid w:val="00C726B1"/>
    <w:rsid w:val="00C72F8B"/>
    <w:rsid w:val="00C82759"/>
    <w:rsid w:val="00C832F1"/>
    <w:rsid w:val="00CB2C60"/>
    <w:rsid w:val="00CC4079"/>
    <w:rsid w:val="00CC5254"/>
    <w:rsid w:val="00CC769C"/>
    <w:rsid w:val="00CE62A1"/>
    <w:rsid w:val="00D411E0"/>
    <w:rsid w:val="00D52C71"/>
    <w:rsid w:val="00D63CE0"/>
    <w:rsid w:val="00D7761F"/>
    <w:rsid w:val="00D924C7"/>
    <w:rsid w:val="00DB68D7"/>
    <w:rsid w:val="00DC3EA7"/>
    <w:rsid w:val="00DD6F46"/>
    <w:rsid w:val="00DF63E1"/>
    <w:rsid w:val="00E029F4"/>
    <w:rsid w:val="00E1109B"/>
    <w:rsid w:val="00E26823"/>
    <w:rsid w:val="00E34DD2"/>
    <w:rsid w:val="00E37203"/>
    <w:rsid w:val="00E413A5"/>
    <w:rsid w:val="00E421EA"/>
    <w:rsid w:val="00E67379"/>
    <w:rsid w:val="00E7198A"/>
    <w:rsid w:val="00EE1BD9"/>
    <w:rsid w:val="00F01377"/>
    <w:rsid w:val="00F01A4F"/>
    <w:rsid w:val="00F02784"/>
    <w:rsid w:val="00F11781"/>
    <w:rsid w:val="00F54C5A"/>
    <w:rsid w:val="00F63ACE"/>
    <w:rsid w:val="00F75976"/>
    <w:rsid w:val="00F84A3D"/>
    <w:rsid w:val="00F930FD"/>
    <w:rsid w:val="00FB5DE1"/>
    <w:rsid w:val="00FD683A"/>
    <w:rsid w:val="00FD6E70"/>
    <w:rsid w:val="00FF4178"/>
    <w:rsid w:val="00FF45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CC83"/>
  <w15:docId w15:val="{9CDE2E2C-AC9B-42D4-854E-08766E1C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F930F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53740B"/>
    <w:pPr>
      <w:keepNext/>
      <w:keepLines/>
      <w:spacing w:before="40" w:after="0" w:line="259" w:lineRule="auto"/>
      <w:outlineLvl w:val="1"/>
    </w:pPr>
    <w:rPr>
      <w:rFonts w:asciiTheme="majorHAnsi" w:eastAsiaTheme="majorEastAsia" w:hAnsiTheme="majorHAnsi" w:cstheme="majorBidi"/>
      <w:color w:val="262626" w:themeColor="text1" w:themeTint="D9"/>
      <w:sz w:val="28"/>
      <w:szCs w:val="2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link w:val="ObyajntextChar"/>
    <w:uiPriority w:val="99"/>
    <w:semiHidden/>
    <w:unhideWhenUsed/>
    <w:rsid w:val="00C72F8B"/>
    <w:pPr>
      <w:spacing w:after="0" w:line="240" w:lineRule="auto"/>
    </w:pPr>
    <w:rPr>
      <w:rFonts w:ascii="Calibri" w:eastAsia="Calibri" w:hAnsi="Calibri" w:cs="Times New Roman"/>
    </w:rPr>
  </w:style>
  <w:style w:type="character" w:customStyle="1" w:styleId="ObyajntextChar">
    <w:name w:val="Obyčajný text Char"/>
    <w:basedOn w:val="Predvolenpsmoodseku"/>
    <w:link w:val="Obyajntext"/>
    <w:uiPriority w:val="99"/>
    <w:semiHidden/>
    <w:rsid w:val="00C72F8B"/>
    <w:rPr>
      <w:rFonts w:ascii="Calibri" w:eastAsia="Calibri" w:hAnsi="Calibri" w:cs="Times New Roman"/>
    </w:rPr>
  </w:style>
  <w:style w:type="paragraph" w:customStyle="1" w:styleId="Default">
    <w:name w:val="Default"/>
    <w:rsid w:val="00C53580"/>
    <w:pPr>
      <w:autoSpaceDE w:val="0"/>
      <w:autoSpaceDN w:val="0"/>
      <w:adjustRightInd w:val="0"/>
      <w:spacing w:after="0" w:line="240" w:lineRule="auto"/>
    </w:pPr>
    <w:rPr>
      <w:rFonts w:ascii="Times New Roman" w:hAnsi="Times New Roman" w:cs="Times New Roman"/>
      <w:color w:val="000000"/>
      <w:sz w:val="24"/>
      <w:szCs w:val="24"/>
    </w:rPr>
  </w:style>
  <w:style w:type="paragraph" w:styleId="Normlnywebov">
    <w:name w:val="Normal (Web)"/>
    <w:basedOn w:val="Normlny"/>
    <w:uiPriority w:val="99"/>
    <w:rsid w:val="00F01A4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F01A4F"/>
    <w:rPr>
      <w:b/>
      <w:bCs/>
    </w:rPr>
  </w:style>
  <w:style w:type="character" w:styleId="Zstupntext">
    <w:name w:val="Placeholder Text"/>
    <w:uiPriority w:val="99"/>
    <w:semiHidden/>
    <w:rsid w:val="00F01A4F"/>
    <w:rPr>
      <w:rFonts w:ascii="Times New Roman" w:hAnsi="Times New Roman" w:cs="Times New Roman"/>
      <w:color w:val="808080"/>
    </w:rPr>
  </w:style>
  <w:style w:type="character" w:styleId="Odkaznakomentr">
    <w:name w:val="annotation reference"/>
    <w:basedOn w:val="Predvolenpsmoodseku"/>
    <w:uiPriority w:val="99"/>
    <w:semiHidden/>
    <w:unhideWhenUsed/>
    <w:rsid w:val="00224C1B"/>
    <w:rPr>
      <w:sz w:val="16"/>
      <w:szCs w:val="16"/>
    </w:rPr>
  </w:style>
  <w:style w:type="paragraph" w:styleId="Textkomentra">
    <w:name w:val="annotation text"/>
    <w:basedOn w:val="Normlny"/>
    <w:link w:val="TextkomentraChar"/>
    <w:unhideWhenUsed/>
    <w:rsid w:val="00224C1B"/>
    <w:pPr>
      <w:spacing w:line="240" w:lineRule="auto"/>
    </w:pPr>
    <w:rPr>
      <w:sz w:val="20"/>
      <w:szCs w:val="20"/>
    </w:rPr>
  </w:style>
  <w:style w:type="character" w:customStyle="1" w:styleId="TextkomentraChar">
    <w:name w:val="Text komentára Char"/>
    <w:basedOn w:val="Predvolenpsmoodseku"/>
    <w:link w:val="Textkomentra"/>
    <w:rsid w:val="00224C1B"/>
    <w:rPr>
      <w:sz w:val="20"/>
      <w:szCs w:val="20"/>
    </w:rPr>
  </w:style>
  <w:style w:type="paragraph" w:styleId="Predmetkomentra">
    <w:name w:val="annotation subject"/>
    <w:basedOn w:val="Textkomentra"/>
    <w:next w:val="Textkomentra"/>
    <w:link w:val="PredmetkomentraChar"/>
    <w:uiPriority w:val="99"/>
    <w:semiHidden/>
    <w:unhideWhenUsed/>
    <w:rsid w:val="00224C1B"/>
    <w:rPr>
      <w:b/>
      <w:bCs/>
    </w:rPr>
  </w:style>
  <w:style w:type="character" w:customStyle="1" w:styleId="PredmetkomentraChar">
    <w:name w:val="Predmet komentára Char"/>
    <w:basedOn w:val="TextkomentraChar"/>
    <w:link w:val="Predmetkomentra"/>
    <w:uiPriority w:val="99"/>
    <w:semiHidden/>
    <w:rsid w:val="00224C1B"/>
    <w:rPr>
      <w:b/>
      <w:bCs/>
      <w:sz w:val="20"/>
      <w:szCs w:val="20"/>
    </w:rPr>
  </w:style>
  <w:style w:type="paragraph" w:styleId="Textbubliny">
    <w:name w:val="Balloon Text"/>
    <w:basedOn w:val="Normlny"/>
    <w:link w:val="TextbublinyChar"/>
    <w:uiPriority w:val="99"/>
    <w:semiHidden/>
    <w:unhideWhenUsed/>
    <w:rsid w:val="00224C1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24C1B"/>
    <w:rPr>
      <w:rFonts w:ascii="Tahoma" w:hAnsi="Tahoma" w:cs="Tahoma"/>
      <w:sz w:val="16"/>
      <w:szCs w:val="16"/>
    </w:rPr>
  </w:style>
  <w:style w:type="paragraph" w:styleId="Textpoznmkypodiarou">
    <w:name w:val="footnote text"/>
    <w:aliases w:val="Schriftart: 9 pt,Schriftart: 10 pt,Schriftart: 8 pt,WB-Fußnotentext,FoodNote,ft,Footnote text,Footnote Text Char Char,Footnote Text Char1 Char Char,Footnote Text Char Char Char Char,fn,f,Char,Voetnoottekst Char"/>
    <w:basedOn w:val="Normlny"/>
    <w:link w:val="TextpoznmkypodiarouChar"/>
    <w:uiPriority w:val="99"/>
    <w:unhideWhenUsed/>
    <w:rsid w:val="001D413D"/>
    <w:pPr>
      <w:spacing w:after="0" w:line="240" w:lineRule="auto"/>
      <w:ind w:left="720" w:hanging="720"/>
    </w:pPr>
    <w:rPr>
      <w:rFonts w:ascii="Times New Roman" w:hAnsi="Times New Roman" w:cs="Times New Roman"/>
      <w:sz w:val="24"/>
      <w:szCs w:val="20"/>
      <w:lang w:val="en-GB"/>
    </w:rPr>
  </w:style>
  <w:style w:type="character" w:customStyle="1" w:styleId="TextpoznmkypodiarouChar">
    <w:name w:val="Text poznámky pod čiarou Char"/>
    <w:aliases w:val="Schriftart: 9 pt Char,Schriftart: 10 pt Char,Schriftart: 8 pt Char,WB-Fußnotentext Char,FoodNote Char,ft Char,Footnote text Char,Footnote Text Char Char Char,Footnote Text Char1 Char Char Char,fn Char,f Char,Char Char"/>
    <w:basedOn w:val="Predvolenpsmoodseku"/>
    <w:link w:val="Textpoznmkypodiarou"/>
    <w:uiPriority w:val="99"/>
    <w:rsid w:val="001D413D"/>
    <w:rPr>
      <w:rFonts w:ascii="Times New Roman" w:hAnsi="Times New Roman" w:cs="Times New Roman"/>
      <w:sz w:val="24"/>
      <w:szCs w:val="20"/>
      <w:lang w:val="en-GB"/>
    </w:rPr>
  </w:style>
  <w:style w:type="character" w:styleId="Odkaznapoznmkupodiarou">
    <w:name w:val="footnote reference"/>
    <w:aliases w:val="Footnote,Footnote number,Footnote symbol,Footnote Reference Number,Footnote reference number,Times 10 Point,Exposant 3 Point,Footnote Reference Superscript,EN Footnote Reference,note TESI,Voetnootverwijzing,fr,o,FR,FR1"/>
    <w:basedOn w:val="Predvolenpsmoodseku"/>
    <w:uiPriority w:val="99"/>
    <w:unhideWhenUsed/>
    <w:rsid w:val="001D413D"/>
    <w:rPr>
      <w:b/>
      <w:shd w:val="clear" w:color="auto" w:fill="auto"/>
      <w:vertAlign w:val="superscript"/>
    </w:rPr>
  </w:style>
  <w:style w:type="paragraph" w:styleId="Odsekzoznamu">
    <w:name w:val="List Paragraph"/>
    <w:aliases w:val="List Paragraph compact,Normal bullet 2,Paragraphe de liste 2,Reference list,Bullet list,Numbered List,List Paragraph1,1st level - Bullet List Paragraph,Lettre d'introduction,Paragraph,Bullet EY,List Paragraph11,Normal bullet 21,List L1,L"/>
    <w:basedOn w:val="Normlny"/>
    <w:link w:val="OdsekzoznamuChar"/>
    <w:uiPriority w:val="34"/>
    <w:qFormat/>
    <w:rsid w:val="001D413D"/>
    <w:pPr>
      <w:ind w:left="720"/>
      <w:contextualSpacing/>
    </w:pPr>
    <w:rPr>
      <w:lang w:val="en-GB"/>
    </w:rPr>
  </w:style>
  <w:style w:type="character" w:customStyle="1" w:styleId="OdsekzoznamuChar">
    <w:name w:val="Odsek zoznamu Char"/>
    <w:aliases w:val="List Paragraph compact Char,Normal bullet 2 Char,Paragraphe de liste 2 Char,Reference list Char,Bullet list Char,Numbered List Char,List Paragraph1 Char,1st level - Bullet List Paragraph Char,Lettre d'introduction Char,Paragraph Char"/>
    <w:link w:val="Odsekzoznamu"/>
    <w:uiPriority w:val="34"/>
    <w:qFormat/>
    <w:locked/>
    <w:rsid w:val="001D413D"/>
    <w:rPr>
      <w:lang w:val="en-GB"/>
    </w:rPr>
  </w:style>
  <w:style w:type="paragraph" w:customStyle="1" w:styleId="question">
    <w:name w:val="question"/>
    <w:basedOn w:val="Normlny"/>
    <w:rsid w:val="008868A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rsid w:val="0053740B"/>
    <w:rPr>
      <w:rFonts w:asciiTheme="majorHAnsi" w:eastAsiaTheme="majorEastAsia" w:hAnsiTheme="majorHAnsi" w:cstheme="majorBidi"/>
      <w:color w:val="262626" w:themeColor="text1" w:themeTint="D9"/>
      <w:sz w:val="28"/>
      <w:szCs w:val="28"/>
      <w:lang w:val="en-US"/>
    </w:rPr>
  </w:style>
  <w:style w:type="character" w:customStyle="1" w:styleId="Nadpis1Char">
    <w:name w:val="Nadpis 1 Char"/>
    <w:basedOn w:val="Predvolenpsmoodseku"/>
    <w:link w:val="Nadpis1"/>
    <w:uiPriority w:val="9"/>
    <w:rsid w:val="00F930FD"/>
    <w:rPr>
      <w:rFonts w:asciiTheme="majorHAnsi" w:eastAsiaTheme="majorEastAsia" w:hAnsiTheme="majorHAnsi" w:cstheme="majorBidi"/>
      <w:color w:val="365F91" w:themeColor="accent1" w:themeShade="BF"/>
      <w:sz w:val="32"/>
      <w:szCs w:val="32"/>
    </w:rPr>
  </w:style>
  <w:style w:type="character" w:styleId="Hypertextovprepojenie">
    <w:name w:val="Hyperlink"/>
    <w:basedOn w:val="Predvolenpsmoodseku"/>
    <w:uiPriority w:val="99"/>
    <w:unhideWhenUsed/>
    <w:rsid w:val="00AE1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63794">
      <w:bodyDiv w:val="1"/>
      <w:marLeft w:val="0"/>
      <w:marRight w:val="0"/>
      <w:marTop w:val="0"/>
      <w:marBottom w:val="0"/>
      <w:divBdr>
        <w:top w:val="none" w:sz="0" w:space="0" w:color="auto"/>
        <w:left w:val="none" w:sz="0" w:space="0" w:color="auto"/>
        <w:bottom w:val="none" w:sz="0" w:space="0" w:color="auto"/>
        <w:right w:val="none" w:sz="0" w:space="0" w:color="auto"/>
      </w:divBdr>
    </w:div>
    <w:div w:id="808211143">
      <w:bodyDiv w:val="1"/>
      <w:marLeft w:val="0"/>
      <w:marRight w:val="0"/>
      <w:marTop w:val="0"/>
      <w:marBottom w:val="0"/>
      <w:divBdr>
        <w:top w:val="none" w:sz="0" w:space="0" w:color="auto"/>
        <w:left w:val="none" w:sz="0" w:space="0" w:color="auto"/>
        <w:bottom w:val="none" w:sz="0" w:space="0" w:color="auto"/>
        <w:right w:val="none" w:sz="0" w:space="0" w:color="auto"/>
      </w:divBdr>
    </w:div>
    <w:div w:id="1027802013">
      <w:bodyDiv w:val="1"/>
      <w:marLeft w:val="0"/>
      <w:marRight w:val="0"/>
      <w:marTop w:val="0"/>
      <w:marBottom w:val="0"/>
      <w:divBdr>
        <w:top w:val="none" w:sz="0" w:space="0" w:color="auto"/>
        <w:left w:val="none" w:sz="0" w:space="0" w:color="auto"/>
        <w:bottom w:val="none" w:sz="0" w:space="0" w:color="auto"/>
        <w:right w:val="none" w:sz="0" w:space="0" w:color="auto"/>
      </w:divBdr>
    </w:div>
    <w:div w:id="192638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noviny.sk/tag/stavebny-zakon/" TargetMode="External"/><Relationship Id="rId3" Type="http://schemas.openxmlformats.org/officeDocument/2006/relationships/settings" Target="settings.xml"/><Relationship Id="rId7" Type="http://schemas.openxmlformats.org/officeDocument/2006/relationships/hyperlink" Target="https://www.webnoviny.sk/tag/vysta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bnoviny.sk/tag/novela-stavebneho-zakon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22</Pages>
  <Words>11151</Words>
  <Characters>63567</Characters>
  <Application>Microsoft Office Word</Application>
  <DocSecurity>0</DocSecurity>
  <Lines>529</Lines>
  <Paragraphs>149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dc:creator>
  <cp:lastModifiedBy>Škultéty Jozef</cp:lastModifiedBy>
  <cp:revision>11</cp:revision>
  <dcterms:created xsi:type="dcterms:W3CDTF">2021-01-10T09:14:00Z</dcterms:created>
  <dcterms:modified xsi:type="dcterms:W3CDTF">2021-01-11T08:51:00Z</dcterms:modified>
</cp:coreProperties>
</file>