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98F0" w14:textId="6084635C" w:rsidR="00FE67F3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 w:rsidR="00E52D7A"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14:paraId="54EE20E6" w14:textId="77777777" w:rsidR="00E52D7A" w:rsidRPr="00FE67F3" w:rsidRDefault="00E52D7A" w:rsidP="00FE67F3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14:paraId="70400308" w14:textId="5774AACB" w:rsidR="00FE67F3" w:rsidRPr="00FE67F3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14:paraId="62C12D8F" w14:textId="4144FF92" w:rsidR="00FE67F3" w:rsidRPr="008D29A9" w:rsidRDefault="00FE67F3" w:rsidP="003120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8D29A9">
        <w:rPr>
          <w:rFonts w:eastAsia="Times New Roman"/>
          <w:color w:val="000000"/>
          <w:lang w:eastAsia="sk-SK"/>
        </w:rPr>
        <w:t>Návrh</w:t>
      </w:r>
      <w:r w:rsidRPr="008D29A9">
        <w:rPr>
          <w:rFonts w:eastAsia="Times New Roman"/>
          <w:color w:val="000000"/>
          <w:spacing w:val="92"/>
          <w:lang w:eastAsia="sk-SK"/>
        </w:rPr>
        <w:t xml:space="preserve"> </w:t>
      </w:r>
      <w:r w:rsidRPr="008D29A9">
        <w:rPr>
          <w:rFonts w:eastAsia="Times New Roman"/>
          <w:color w:val="000000"/>
          <w:lang w:eastAsia="sk-SK"/>
        </w:rPr>
        <w:t>zákona,</w:t>
      </w:r>
      <w:r w:rsidRPr="008D29A9">
        <w:rPr>
          <w:rFonts w:eastAsia="Times New Roman"/>
          <w:color w:val="000000"/>
          <w:spacing w:val="92"/>
          <w:lang w:eastAsia="sk-SK"/>
        </w:rPr>
        <w:t xml:space="preserve"> </w:t>
      </w:r>
      <w:r w:rsidR="008D29A9" w:rsidRPr="008D29A9">
        <w:rPr>
          <w:rFonts w:eastAsia="Times New Roman"/>
          <w:color w:val="222222"/>
          <w:lang w:eastAsia="sk-SK"/>
        </w:rPr>
        <w:t xml:space="preserve">ktorým sa mení a dopĺňa zákon </w:t>
      </w:r>
      <w:r w:rsidR="008D29A9" w:rsidRPr="008D29A9">
        <w:rPr>
          <w:rFonts w:eastAsia="Times New Roman"/>
          <w:color w:val="070707"/>
          <w:lang w:eastAsia="sk-SK"/>
        </w:rPr>
        <w:t xml:space="preserve">č. 45/2011 Z. z. </w:t>
      </w:r>
      <w:r w:rsidR="008D29A9" w:rsidRPr="008D29A9">
        <w:rPr>
          <w:color w:val="000000"/>
          <w:shd w:val="clear" w:color="auto" w:fill="FFFFFF"/>
        </w:rPr>
        <w:t xml:space="preserve">o kritickej infraštruktúre </w:t>
      </w:r>
      <w:r w:rsidR="008D29A9" w:rsidRPr="008D29A9">
        <w:rPr>
          <w:rFonts w:eastAsia="Times New Roman"/>
          <w:color w:val="222222"/>
          <w:lang w:eastAsia="sk-SK"/>
        </w:rPr>
        <w:t xml:space="preserve">v znení neskorších predpisov </w:t>
      </w:r>
      <w:r w:rsidRPr="008D29A9">
        <w:rPr>
          <w:rFonts w:eastAsia="Times New Roman"/>
          <w:color w:val="000000"/>
          <w:lang w:eastAsia="sk-SK"/>
        </w:rPr>
        <w:t xml:space="preserve">predkladajú na rokovanie Národnej rady Slovenskej </w:t>
      </w:r>
      <w:r w:rsidRPr="006340B8">
        <w:rPr>
          <w:rFonts w:eastAsia="Times New Roman"/>
          <w:color w:val="000000"/>
          <w:lang w:eastAsia="sk-SK"/>
        </w:rPr>
        <w:t>republiky poslanci</w:t>
      </w:r>
      <w:r w:rsidR="00D14AFA" w:rsidRPr="006340B8">
        <w:rPr>
          <w:rFonts w:eastAsia="Times New Roman"/>
          <w:color w:val="000000"/>
          <w:lang w:eastAsia="sk-SK"/>
        </w:rPr>
        <w:t xml:space="preserve"> </w:t>
      </w:r>
      <w:r w:rsidRPr="006340B8">
        <w:rPr>
          <w:rFonts w:eastAsia="Times New Roman"/>
          <w:color w:val="000000"/>
          <w:lang w:eastAsia="sk-SK"/>
        </w:rPr>
        <w:t xml:space="preserve">Národnej rady Slovenskej republiky </w:t>
      </w:r>
      <w:r w:rsidR="008D29A9" w:rsidRPr="006340B8">
        <w:rPr>
          <w:rFonts w:eastAsia="Times New Roman"/>
          <w:color w:val="000000"/>
          <w:lang w:eastAsia="sk-SK"/>
        </w:rPr>
        <w:t xml:space="preserve">Jarmila </w:t>
      </w:r>
      <w:proofErr w:type="spellStart"/>
      <w:r w:rsidR="008D29A9" w:rsidRPr="006340B8">
        <w:rPr>
          <w:rFonts w:eastAsia="Times New Roman"/>
          <w:color w:val="000000"/>
          <w:lang w:eastAsia="sk-SK"/>
        </w:rPr>
        <w:t>Halgašová</w:t>
      </w:r>
      <w:proofErr w:type="spellEnd"/>
      <w:r w:rsidR="008D29A9" w:rsidRPr="006340B8">
        <w:rPr>
          <w:rFonts w:eastAsia="Times New Roman"/>
          <w:color w:val="000000"/>
          <w:lang w:eastAsia="sk-SK"/>
        </w:rPr>
        <w:t>,</w:t>
      </w:r>
      <w:r w:rsidR="00FF2A5F" w:rsidRPr="006340B8">
        <w:rPr>
          <w:rFonts w:eastAsia="Times New Roman"/>
          <w:color w:val="000000"/>
          <w:lang w:eastAsia="sk-SK"/>
        </w:rPr>
        <w:t xml:space="preserve"> </w:t>
      </w:r>
      <w:r w:rsidR="00E7521E" w:rsidRPr="006340B8">
        <w:rPr>
          <w:rFonts w:eastAsia="Times New Roman"/>
          <w:color w:val="000000"/>
          <w:lang w:eastAsia="sk-SK"/>
        </w:rPr>
        <w:t>Anna Zemanová</w:t>
      </w:r>
      <w:r w:rsidR="006340B8" w:rsidRPr="006340B8">
        <w:rPr>
          <w:rFonts w:eastAsia="Times New Roman"/>
          <w:color w:val="000000"/>
          <w:lang w:eastAsia="sk-SK"/>
        </w:rPr>
        <w:t xml:space="preserve"> a Jaroslav </w:t>
      </w:r>
      <w:proofErr w:type="spellStart"/>
      <w:r w:rsidR="006340B8" w:rsidRPr="006340B8">
        <w:rPr>
          <w:rFonts w:eastAsia="Times New Roman"/>
          <w:color w:val="000000"/>
          <w:lang w:eastAsia="sk-SK"/>
        </w:rPr>
        <w:t>Karahuta</w:t>
      </w:r>
      <w:proofErr w:type="spellEnd"/>
      <w:r w:rsidR="006340B8" w:rsidRPr="006340B8">
        <w:rPr>
          <w:rFonts w:eastAsia="Times New Roman"/>
          <w:color w:val="000000"/>
          <w:lang w:eastAsia="sk-SK"/>
        </w:rPr>
        <w:t>.</w:t>
      </w:r>
    </w:p>
    <w:p w14:paraId="23DF9264" w14:textId="77777777" w:rsidR="00E52D7A" w:rsidRDefault="00E52D7A" w:rsidP="003120F9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612F8F04" w14:textId="30C98C95" w:rsidR="0029357C" w:rsidRPr="0029357C" w:rsidRDefault="00FE67F3" w:rsidP="003120F9">
      <w:pPr>
        <w:spacing w:after="0" w:line="240" w:lineRule="auto"/>
        <w:ind w:firstLine="708"/>
        <w:jc w:val="both"/>
        <w:rPr>
          <w:rFonts w:eastAsia="Times New Roman"/>
          <w:b/>
          <w:bCs/>
          <w:color w:val="222222"/>
          <w:lang w:eastAsia="sk-SK"/>
        </w:rPr>
      </w:pPr>
      <w:r w:rsidRPr="0029357C">
        <w:rPr>
          <w:rFonts w:eastAsia="Times New Roman"/>
          <w:b/>
          <w:bCs/>
          <w:color w:val="000000"/>
          <w:lang w:eastAsia="sk-SK"/>
        </w:rPr>
        <w:t>Cieľom predloženého návrhu zákona</w:t>
      </w:r>
      <w:r w:rsidR="000713B3" w:rsidRPr="0029357C">
        <w:rPr>
          <w:rFonts w:eastAsia="Times New Roman"/>
          <w:b/>
          <w:bCs/>
          <w:color w:val="000000"/>
          <w:lang w:eastAsia="sk-SK"/>
        </w:rPr>
        <w:t xml:space="preserve"> </w:t>
      </w:r>
      <w:r w:rsidR="000713B3" w:rsidRPr="00BF146A">
        <w:rPr>
          <w:rFonts w:eastAsia="Times New Roman"/>
          <w:b/>
          <w:bCs/>
          <w:color w:val="000000"/>
          <w:lang w:eastAsia="sk-SK"/>
        </w:rPr>
        <w:t xml:space="preserve">je </w:t>
      </w:r>
      <w:r w:rsidR="00BF146A" w:rsidRPr="00BF146A">
        <w:rPr>
          <w:rFonts w:eastAsia="Times New Roman"/>
          <w:b/>
          <w:bCs/>
          <w:lang w:eastAsia="sk-SK"/>
        </w:rPr>
        <w:t>doplnenie sektoru pôdohospodárstva medzi sektory kritickej infraštruktúry</w:t>
      </w:r>
      <w:r w:rsidR="00BF146A" w:rsidRPr="00BF146A">
        <w:rPr>
          <w:rFonts w:eastAsia="Times New Roman"/>
          <w:b/>
          <w:bCs/>
          <w:color w:val="000000"/>
          <w:lang w:eastAsia="sk-SK"/>
        </w:rPr>
        <w:t xml:space="preserve"> a </w:t>
      </w:r>
      <w:r w:rsidR="0029357C" w:rsidRPr="00BF146A">
        <w:rPr>
          <w:rFonts w:eastAsia="Times New Roman"/>
          <w:b/>
          <w:bCs/>
          <w:color w:val="000000"/>
          <w:lang w:eastAsia="sk-SK"/>
        </w:rPr>
        <w:t>zaradenie</w:t>
      </w:r>
      <w:r w:rsidR="0029357C" w:rsidRPr="0029357C">
        <w:rPr>
          <w:rFonts w:eastAsia="Times New Roman"/>
          <w:b/>
          <w:bCs/>
          <w:color w:val="000000"/>
          <w:lang w:eastAsia="sk-SK"/>
        </w:rPr>
        <w:t xml:space="preserve"> </w:t>
      </w:r>
      <w:r w:rsidR="0029357C" w:rsidRPr="0029357C">
        <w:rPr>
          <w:rFonts w:eastAsia="Times New Roman"/>
          <w:b/>
          <w:bCs/>
          <w:color w:val="222222"/>
          <w:lang w:eastAsia="sk-SK"/>
        </w:rPr>
        <w:t>Ministerstva pôdohospodárstva a rozvoja vidieka Slovenskej republiky</w:t>
      </w:r>
      <w:r w:rsidR="0029357C">
        <w:rPr>
          <w:rFonts w:eastAsia="Times New Roman"/>
          <w:b/>
          <w:bCs/>
          <w:color w:val="222222"/>
          <w:lang w:eastAsia="sk-SK"/>
        </w:rPr>
        <w:t xml:space="preserve"> medzi orgány štátnej správy na úseku kritickej infraštruktúry. </w:t>
      </w:r>
    </w:p>
    <w:p w14:paraId="0F358087" w14:textId="01D61679" w:rsidR="0029357C" w:rsidRDefault="0029357C" w:rsidP="003120F9">
      <w:pPr>
        <w:spacing w:after="0" w:line="240" w:lineRule="auto"/>
        <w:ind w:firstLine="708"/>
        <w:jc w:val="both"/>
        <w:rPr>
          <w:rFonts w:eastAsia="Times New Roman"/>
          <w:color w:val="222222"/>
          <w:lang w:eastAsia="sk-SK"/>
        </w:rPr>
      </w:pPr>
    </w:p>
    <w:p w14:paraId="34C62CC1" w14:textId="04370E84" w:rsidR="0029357C" w:rsidRDefault="00BF146A" w:rsidP="003120F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BF146A">
        <w:rPr>
          <w:shd w:val="clear" w:color="auto" w:fill="FFFFFF"/>
        </w:rPr>
        <w:t>Kritická infraštruktúra Slovenskej republiky pozostáva z prvkov, ktorých narušenie alebo zničenie by malo podľa sektorových kritérií a prierezových kritérií závažné nepriaznivé dôsledky na uskutočňovanie hospodárskej a sociálnej funkcie štátu, a tým na kvalitu života obyvateľov z hľadiska ochrany ich života, zdravia, bezpečnosti, majetku, ako aj životného prostredia</w:t>
      </w:r>
      <w:r w:rsidRPr="00BF146A">
        <w:rPr>
          <w:rFonts w:eastAsia="Times New Roman"/>
          <w:lang w:eastAsia="sk-SK"/>
        </w:rPr>
        <w:t xml:space="preserve">. </w:t>
      </w:r>
      <w:r w:rsidR="0029357C" w:rsidRPr="00BF146A">
        <w:rPr>
          <w:rFonts w:eastAsia="Times New Roman"/>
          <w:lang w:eastAsia="sk-SK"/>
        </w:rPr>
        <w:t xml:space="preserve">V súčasnosti medzi orgány štátnej správy na úseku kritickej infraštruktúry </w:t>
      </w:r>
      <w:r w:rsidR="00C82C9F" w:rsidRPr="00BF146A">
        <w:rPr>
          <w:rFonts w:eastAsia="Times New Roman"/>
          <w:lang w:eastAsia="sk-SK"/>
        </w:rPr>
        <w:t xml:space="preserve">patrí vláda Slovenskej republiky, </w:t>
      </w:r>
      <w:r w:rsidR="0029357C" w:rsidRPr="0029357C">
        <w:rPr>
          <w:rFonts w:eastAsia="Times New Roman"/>
          <w:lang w:eastAsia="sk-SK"/>
        </w:rPr>
        <w:t>Ministerstvo vnútra Slovenskej republiky</w:t>
      </w:r>
      <w:r w:rsidR="00C82C9F" w:rsidRPr="00BF146A">
        <w:rPr>
          <w:rFonts w:eastAsia="Times New Roman"/>
          <w:lang w:eastAsia="sk-SK"/>
        </w:rPr>
        <w:t xml:space="preserve">, Ministerstvo hospodárstva Slovenskej republiky, Ministerstvo financií Slovenskej republiky, Ministerstvo investícií regionálneho rozvoja </w:t>
      </w:r>
      <w:r w:rsidR="005D15A3" w:rsidRPr="00BF146A">
        <w:rPr>
          <w:rFonts w:eastAsia="Times New Roman"/>
          <w:lang w:eastAsia="sk-SK"/>
        </w:rPr>
        <w:t>a informatizácie Slovenskej republiky, Ministerstvo dopravy a výstavby Slovenskej republiky, Ministerstvo životného prostredia Slovenskej republiky a Ministerstvo zdravotníctva Slovenskej republiky</w:t>
      </w:r>
      <w:r w:rsidRPr="00BF146A">
        <w:rPr>
          <w:rFonts w:eastAsia="Times New Roman"/>
          <w:lang w:eastAsia="sk-SK"/>
        </w:rPr>
        <w:t>.</w:t>
      </w:r>
    </w:p>
    <w:p w14:paraId="4F34958D" w14:textId="2F5A1385" w:rsidR="00BF146A" w:rsidRDefault="00BF146A" w:rsidP="003120F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209DB11F" w14:textId="65C9D1C2" w:rsidR="00E7521E" w:rsidRPr="007F19D5" w:rsidRDefault="00BF146A" w:rsidP="003120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Vzhľadom na to, že poľnohospodárska produkcia </w:t>
      </w:r>
      <w:r w:rsidR="00D14AFA">
        <w:rPr>
          <w:rFonts w:eastAsia="Times New Roman"/>
          <w:lang w:eastAsia="sk-SK"/>
        </w:rPr>
        <w:t xml:space="preserve">a produkcia potravín </w:t>
      </w:r>
      <w:r>
        <w:rPr>
          <w:rFonts w:eastAsia="Times New Roman"/>
          <w:lang w:eastAsia="sk-SK"/>
        </w:rPr>
        <w:t xml:space="preserve">a s tým spojené zásobovanie obyvateľstva zohráva kľúčovú úlohu na úseku hospodárskej a sociálnej funkcie štátu, navrhuje sa doplnenie sektoru pôdohospodárstva medzi sektory kritickej infraštruktúry. Ústredným orgánom štátnej správy pre tento sektor podľa navrhnutej úpravy </w:t>
      </w:r>
      <w:r w:rsidRPr="00BF146A">
        <w:rPr>
          <w:rFonts w:eastAsia="Times New Roman"/>
          <w:lang w:eastAsia="sk-SK"/>
        </w:rPr>
        <w:t xml:space="preserve">bude </w:t>
      </w:r>
      <w:r w:rsidRPr="00BF146A">
        <w:rPr>
          <w:rFonts w:eastAsia="Times New Roman"/>
          <w:color w:val="222222"/>
          <w:lang w:eastAsia="sk-SK"/>
        </w:rPr>
        <w:t xml:space="preserve">Ministerstva pôdohospodárstva a rozvoja vidieka Slovenskej republiky. </w:t>
      </w:r>
      <w:r>
        <w:rPr>
          <w:rFonts w:eastAsia="Times New Roman"/>
          <w:color w:val="222222"/>
          <w:lang w:eastAsia="sk-SK"/>
        </w:rPr>
        <w:t>Ministerstv</w:t>
      </w:r>
      <w:r w:rsidR="00DE66AA">
        <w:rPr>
          <w:rFonts w:eastAsia="Times New Roman"/>
          <w:color w:val="222222"/>
          <w:lang w:eastAsia="sk-SK"/>
        </w:rPr>
        <w:t>u</w:t>
      </w:r>
      <w:r>
        <w:rPr>
          <w:rFonts w:eastAsia="Times New Roman"/>
          <w:color w:val="222222"/>
          <w:lang w:eastAsia="sk-SK"/>
        </w:rPr>
        <w:t xml:space="preserve"> pôdohospodárstva</w:t>
      </w:r>
      <w:r w:rsidR="00DE66AA">
        <w:rPr>
          <w:rFonts w:eastAsia="Times New Roman"/>
          <w:color w:val="222222"/>
          <w:lang w:eastAsia="sk-SK"/>
        </w:rPr>
        <w:t xml:space="preserve"> a rozvoja vidieka Slovenskej republiky</w:t>
      </w:r>
      <w:r>
        <w:rPr>
          <w:rFonts w:eastAsia="Times New Roman"/>
          <w:color w:val="222222"/>
          <w:lang w:eastAsia="sk-SK"/>
        </w:rPr>
        <w:t xml:space="preserve"> ako ústre</w:t>
      </w:r>
      <w:r w:rsidR="00DE66AA">
        <w:rPr>
          <w:rFonts w:eastAsia="Times New Roman"/>
          <w:color w:val="222222"/>
          <w:lang w:eastAsia="sk-SK"/>
        </w:rPr>
        <w:t xml:space="preserve">dnému orgánu pre tento sektor sa prechodnými </w:t>
      </w:r>
      <w:r w:rsidR="00DE66AA" w:rsidRPr="007F19D5">
        <w:rPr>
          <w:rFonts w:eastAsia="Times New Roman"/>
          <w:lang w:eastAsia="sk-SK"/>
        </w:rPr>
        <w:t xml:space="preserve">ustanoveniami určujú lehoty na </w:t>
      </w:r>
      <w:r w:rsidR="00E7521E" w:rsidRPr="007F19D5">
        <w:rPr>
          <w:rFonts w:eastAsia="Times New Roman"/>
          <w:lang w:eastAsia="sk-SK"/>
        </w:rPr>
        <w:t>predloženie návrh</w:t>
      </w:r>
      <w:r w:rsidR="00D14AFA" w:rsidRPr="007F19D5">
        <w:rPr>
          <w:rFonts w:eastAsia="Times New Roman"/>
          <w:lang w:eastAsia="sk-SK"/>
        </w:rPr>
        <w:t>u</w:t>
      </w:r>
      <w:r w:rsidR="00E7521E" w:rsidRPr="007F19D5">
        <w:rPr>
          <w:rFonts w:eastAsia="Times New Roman"/>
          <w:lang w:eastAsia="sk-SK"/>
        </w:rPr>
        <w:t xml:space="preserve"> sektorových kritérií, návrh</w:t>
      </w:r>
      <w:r w:rsidR="00D14AFA" w:rsidRPr="007F19D5">
        <w:rPr>
          <w:rFonts w:eastAsia="Times New Roman"/>
          <w:lang w:eastAsia="sk-SK"/>
        </w:rPr>
        <w:t>u</w:t>
      </w:r>
      <w:r w:rsidR="00E7521E" w:rsidRPr="007F19D5">
        <w:rPr>
          <w:rFonts w:eastAsia="Times New Roman"/>
          <w:lang w:eastAsia="sk-SK"/>
        </w:rPr>
        <w:t xml:space="preserve"> na určenie prvku a jeho zaradenie do sektor</w:t>
      </w:r>
      <w:r w:rsidR="00D14AFA" w:rsidRPr="007F19D5">
        <w:rPr>
          <w:rFonts w:eastAsia="Times New Roman"/>
          <w:lang w:eastAsia="sk-SK"/>
        </w:rPr>
        <w:t>u pôdohospodárstva</w:t>
      </w:r>
      <w:r w:rsidR="00E7521E" w:rsidRPr="007F19D5">
        <w:rPr>
          <w:rFonts w:eastAsia="Times New Roman"/>
          <w:lang w:eastAsia="sk-SK"/>
        </w:rPr>
        <w:t xml:space="preserve"> </w:t>
      </w:r>
      <w:r w:rsidR="00D14AFA" w:rsidRPr="007F19D5">
        <w:rPr>
          <w:rFonts w:eastAsia="Times New Roman"/>
          <w:lang w:eastAsia="sk-SK"/>
        </w:rPr>
        <w:t>a</w:t>
      </w:r>
      <w:r w:rsidR="00E7521E" w:rsidRPr="007F19D5">
        <w:rPr>
          <w:rFonts w:eastAsia="Times New Roman"/>
          <w:lang w:eastAsia="sk-SK"/>
        </w:rPr>
        <w:t xml:space="preserve"> analýz</w:t>
      </w:r>
      <w:r w:rsidR="00A22178" w:rsidRPr="007F19D5">
        <w:rPr>
          <w:rFonts w:eastAsia="Times New Roman"/>
          <w:lang w:eastAsia="sk-SK"/>
        </w:rPr>
        <w:t>y</w:t>
      </w:r>
      <w:r w:rsidR="00E7521E" w:rsidRPr="007F19D5">
        <w:rPr>
          <w:rFonts w:eastAsia="Times New Roman"/>
          <w:lang w:eastAsia="sk-SK"/>
        </w:rPr>
        <w:t xml:space="preserve"> rizík sektora</w:t>
      </w:r>
      <w:r w:rsidR="00D14AFA" w:rsidRPr="007F19D5">
        <w:rPr>
          <w:rFonts w:eastAsia="Times New Roman"/>
          <w:lang w:eastAsia="sk-SK"/>
        </w:rPr>
        <w:t xml:space="preserve"> Ministerstvu vnútra Slovenskej republiky</w:t>
      </w:r>
      <w:r w:rsidR="00E7521E" w:rsidRPr="007F19D5">
        <w:rPr>
          <w:rFonts w:eastAsia="Times New Roman"/>
          <w:lang w:eastAsia="sk-SK"/>
        </w:rPr>
        <w:t>. </w:t>
      </w:r>
    </w:p>
    <w:p w14:paraId="0A80EE26" w14:textId="15E2B24C" w:rsidR="00A41ED9" w:rsidRPr="007F19D5" w:rsidRDefault="00A41ED9" w:rsidP="003120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462C9DAA" w14:textId="77777777" w:rsidR="00A41ED9" w:rsidRPr="007F19D5" w:rsidRDefault="00A41ED9" w:rsidP="00A41ED9">
      <w:pPr>
        <w:pStyle w:val="Zkladntext"/>
        <w:spacing w:line="242" w:lineRule="auto"/>
        <w:ind w:left="118" w:right="109" w:firstLine="656"/>
        <w:jc w:val="both"/>
        <w:rPr>
          <w:sz w:val="24"/>
          <w:szCs w:val="24"/>
        </w:rPr>
      </w:pPr>
      <w:r w:rsidRPr="007F19D5">
        <w:rPr>
          <w:sz w:val="24"/>
          <w:szCs w:val="24"/>
        </w:rPr>
        <w:t>Navrhovaná zmena tohto zákona reflektuje aj potrebu zákonného rozšírenia prvkov kritickej infraštruktúry nielen o tzv. „priame“ prvky daných sektorov, ale aj o tzv. „nepriame“ prvky, ktoré vykonávajú činnosti súvisiace s prevádzkou „priamych“ prvkov kritickej infraštruktúry, ktoré subsumujú v sebe odvetvia rastlinnej, živočíšnej a potravinárskej výroby. Jedná sa o sektorovú taxonómiu zahŕňajúcu najmä (i) zásobovanie, (ii) spracovanie, balenie a výrobu, (iii) skladovanie poľnohospodárskych a potravinárskych výrobkov, (iv) prepravu poľnohospodárskych a potravinárskych výrobkov, (v) distribúciu poľnohospodárskych a potravinárskych výrobkov, (vi) poľnohospodárske a potravinárske podporné činnosti (napr. aj výroba a distribúcia systémov pre asistovanú reprodukciu zvierat, bez ktorej by mohol byť prerušený reprodukčný cyklus hospodárskych zvierat, čo v konečnom dôsledku môže ohroziť, ak nie pozastaviť samotnú výrobu potravín).</w:t>
      </w:r>
    </w:p>
    <w:p w14:paraId="38A95A80" w14:textId="77777777" w:rsidR="00A41ED9" w:rsidRPr="007F19D5" w:rsidRDefault="00A41ED9" w:rsidP="00A41ED9">
      <w:pPr>
        <w:pStyle w:val="Zkladntext"/>
        <w:spacing w:line="242" w:lineRule="auto"/>
        <w:ind w:left="118" w:right="109" w:firstLine="656"/>
        <w:jc w:val="both"/>
        <w:rPr>
          <w:sz w:val="24"/>
          <w:szCs w:val="24"/>
        </w:rPr>
      </w:pPr>
    </w:p>
    <w:p w14:paraId="5401AEE0" w14:textId="77777777" w:rsidR="00A41ED9" w:rsidRPr="007F19D5" w:rsidRDefault="00A41ED9" w:rsidP="00A41ED9">
      <w:pPr>
        <w:pStyle w:val="Zkladntext"/>
        <w:spacing w:line="242" w:lineRule="auto"/>
        <w:ind w:left="118" w:right="109" w:firstLine="656"/>
        <w:jc w:val="both"/>
        <w:rPr>
          <w:sz w:val="24"/>
          <w:szCs w:val="24"/>
        </w:rPr>
      </w:pPr>
      <w:r w:rsidRPr="007F19D5">
        <w:rPr>
          <w:sz w:val="24"/>
          <w:szCs w:val="24"/>
        </w:rPr>
        <w:t xml:space="preserve">Sú to tie nepriame prvky kritickej infraštruktúry (zariadenia, systémy, procesy a dôležití pracovníci, ktorí ich prevádzkujú, vyrábajú, dodávajú, opravujú alebo udržiavajú dôležité vybavenie pre subjekty patriace pod prvky kritickej infraštruktúry), ktorých strata </w:t>
      </w:r>
      <w:r w:rsidRPr="007F19D5">
        <w:rPr>
          <w:sz w:val="24"/>
          <w:szCs w:val="24"/>
        </w:rPr>
        <w:lastRenderedPageBreak/>
        <w:t>alebo neúčasť na týchto procesoch by mohla viesť k nepriaznivým vplyvom na dostupnosť, integritu alebo poskytovanie základných služieb - vrátane tých služieb, ktorých integrita by v prípade narušenia mohla viesť k významným stratám na životoch alebo ohrozeniu zdravia - s prihliadnutím na významné ekonomické alebo sociálne dopady; prípadne aj vplyv na národnú bezpečnosť, obranu štátu alebo fungovanie štátu.</w:t>
      </w:r>
    </w:p>
    <w:p w14:paraId="5F9EA110" w14:textId="77777777" w:rsidR="00A41ED9" w:rsidRPr="007F19D5" w:rsidRDefault="00A41ED9" w:rsidP="00A41ED9">
      <w:pPr>
        <w:pStyle w:val="Zkladntext"/>
        <w:spacing w:line="242" w:lineRule="auto"/>
        <w:ind w:left="118" w:right="109" w:firstLine="656"/>
        <w:jc w:val="both"/>
        <w:rPr>
          <w:sz w:val="24"/>
          <w:szCs w:val="24"/>
        </w:rPr>
      </w:pPr>
    </w:p>
    <w:p w14:paraId="6395CCE9" w14:textId="77777777" w:rsidR="00A41ED9" w:rsidRPr="007F19D5" w:rsidRDefault="00A41ED9" w:rsidP="00A41ED9">
      <w:pPr>
        <w:pStyle w:val="Zkladntext"/>
        <w:spacing w:line="242" w:lineRule="auto"/>
        <w:ind w:left="118" w:right="109" w:firstLine="656"/>
        <w:jc w:val="both"/>
        <w:rPr>
          <w:sz w:val="24"/>
          <w:szCs w:val="24"/>
        </w:rPr>
      </w:pPr>
      <w:r w:rsidRPr="007F19D5">
        <w:rPr>
          <w:sz w:val="24"/>
          <w:szCs w:val="24"/>
        </w:rPr>
        <w:t>Bez „nepriamych“ prvkov kritickej infraštruktúry je totiž fungovanie „priamych“ prvkov značne obmedzené, a z hľadiska dlhodobého horizontu priam vylúčené, nakoľko v súčasnej dobe je mnoho subjektov závislých na subdodávateľských vzťahoch.</w:t>
      </w:r>
    </w:p>
    <w:p w14:paraId="04E2E848" w14:textId="77777777" w:rsidR="00A41ED9" w:rsidRPr="007F19D5" w:rsidRDefault="00A41ED9" w:rsidP="00A41ED9">
      <w:pPr>
        <w:pStyle w:val="Zkladntext"/>
        <w:spacing w:line="242" w:lineRule="auto"/>
        <w:ind w:left="118" w:right="109" w:firstLine="656"/>
        <w:jc w:val="both"/>
      </w:pPr>
    </w:p>
    <w:p w14:paraId="10608FF3" w14:textId="0B2B7283" w:rsidR="00FE67F3" w:rsidRPr="00FE67F3" w:rsidRDefault="00FE67F3" w:rsidP="003120F9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bude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rozpočet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verejnej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správy</w:t>
      </w:r>
      <w:r w:rsidR="00770B0F">
        <w:rPr>
          <w:rFonts w:eastAsia="Times New Roman"/>
          <w:color w:val="000000"/>
          <w:lang w:eastAsia="sk-SK"/>
        </w:rPr>
        <w:t xml:space="preserve"> v súvislosti s plnením úloh</w:t>
      </w:r>
      <w:r w:rsidRPr="00FE67F3">
        <w:rPr>
          <w:rFonts w:eastAsia="Times New Roman"/>
          <w:color w:val="000000"/>
          <w:lang w:eastAsia="sk-SK"/>
        </w:rPr>
        <w:t>,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životné prostredie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ani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informatizáciu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spoločnosti.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Rovnako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  žiadne sociálne vplyvy</w:t>
      </w:r>
      <w:r w:rsidR="003954E1">
        <w:rPr>
          <w:rFonts w:eastAsia="Times New Roman"/>
          <w:color w:val="000000"/>
          <w:lang w:eastAsia="sk-SK"/>
        </w:rPr>
        <w:t xml:space="preserve"> </w:t>
      </w:r>
      <w:r w:rsidR="002208E7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lang w:eastAsia="sk-SK"/>
        </w:rPr>
        <w:t xml:space="preserve"> ani vplyvy na manželstvo, rodičovstvo a rodinu. </w:t>
      </w:r>
      <w:r w:rsidR="003954E1">
        <w:rPr>
          <w:rFonts w:eastAsia="Times New Roman"/>
          <w:color w:val="000000"/>
          <w:lang w:eastAsia="sk-SK"/>
        </w:rPr>
        <w:t xml:space="preserve">Návrh </w:t>
      </w:r>
      <w:r w:rsidR="00A17B95">
        <w:rPr>
          <w:rFonts w:eastAsia="Times New Roman"/>
          <w:color w:val="000000"/>
          <w:lang w:eastAsia="sk-SK"/>
        </w:rPr>
        <w:t xml:space="preserve">zákona </w:t>
      </w:r>
      <w:r w:rsidR="006F5979">
        <w:rPr>
          <w:rFonts w:eastAsia="Times New Roman"/>
          <w:color w:val="000000"/>
          <w:lang w:eastAsia="sk-SK"/>
        </w:rPr>
        <w:t>ne</w:t>
      </w:r>
      <w:r w:rsidR="003954E1">
        <w:rPr>
          <w:rFonts w:eastAsia="Times New Roman"/>
          <w:color w:val="000000"/>
          <w:lang w:eastAsia="sk-SK"/>
        </w:rPr>
        <w:t xml:space="preserve">bude mať </w:t>
      </w:r>
      <w:r w:rsidR="006F5979">
        <w:rPr>
          <w:rFonts w:eastAsia="Times New Roman"/>
          <w:color w:val="000000"/>
          <w:lang w:eastAsia="sk-SK"/>
        </w:rPr>
        <w:t>negatívny</w:t>
      </w:r>
      <w:r w:rsidR="003954E1">
        <w:rPr>
          <w:rFonts w:eastAsia="Times New Roman"/>
          <w:color w:val="000000"/>
          <w:lang w:eastAsia="sk-SK"/>
        </w:rPr>
        <w:t xml:space="preserve"> vplyv </w:t>
      </w:r>
      <w:r w:rsidR="00A17B95">
        <w:rPr>
          <w:rFonts w:eastAsia="Times New Roman"/>
          <w:color w:val="000000"/>
          <w:lang w:eastAsia="sk-SK"/>
        </w:rPr>
        <w:t>na podnikateľské prostredie a</w:t>
      </w:r>
      <w:r w:rsidR="006F5979">
        <w:rPr>
          <w:rFonts w:eastAsia="Times New Roman"/>
          <w:color w:val="000000"/>
          <w:lang w:eastAsia="sk-SK"/>
        </w:rPr>
        <w:t xml:space="preserve"> ani </w:t>
      </w:r>
      <w:r w:rsidR="003954E1">
        <w:rPr>
          <w:rFonts w:eastAsia="Times New Roman"/>
          <w:color w:val="000000"/>
          <w:lang w:eastAsia="sk-SK"/>
        </w:rPr>
        <w:t>na služby verejnej správy pre občana</w:t>
      </w:r>
      <w:r w:rsidR="006F5979">
        <w:rPr>
          <w:rFonts w:eastAsia="Times New Roman"/>
          <w:color w:val="000000"/>
          <w:lang w:eastAsia="sk-SK"/>
        </w:rPr>
        <w:t>.</w:t>
      </w:r>
      <w:r w:rsidR="003954E1">
        <w:rPr>
          <w:rFonts w:eastAsia="Times New Roman"/>
          <w:color w:val="000000"/>
          <w:lang w:eastAsia="sk-SK"/>
        </w:rPr>
        <w:t xml:space="preserve">. </w:t>
      </w:r>
    </w:p>
    <w:p w14:paraId="78741D70" w14:textId="77777777" w:rsidR="00E52D7A" w:rsidRDefault="00E52D7A" w:rsidP="003120F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2758CA8" w14:textId="6B2A2B18" w:rsidR="00FE09B4" w:rsidRPr="007F19D5" w:rsidRDefault="00FE67F3" w:rsidP="007F19D5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ústavnými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="00C17B4E">
        <w:rPr>
          <w:rFonts w:eastAsia="Times New Roman"/>
          <w:color w:val="000000"/>
          <w:spacing w:val="42"/>
          <w:lang w:eastAsia="sk-SK"/>
        </w:rPr>
        <w:t xml:space="preserve">           </w:t>
      </w:r>
      <w:r w:rsidRPr="00FE67F3">
        <w:rPr>
          <w:rFonts w:eastAsia="Times New Roman"/>
          <w:color w:val="000000"/>
          <w:lang w:eastAsia="sk-SK"/>
        </w:rPr>
        <w:t>a ostatnými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záväznými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právnymi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predpismi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 zmluvami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dokumentmi,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Slovenská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viazaná, ako aj s právom Európskej únie.</w:t>
      </w:r>
    </w:p>
    <w:p w14:paraId="1E0E63E1" w14:textId="291A820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2E6C1D3" w14:textId="0F0D508B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CD7A96F" w14:textId="488BBEFF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42B14E7" w14:textId="73CDBAB5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68094F6" w14:textId="7DDF67B9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E9B138C" w14:textId="1E49DF11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2FF56BC" w14:textId="68AF2FAE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3C507B2" w14:textId="58C4F734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74C60EE" w14:textId="682F5889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B6463F2" w14:textId="555B357F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7202946" w14:textId="17DC17A2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18353FA" w14:textId="56398B84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8AA1DCB" w14:textId="3145E298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1129FC8" w14:textId="2288AF33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0B5EE72" w14:textId="0E899117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E8FD4A1" w14:textId="7EDD03F2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FED447C" w14:textId="4C6946B4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DCA3264" w14:textId="50FC1FB6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3596CD8" w14:textId="48B1919B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F2BB9F4" w14:textId="2B89ACE5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BBA8C34" w14:textId="1EA19DE1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932854C" w14:textId="6230962A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CFDB620" w14:textId="2C40E6E8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0E720BB" w14:textId="4DDF8697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33B34D6" w14:textId="6166B162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BAFECEB" w14:textId="6720D7EC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2086FCB" w14:textId="48B5B0A3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D463AA6" w14:textId="0A44DF8E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F40F7C5" w14:textId="4A6E0859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A43189E" w14:textId="77777777" w:rsidR="006340B8" w:rsidRDefault="006340B8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BBB58E9" w14:textId="2F0549F7" w:rsidR="00FE67F3" w:rsidRPr="00FE67F3" w:rsidRDefault="00FE67F3" w:rsidP="006E3EAE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14:paraId="4729F51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D4E9ECF" w14:textId="7D51D374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14:paraId="21230C5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10430A59" w14:textId="77777777" w:rsidR="000A36CE" w:rsidRDefault="00C56A12" w:rsidP="000A36CE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C17B4E">
        <w:rPr>
          <w:rFonts w:eastAsia="Times New Roman"/>
          <w:b/>
          <w:bCs/>
          <w:lang w:eastAsia="sk-SK"/>
        </w:rPr>
        <w:t xml:space="preserve">K bodu </w:t>
      </w:r>
      <w:r>
        <w:rPr>
          <w:rFonts w:eastAsia="Times New Roman"/>
          <w:b/>
          <w:bCs/>
          <w:lang w:eastAsia="sk-SK"/>
        </w:rPr>
        <w:t>1</w:t>
      </w:r>
    </w:p>
    <w:p w14:paraId="0891C62B" w14:textId="77777777" w:rsidR="000A36CE" w:rsidRDefault="000A36CE" w:rsidP="000A36CE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48CB2C57" w14:textId="76F0A25D" w:rsidR="000A36CE" w:rsidRPr="000A36CE" w:rsidRDefault="000A36CE" w:rsidP="000A36CE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>
        <w:t xml:space="preserve">Rozširuje sa okruh prvkov kritickej infraštruktúry nielen o „priame“ prvky kritickej infraštruktúry, ale aj o „nepriame“ prvky kritickej infraštruktúry, ktoré </w:t>
      </w:r>
      <w:r w:rsidRPr="00810883">
        <w:t xml:space="preserve">vyrábajú, dodávajú, opravujú alebo udržiavajú dôležité vybavenie pre </w:t>
      </w:r>
      <w:r>
        <w:t xml:space="preserve">„priame“ </w:t>
      </w:r>
      <w:r w:rsidRPr="00810883">
        <w:t>prvky kritickej infraštruktúry.</w:t>
      </w:r>
      <w:r>
        <w:t xml:space="preserve"> Fungovanie „priamych“ prvkov kritickej infraštruktúry je totiž často krát bytostne závislé od externých subdodávateľských vzťahov, bez ktorých je fungovanie „priamych“ prvkov kritickej infraštruktúry z dlhodobého hľadiska ohrozené alebo vylúčené.</w:t>
      </w:r>
    </w:p>
    <w:p w14:paraId="13893AB2" w14:textId="77777777" w:rsidR="00C56A12" w:rsidRDefault="00C56A12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2C2C35F8" w14:textId="3D2275A2" w:rsidR="00E52D7A" w:rsidRPr="00C17B4E" w:rsidRDefault="00FE67F3" w:rsidP="00E52D7A">
      <w:pPr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sk-SK"/>
        </w:rPr>
      </w:pPr>
      <w:r w:rsidRPr="00C17B4E">
        <w:rPr>
          <w:rFonts w:eastAsia="Times New Roman"/>
          <w:b/>
          <w:bCs/>
          <w:lang w:eastAsia="sk-SK"/>
        </w:rPr>
        <w:t xml:space="preserve">K bodu </w:t>
      </w:r>
      <w:r w:rsidR="00C56A12">
        <w:rPr>
          <w:rFonts w:eastAsia="Times New Roman"/>
          <w:b/>
          <w:bCs/>
          <w:lang w:eastAsia="sk-SK"/>
        </w:rPr>
        <w:t>2</w:t>
      </w:r>
    </w:p>
    <w:p w14:paraId="4011821E" w14:textId="463F2B93" w:rsidR="00E52D7A" w:rsidRPr="00C17B4E" w:rsidRDefault="00E52D7A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A6DAE32" w14:textId="2CF35673" w:rsidR="003120F9" w:rsidRPr="00C17B4E" w:rsidRDefault="003120F9" w:rsidP="003120F9">
      <w:pPr>
        <w:spacing w:after="0" w:line="276" w:lineRule="auto"/>
        <w:ind w:firstLine="708"/>
        <w:jc w:val="both"/>
        <w:rPr>
          <w:rFonts w:eastAsia="Times New Roman"/>
          <w:lang w:eastAsia="sk-SK"/>
        </w:rPr>
      </w:pPr>
      <w:r w:rsidRPr="00C17B4E">
        <w:rPr>
          <w:rFonts w:eastAsia="Times New Roman"/>
          <w:lang w:eastAsia="sk-SK"/>
        </w:rPr>
        <w:t xml:space="preserve">Navrhuje sa zaradenie Ministerstva pôdohospodárstva a rozvoja vidieka Slovenskej republiky medzi </w:t>
      </w:r>
      <w:r w:rsidR="00A22178">
        <w:rPr>
          <w:rFonts w:eastAsia="Times New Roman"/>
          <w:lang w:eastAsia="sk-SK"/>
        </w:rPr>
        <w:t xml:space="preserve">ústredné </w:t>
      </w:r>
      <w:r w:rsidRPr="00C17B4E">
        <w:rPr>
          <w:rFonts w:eastAsia="Times New Roman"/>
          <w:lang w:eastAsia="sk-SK"/>
        </w:rPr>
        <w:t xml:space="preserve">orgány štátnej správy na úseku kritickej infraštruktúry. </w:t>
      </w:r>
    </w:p>
    <w:p w14:paraId="4F7356AE" w14:textId="77777777" w:rsidR="006F1769" w:rsidRPr="00C17B4E" w:rsidRDefault="006F1769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30720C24" w14:textId="7DD26C7A" w:rsidR="009B5786" w:rsidRPr="00C17B4E" w:rsidRDefault="009B5786" w:rsidP="009B5786">
      <w:pPr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sk-SK"/>
        </w:rPr>
      </w:pPr>
      <w:r w:rsidRPr="00C17B4E">
        <w:rPr>
          <w:rFonts w:eastAsia="Times New Roman"/>
          <w:b/>
          <w:bCs/>
          <w:lang w:eastAsia="sk-SK"/>
        </w:rPr>
        <w:t xml:space="preserve">K bodu </w:t>
      </w:r>
      <w:r w:rsidR="00C56A12">
        <w:rPr>
          <w:rFonts w:eastAsia="Times New Roman"/>
          <w:b/>
          <w:bCs/>
          <w:lang w:eastAsia="sk-SK"/>
        </w:rPr>
        <w:t>3</w:t>
      </w:r>
    </w:p>
    <w:p w14:paraId="1563CB11" w14:textId="39BECDD5" w:rsidR="009B5786" w:rsidRPr="00C17B4E" w:rsidRDefault="009B5786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1663D914" w14:textId="03440462" w:rsidR="003120F9" w:rsidRPr="00C17B4E" w:rsidRDefault="003120F9" w:rsidP="00EC4A77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C17B4E">
        <w:rPr>
          <w:rFonts w:eastAsia="Times New Roman"/>
          <w:lang w:eastAsia="sk-SK"/>
        </w:rPr>
        <w:t>V nadväznosti na novelizačný bod 1</w:t>
      </w:r>
      <w:r w:rsidR="00C17B4E">
        <w:rPr>
          <w:rFonts w:eastAsia="Times New Roman"/>
          <w:lang w:eastAsia="sk-SK"/>
        </w:rPr>
        <w:t xml:space="preserve"> sa</w:t>
      </w:r>
      <w:r w:rsidRPr="00C17B4E">
        <w:rPr>
          <w:rFonts w:eastAsia="Times New Roman"/>
          <w:lang w:eastAsia="sk-SK"/>
        </w:rPr>
        <w:t xml:space="preserve"> navrhuje </w:t>
      </w:r>
      <w:r w:rsidR="00A22178">
        <w:rPr>
          <w:rFonts w:eastAsia="Times New Roman"/>
          <w:lang w:eastAsia="sk-SK"/>
        </w:rPr>
        <w:t>vloženie</w:t>
      </w:r>
      <w:r w:rsidRPr="00C17B4E">
        <w:rPr>
          <w:rFonts w:eastAsia="Times New Roman"/>
          <w:lang w:eastAsia="sk-SK"/>
        </w:rPr>
        <w:t xml:space="preserve"> prechodných </w:t>
      </w:r>
      <w:r w:rsidR="006F1769" w:rsidRPr="00C17B4E">
        <w:rPr>
          <w:rFonts w:eastAsia="Times New Roman"/>
          <w:lang w:eastAsia="sk-SK"/>
        </w:rPr>
        <w:t>ustanoven</w:t>
      </w:r>
      <w:r w:rsidR="00A22178">
        <w:rPr>
          <w:rFonts w:eastAsia="Times New Roman"/>
          <w:lang w:eastAsia="sk-SK"/>
        </w:rPr>
        <w:t>í</w:t>
      </w:r>
      <w:r w:rsidR="006F1769" w:rsidRPr="00C17B4E">
        <w:rPr>
          <w:rFonts w:eastAsia="Times New Roman"/>
          <w:lang w:eastAsia="sk-SK"/>
        </w:rPr>
        <w:t xml:space="preserve"> k úprave účinnej od 1. </w:t>
      </w:r>
      <w:r w:rsidR="00A22178">
        <w:rPr>
          <w:rFonts w:eastAsia="Times New Roman"/>
          <w:lang w:eastAsia="sk-SK"/>
        </w:rPr>
        <w:t>apríla</w:t>
      </w:r>
      <w:r w:rsidR="006F1769" w:rsidRPr="00C17B4E">
        <w:rPr>
          <w:rFonts w:eastAsia="Times New Roman"/>
          <w:lang w:eastAsia="sk-SK"/>
        </w:rPr>
        <w:t xml:space="preserve"> 2021.</w:t>
      </w:r>
      <w:r w:rsidRPr="00C17B4E">
        <w:rPr>
          <w:rFonts w:eastAsia="Times New Roman"/>
          <w:lang w:eastAsia="sk-SK"/>
        </w:rPr>
        <w:t xml:space="preserve"> Ministerstvu pôdohospodárstva a rozvoja vidieka Slovenskej republiky ako ústrednému orgánu pre tento sektor sa prechodnými ustanoveniami určujú lehoty na predloženie návrh</w:t>
      </w:r>
      <w:r w:rsidR="00A22178">
        <w:rPr>
          <w:rFonts w:eastAsia="Times New Roman"/>
          <w:lang w:eastAsia="sk-SK"/>
        </w:rPr>
        <w:t>u</w:t>
      </w:r>
      <w:r w:rsidRPr="00C17B4E">
        <w:rPr>
          <w:rFonts w:eastAsia="Times New Roman"/>
          <w:lang w:eastAsia="sk-SK"/>
        </w:rPr>
        <w:t xml:space="preserve"> sektorových kritérií, návrh</w:t>
      </w:r>
      <w:r w:rsidR="00A22178">
        <w:rPr>
          <w:rFonts w:eastAsia="Times New Roman"/>
          <w:lang w:eastAsia="sk-SK"/>
        </w:rPr>
        <w:t>u</w:t>
      </w:r>
      <w:r w:rsidRPr="00C17B4E">
        <w:rPr>
          <w:rFonts w:eastAsia="Times New Roman"/>
          <w:lang w:eastAsia="sk-SK"/>
        </w:rPr>
        <w:t xml:space="preserve"> na určenie prvku a jeho zaradenie do sektorov </w:t>
      </w:r>
      <w:r w:rsidR="00A22178">
        <w:rPr>
          <w:rFonts w:eastAsia="Times New Roman"/>
          <w:lang w:eastAsia="sk-SK"/>
        </w:rPr>
        <w:t>a</w:t>
      </w:r>
      <w:r w:rsidRPr="00C17B4E">
        <w:rPr>
          <w:rFonts w:eastAsia="Times New Roman"/>
          <w:lang w:eastAsia="sk-SK"/>
        </w:rPr>
        <w:t xml:space="preserve"> analýz</w:t>
      </w:r>
      <w:r w:rsidR="00A22178">
        <w:rPr>
          <w:rFonts w:eastAsia="Times New Roman"/>
          <w:lang w:eastAsia="sk-SK"/>
        </w:rPr>
        <w:t>y</w:t>
      </w:r>
      <w:r w:rsidRPr="00C17B4E">
        <w:rPr>
          <w:rFonts w:eastAsia="Times New Roman"/>
          <w:lang w:eastAsia="sk-SK"/>
        </w:rPr>
        <w:t xml:space="preserve"> rizík sektora</w:t>
      </w:r>
      <w:r w:rsidR="00A22178" w:rsidRPr="00A22178">
        <w:rPr>
          <w:rFonts w:eastAsia="Times New Roman"/>
          <w:lang w:eastAsia="sk-SK"/>
        </w:rPr>
        <w:t xml:space="preserve"> </w:t>
      </w:r>
      <w:r w:rsidR="00A22178" w:rsidRPr="00C17B4E">
        <w:rPr>
          <w:rFonts w:eastAsia="Times New Roman"/>
          <w:lang w:eastAsia="sk-SK"/>
        </w:rPr>
        <w:t>Ministerstvu vnútra Slovenskej republiky</w:t>
      </w:r>
      <w:r w:rsidRPr="00C17B4E">
        <w:rPr>
          <w:rFonts w:eastAsia="Times New Roman"/>
          <w:lang w:eastAsia="sk-SK"/>
        </w:rPr>
        <w:t>. </w:t>
      </w:r>
      <w:r w:rsidR="00A22178">
        <w:rPr>
          <w:rFonts w:eastAsia="Times New Roman"/>
          <w:lang w:eastAsia="sk-SK"/>
        </w:rPr>
        <w:t xml:space="preserve">Zároveň sa určujú lehoty pre Ministerstvo vnútra Slovenskej republiky na predloženie sektorových kritérií, európskych sektorových kritérií, prierezových kritérií a európskych prierezových kritérií </w:t>
      </w:r>
      <w:r w:rsidR="00EC4A77">
        <w:rPr>
          <w:rFonts w:eastAsia="Times New Roman"/>
          <w:lang w:eastAsia="sk-SK"/>
        </w:rPr>
        <w:t>a</w:t>
      </w:r>
      <w:r w:rsidR="00A22178">
        <w:rPr>
          <w:rFonts w:eastAsia="Times New Roman"/>
          <w:lang w:eastAsia="sk-SK"/>
        </w:rPr>
        <w:t xml:space="preserve"> návrh na určenie prvkov a ich zaradenie do sektoru pôdohospodárstvo</w:t>
      </w:r>
      <w:r w:rsidR="00EC4A77">
        <w:rPr>
          <w:rFonts w:eastAsia="Times New Roman"/>
          <w:lang w:eastAsia="sk-SK"/>
        </w:rPr>
        <w:t xml:space="preserve"> vláde Slovenskej republiky.</w:t>
      </w:r>
    </w:p>
    <w:p w14:paraId="47B5F0E5" w14:textId="0F8B9DA0" w:rsidR="006F1769" w:rsidRPr="00C17B4E" w:rsidRDefault="006F1769" w:rsidP="003120F9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lang w:eastAsia="sk-SK"/>
        </w:rPr>
      </w:pPr>
    </w:p>
    <w:p w14:paraId="51DB14C8" w14:textId="532F0E45" w:rsidR="006F1769" w:rsidRPr="00C17B4E" w:rsidRDefault="00FE67F3" w:rsidP="006F1769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C17B4E">
        <w:rPr>
          <w:rFonts w:eastAsia="Times New Roman"/>
          <w:b/>
          <w:bCs/>
          <w:lang w:eastAsia="sk-SK"/>
        </w:rPr>
        <w:t xml:space="preserve">K bodu </w:t>
      </w:r>
      <w:r w:rsidR="00C56A12">
        <w:rPr>
          <w:rFonts w:eastAsia="Times New Roman"/>
          <w:b/>
          <w:bCs/>
          <w:lang w:eastAsia="sk-SK"/>
        </w:rPr>
        <w:t>4</w:t>
      </w:r>
    </w:p>
    <w:p w14:paraId="455E63C3" w14:textId="77777777" w:rsidR="006F1769" w:rsidRPr="00C17B4E" w:rsidRDefault="006F1769" w:rsidP="006F1769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04140D06" w14:textId="4AA6440C" w:rsidR="006F1769" w:rsidRDefault="003120F9" w:rsidP="006F176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C17B4E">
        <w:rPr>
          <w:rFonts w:eastAsia="Times New Roman"/>
          <w:lang w:eastAsia="sk-SK"/>
        </w:rPr>
        <w:t xml:space="preserve">Navrhuje </w:t>
      </w:r>
      <w:r w:rsidRPr="004F25F3">
        <w:rPr>
          <w:rFonts w:eastAsia="Times New Roman"/>
          <w:lang w:eastAsia="sk-SK"/>
        </w:rPr>
        <w:t xml:space="preserve">sa doplnenie prílohy č. 3, ktorá </w:t>
      </w:r>
      <w:r w:rsidR="00EC4A77">
        <w:rPr>
          <w:rFonts w:eastAsia="Times New Roman"/>
          <w:lang w:eastAsia="sk-SK"/>
        </w:rPr>
        <w:t>stanovuje</w:t>
      </w:r>
      <w:r w:rsidRPr="004F25F3">
        <w:rPr>
          <w:rFonts w:eastAsia="Times New Roman"/>
          <w:lang w:eastAsia="sk-SK"/>
        </w:rPr>
        <w:t xml:space="preserve"> sektory v pôsobnosti ústredných orgánov o sektor pôdohospodárstva, definujú sa podsektory a za ústredný orgán štátnej správy pre daný sektor sa určuje</w:t>
      </w:r>
      <w:r w:rsidR="004F25F3" w:rsidRPr="004F25F3">
        <w:rPr>
          <w:rFonts w:eastAsia="Times New Roman"/>
          <w:lang w:eastAsia="sk-SK"/>
        </w:rPr>
        <w:t xml:space="preserve"> Ministerstva pôdohospodárstva a rozvoja vidieka Slovenskej republiky.</w:t>
      </w:r>
    </w:p>
    <w:p w14:paraId="5BF8B448" w14:textId="77777777" w:rsidR="00D47237" w:rsidRPr="006F1769" w:rsidRDefault="00D47237" w:rsidP="006F1769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91EDA98" w14:textId="77777777" w:rsidR="002E5F36" w:rsidRPr="002E5F36" w:rsidRDefault="002E5F36" w:rsidP="002E5F36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>K čl. II</w:t>
      </w:r>
    </w:p>
    <w:p w14:paraId="1750B6A6" w14:textId="77777777" w:rsidR="00E52D7A" w:rsidRPr="002E5F36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216BC60" w14:textId="3F3F4E37" w:rsidR="00BD27E1" w:rsidRDefault="00ED5801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color w:val="000000"/>
          <w:lang w:eastAsia="sk-SK"/>
        </w:rPr>
        <w:t>Nadobudnutie ú</w:t>
      </w:r>
      <w:r w:rsidR="00FE67F3" w:rsidRPr="002E5F36">
        <w:rPr>
          <w:rFonts w:eastAsia="Times New Roman"/>
          <w:color w:val="000000"/>
          <w:lang w:eastAsia="sk-SK"/>
        </w:rPr>
        <w:t>činnos</w:t>
      </w:r>
      <w:r w:rsidRPr="002E5F36">
        <w:rPr>
          <w:rFonts w:eastAsia="Times New Roman"/>
          <w:color w:val="000000"/>
          <w:lang w:eastAsia="sk-SK"/>
        </w:rPr>
        <w:t>ti</w:t>
      </w:r>
      <w:r w:rsidR="00FE67F3" w:rsidRPr="002E5F36">
        <w:rPr>
          <w:rFonts w:eastAsia="Times New Roman"/>
          <w:color w:val="000000"/>
          <w:lang w:eastAsia="sk-SK"/>
        </w:rPr>
        <w:t xml:space="preserve"> sa navrhuje </w:t>
      </w:r>
      <w:r w:rsidRPr="002E5F36">
        <w:rPr>
          <w:rFonts w:eastAsia="Times New Roman"/>
          <w:color w:val="000000"/>
          <w:lang w:eastAsia="sk-SK"/>
        </w:rPr>
        <w:t xml:space="preserve">na </w:t>
      </w:r>
      <w:r w:rsidR="00FE67F3" w:rsidRPr="002E5F36">
        <w:rPr>
          <w:rFonts w:eastAsia="Times New Roman"/>
          <w:color w:val="000000"/>
          <w:lang w:eastAsia="sk-SK"/>
        </w:rPr>
        <w:t>1</w:t>
      </w:r>
      <w:r w:rsidR="00E7521E">
        <w:rPr>
          <w:rFonts w:eastAsia="Times New Roman"/>
          <w:color w:val="000000"/>
          <w:lang w:eastAsia="sk-SK"/>
        </w:rPr>
        <w:t xml:space="preserve">. </w:t>
      </w:r>
      <w:r w:rsidR="00EC4A77">
        <w:rPr>
          <w:rFonts w:eastAsia="Times New Roman"/>
          <w:color w:val="000000"/>
          <w:lang w:eastAsia="sk-SK"/>
        </w:rPr>
        <w:t>apríla</w:t>
      </w:r>
      <w:r w:rsidR="00E7521E">
        <w:rPr>
          <w:rFonts w:eastAsia="Times New Roman"/>
          <w:color w:val="000000"/>
          <w:lang w:eastAsia="sk-SK"/>
        </w:rPr>
        <w:t xml:space="preserve"> 2021.</w:t>
      </w:r>
    </w:p>
    <w:p w14:paraId="39602348" w14:textId="383656BA" w:rsidR="002D304D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7A9E1AF" w14:textId="6B43AE52" w:rsidR="002D304D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835F06" w14:textId="77777777" w:rsidR="002D304D" w:rsidRPr="002E5F36" w:rsidRDefault="002D304D" w:rsidP="00295513">
      <w:pPr>
        <w:spacing w:after="0" w:line="240" w:lineRule="auto"/>
        <w:ind w:firstLine="708"/>
        <w:jc w:val="both"/>
      </w:pPr>
    </w:p>
    <w:sectPr w:rsidR="002D304D" w:rsidRPr="002E5F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3193" w14:textId="77777777" w:rsidR="00CD24A8" w:rsidRDefault="00CD24A8" w:rsidP="00ED5801">
      <w:pPr>
        <w:spacing w:after="0" w:line="240" w:lineRule="auto"/>
      </w:pPr>
      <w:r>
        <w:separator/>
      </w:r>
    </w:p>
  </w:endnote>
  <w:endnote w:type="continuationSeparator" w:id="0">
    <w:p w14:paraId="764DA1DB" w14:textId="77777777" w:rsidR="00CD24A8" w:rsidRDefault="00CD24A8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5A1ED" w14:textId="77777777" w:rsidR="00CD24A8" w:rsidRDefault="00CD24A8" w:rsidP="00ED5801">
      <w:pPr>
        <w:spacing w:after="0" w:line="240" w:lineRule="auto"/>
      </w:pPr>
      <w:r>
        <w:separator/>
      </w:r>
    </w:p>
  </w:footnote>
  <w:footnote w:type="continuationSeparator" w:id="0">
    <w:p w14:paraId="005ACD2C" w14:textId="77777777" w:rsidR="00CD24A8" w:rsidRDefault="00CD24A8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6D39"/>
    <w:multiLevelType w:val="hybridMultilevel"/>
    <w:tmpl w:val="4734EAFE"/>
    <w:lvl w:ilvl="0" w:tplc="E90E7EC8">
      <w:start w:val="1"/>
      <w:numFmt w:val="upperLetter"/>
      <w:lvlText w:val="%1."/>
      <w:lvlJc w:val="left"/>
      <w:pPr>
        <w:ind w:left="373" w:hanging="255"/>
        <w:jc w:val="right"/>
      </w:pPr>
      <w:rPr>
        <w:rFonts w:hint="default"/>
        <w:b/>
        <w:bCs/>
        <w:w w:val="99"/>
        <w:lang w:val="sk-SK" w:eastAsia="en-US" w:bidi="ar-SA"/>
      </w:rPr>
    </w:lvl>
    <w:lvl w:ilvl="1" w:tplc="522CDE76">
      <w:numFmt w:val="bullet"/>
      <w:lvlText w:val="•"/>
      <w:lvlJc w:val="left"/>
      <w:pPr>
        <w:ind w:left="1206" w:hanging="255"/>
      </w:pPr>
      <w:rPr>
        <w:rFonts w:hint="default"/>
        <w:lang w:val="sk-SK" w:eastAsia="en-US" w:bidi="ar-SA"/>
      </w:rPr>
    </w:lvl>
    <w:lvl w:ilvl="2" w:tplc="022A3E7A">
      <w:numFmt w:val="bullet"/>
      <w:lvlText w:val="•"/>
      <w:lvlJc w:val="left"/>
      <w:pPr>
        <w:ind w:left="2032" w:hanging="255"/>
      </w:pPr>
      <w:rPr>
        <w:rFonts w:hint="default"/>
        <w:lang w:val="sk-SK" w:eastAsia="en-US" w:bidi="ar-SA"/>
      </w:rPr>
    </w:lvl>
    <w:lvl w:ilvl="3" w:tplc="53A089C6">
      <w:numFmt w:val="bullet"/>
      <w:lvlText w:val="•"/>
      <w:lvlJc w:val="left"/>
      <w:pPr>
        <w:ind w:left="2858" w:hanging="255"/>
      </w:pPr>
      <w:rPr>
        <w:rFonts w:hint="default"/>
        <w:lang w:val="sk-SK" w:eastAsia="en-US" w:bidi="ar-SA"/>
      </w:rPr>
    </w:lvl>
    <w:lvl w:ilvl="4" w:tplc="1A80F45E">
      <w:numFmt w:val="bullet"/>
      <w:lvlText w:val="•"/>
      <w:lvlJc w:val="left"/>
      <w:pPr>
        <w:ind w:left="3684" w:hanging="255"/>
      </w:pPr>
      <w:rPr>
        <w:rFonts w:hint="default"/>
        <w:lang w:val="sk-SK" w:eastAsia="en-US" w:bidi="ar-SA"/>
      </w:rPr>
    </w:lvl>
    <w:lvl w:ilvl="5" w:tplc="705867B4">
      <w:numFmt w:val="bullet"/>
      <w:lvlText w:val="•"/>
      <w:lvlJc w:val="left"/>
      <w:pPr>
        <w:ind w:left="4510" w:hanging="255"/>
      </w:pPr>
      <w:rPr>
        <w:rFonts w:hint="default"/>
        <w:lang w:val="sk-SK" w:eastAsia="en-US" w:bidi="ar-SA"/>
      </w:rPr>
    </w:lvl>
    <w:lvl w:ilvl="6" w:tplc="DC46FC32">
      <w:numFmt w:val="bullet"/>
      <w:lvlText w:val="•"/>
      <w:lvlJc w:val="left"/>
      <w:pPr>
        <w:ind w:left="5336" w:hanging="255"/>
      </w:pPr>
      <w:rPr>
        <w:rFonts w:hint="default"/>
        <w:lang w:val="sk-SK" w:eastAsia="en-US" w:bidi="ar-SA"/>
      </w:rPr>
    </w:lvl>
    <w:lvl w:ilvl="7" w:tplc="A1E681D4">
      <w:numFmt w:val="bullet"/>
      <w:lvlText w:val="•"/>
      <w:lvlJc w:val="left"/>
      <w:pPr>
        <w:ind w:left="6162" w:hanging="255"/>
      </w:pPr>
      <w:rPr>
        <w:rFonts w:hint="default"/>
        <w:lang w:val="sk-SK" w:eastAsia="en-US" w:bidi="ar-SA"/>
      </w:rPr>
    </w:lvl>
    <w:lvl w:ilvl="8" w:tplc="2F787D9E">
      <w:numFmt w:val="bullet"/>
      <w:lvlText w:val="•"/>
      <w:lvlJc w:val="left"/>
      <w:pPr>
        <w:ind w:left="6988" w:hanging="255"/>
      </w:pPr>
      <w:rPr>
        <w:rFonts w:hint="default"/>
        <w:lang w:val="sk-SK" w:eastAsia="en-US" w:bidi="ar-SA"/>
      </w:r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C560C"/>
    <w:multiLevelType w:val="hybridMultilevel"/>
    <w:tmpl w:val="C36C95C0"/>
    <w:lvl w:ilvl="0" w:tplc="041B000F">
      <w:start w:val="1"/>
      <w:numFmt w:val="decimal"/>
      <w:lvlText w:val="%1."/>
      <w:lvlJc w:val="left"/>
      <w:pPr>
        <w:ind w:left="478" w:hanging="360"/>
      </w:pPr>
      <w:rPr>
        <w:rFonts w:hint="default"/>
        <w:b/>
        <w:bCs/>
        <w:w w:val="99"/>
        <w:lang w:val="sk-SK" w:eastAsia="en-US" w:bidi="ar-SA"/>
      </w:rPr>
    </w:lvl>
    <w:lvl w:ilvl="1" w:tplc="522CDE76">
      <w:numFmt w:val="bullet"/>
      <w:lvlText w:val="•"/>
      <w:lvlJc w:val="left"/>
      <w:pPr>
        <w:ind w:left="1206" w:hanging="255"/>
      </w:pPr>
      <w:rPr>
        <w:rFonts w:hint="default"/>
        <w:lang w:val="sk-SK" w:eastAsia="en-US" w:bidi="ar-SA"/>
      </w:rPr>
    </w:lvl>
    <w:lvl w:ilvl="2" w:tplc="022A3E7A">
      <w:numFmt w:val="bullet"/>
      <w:lvlText w:val="•"/>
      <w:lvlJc w:val="left"/>
      <w:pPr>
        <w:ind w:left="2032" w:hanging="255"/>
      </w:pPr>
      <w:rPr>
        <w:rFonts w:hint="default"/>
        <w:lang w:val="sk-SK" w:eastAsia="en-US" w:bidi="ar-SA"/>
      </w:rPr>
    </w:lvl>
    <w:lvl w:ilvl="3" w:tplc="53A089C6">
      <w:numFmt w:val="bullet"/>
      <w:lvlText w:val="•"/>
      <w:lvlJc w:val="left"/>
      <w:pPr>
        <w:ind w:left="2858" w:hanging="255"/>
      </w:pPr>
      <w:rPr>
        <w:rFonts w:hint="default"/>
        <w:lang w:val="sk-SK" w:eastAsia="en-US" w:bidi="ar-SA"/>
      </w:rPr>
    </w:lvl>
    <w:lvl w:ilvl="4" w:tplc="1A80F45E">
      <w:numFmt w:val="bullet"/>
      <w:lvlText w:val="•"/>
      <w:lvlJc w:val="left"/>
      <w:pPr>
        <w:ind w:left="3684" w:hanging="255"/>
      </w:pPr>
      <w:rPr>
        <w:rFonts w:hint="default"/>
        <w:lang w:val="sk-SK" w:eastAsia="en-US" w:bidi="ar-SA"/>
      </w:rPr>
    </w:lvl>
    <w:lvl w:ilvl="5" w:tplc="705867B4">
      <w:numFmt w:val="bullet"/>
      <w:lvlText w:val="•"/>
      <w:lvlJc w:val="left"/>
      <w:pPr>
        <w:ind w:left="4510" w:hanging="255"/>
      </w:pPr>
      <w:rPr>
        <w:rFonts w:hint="default"/>
        <w:lang w:val="sk-SK" w:eastAsia="en-US" w:bidi="ar-SA"/>
      </w:rPr>
    </w:lvl>
    <w:lvl w:ilvl="6" w:tplc="DC46FC32">
      <w:numFmt w:val="bullet"/>
      <w:lvlText w:val="•"/>
      <w:lvlJc w:val="left"/>
      <w:pPr>
        <w:ind w:left="5336" w:hanging="255"/>
      </w:pPr>
      <w:rPr>
        <w:rFonts w:hint="default"/>
        <w:lang w:val="sk-SK" w:eastAsia="en-US" w:bidi="ar-SA"/>
      </w:rPr>
    </w:lvl>
    <w:lvl w:ilvl="7" w:tplc="A1E681D4">
      <w:numFmt w:val="bullet"/>
      <w:lvlText w:val="•"/>
      <w:lvlJc w:val="left"/>
      <w:pPr>
        <w:ind w:left="6162" w:hanging="255"/>
      </w:pPr>
      <w:rPr>
        <w:rFonts w:hint="default"/>
        <w:lang w:val="sk-SK" w:eastAsia="en-US" w:bidi="ar-SA"/>
      </w:rPr>
    </w:lvl>
    <w:lvl w:ilvl="8" w:tplc="2F787D9E">
      <w:numFmt w:val="bullet"/>
      <w:lvlText w:val="•"/>
      <w:lvlJc w:val="left"/>
      <w:pPr>
        <w:ind w:left="6988" w:hanging="255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713B3"/>
    <w:rsid w:val="00082B94"/>
    <w:rsid w:val="00082CCE"/>
    <w:rsid w:val="000A36CE"/>
    <w:rsid w:val="000F4C4E"/>
    <w:rsid w:val="00131D67"/>
    <w:rsid w:val="0014328A"/>
    <w:rsid w:val="00144279"/>
    <w:rsid w:val="00174DF4"/>
    <w:rsid w:val="001D3795"/>
    <w:rsid w:val="002069DD"/>
    <w:rsid w:val="002208E7"/>
    <w:rsid w:val="0022794D"/>
    <w:rsid w:val="00261704"/>
    <w:rsid w:val="00277FAF"/>
    <w:rsid w:val="0029357C"/>
    <w:rsid w:val="00295513"/>
    <w:rsid w:val="002B5F56"/>
    <w:rsid w:val="002D304D"/>
    <w:rsid w:val="002E5F36"/>
    <w:rsid w:val="003120F9"/>
    <w:rsid w:val="003954E1"/>
    <w:rsid w:val="003D1D47"/>
    <w:rsid w:val="003F1C59"/>
    <w:rsid w:val="00466ED0"/>
    <w:rsid w:val="004F25F3"/>
    <w:rsid w:val="004F49BF"/>
    <w:rsid w:val="00565F37"/>
    <w:rsid w:val="005D15A3"/>
    <w:rsid w:val="00622A1A"/>
    <w:rsid w:val="0062408F"/>
    <w:rsid w:val="006340B8"/>
    <w:rsid w:val="006E3EAE"/>
    <w:rsid w:val="006E48FD"/>
    <w:rsid w:val="006F1769"/>
    <w:rsid w:val="006F5979"/>
    <w:rsid w:val="00711AF8"/>
    <w:rsid w:val="00713A36"/>
    <w:rsid w:val="00770B0F"/>
    <w:rsid w:val="007A42E6"/>
    <w:rsid w:val="007C2047"/>
    <w:rsid w:val="007F19D5"/>
    <w:rsid w:val="0081271F"/>
    <w:rsid w:val="00823801"/>
    <w:rsid w:val="008D29A9"/>
    <w:rsid w:val="008D38B2"/>
    <w:rsid w:val="00926F35"/>
    <w:rsid w:val="009B5786"/>
    <w:rsid w:val="00A03AF5"/>
    <w:rsid w:val="00A17B95"/>
    <w:rsid w:val="00A22178"/>
    <w:rsid w:val="00A25ABB"/>
    <w:rsid w:val="00A41ED9"/>
    <w:rsid w:val="00AE6176"/>
    <w:rsid w:val="00B4150B"/>
    <w:rsid w:val="00B52105"/>
    <w:rsid w:val="00B935BA"/>
    <w:rsid w:val="00BC3ED8"/>
    <w:rsid w:val="00BD27E1"/>
    <w:rsid w:val="00BF146A"/>
    <w:rsid w:val="00C17B4E"/>
    <w:rsid w:val="00C47548"/>
    <w:rsid w:val="00C56A12"/>
    <w:rsid w:val="00C82C9F"/>
    <w:rsid w:val="00C9310A"/>
    <w:rsid w:val="00CD24A8"/>
    <w:rsid w:val="00D14AFA"/>
    <w:rsid w:val="00D22433"/>
    <w:rsid w:val="00D47237"/>
    <w:rsid w:val="00D53A82"/>
    <w:rsid w:val="00D64AB7"/>
    <w:rsid w:val="00DA5667"/>
    <w:rsid w:val="00DD0327"/>
    <w:rsid w:val="00DD15D9"/>
    <w:rsid w:val="00DD220B"/>
    <w:rsid w:val="00DE0A66"/>
    <w:rsid w:val="00DE66AA"/>
    <w:rsid w:val="00E52D7A"/>
    <w:rsid w:val="00E67D16"/>
    <w:rsid w:val="00E7521E"/>
    <w:rsid w:val="00EC4A77"/>
    <w:rsid w:val="00ED5801"/>
    <w:rsid w:val="00F17BFB"/>
    <w:rsid w:val="00F90457"/>
    <w:rsid w:val="00FC2E68"/>
    <w:rsid w:val="00FC4BAD"/>
    <w:rsid w:val="00FE09B4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A36CE"/>
    <w:pPr>
      <w:widowControl w:val="0"/>
      <w:autoSpaceDE w:val="0"/>
      <w:autoSpaceDN w:val="0"/>
      <w:spacing w:before="93" w:after="0" w:line="240" w:lineRule="auto"/>
      <w:ind w:left="774"/>
      <w:outlineLvl w:val="0"/>
    </w:pPr>
    <w:rPr>
      <w:rFonts w:eastAsia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table" w:styleId="Mriekatabuky">
    <w:name w:val="Table Grid"/>
    <w:basedOn w:val="Normlnatabuka"/>
    <w:uiPriority w:val="39"/>
    <w:rsid w:val="00FE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AF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14A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4A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4A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4A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4AFA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0A36CE"/>
    <w:rPr>
      <w:rFonts w:eastAsia="Times New Roman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1"/>
    <w:qFormat/>
    <w:rsid w:val="00A41ED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E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5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2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0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Halgašová, Jarmila</dc:creator>
  <cp:keywords/>
  <dc:description/>
  <cp:lastModifiedBy>Andrej Pitonak</cp:lastModifiedBy>
  <cp:revision>3</cp:revision>
  <cp:lastPrinted>2020-12-17T09:22:00Z</cp:lastPrinted>
  <dcterms:created xsi:type="dcterms:W3CDTF">2021-01-07T15:06:00Z</dcterms:created>
  <dcterms:modified xsi:type="dcterms:W3CDTF">2021-01-07T15:09:00Z</dcterms:modified>
</cp:coreProperties>
</file>