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16E50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NÁRODNÁ RADA SLOVENSKEJ REPUBLIKY</w:t>
      </w:r>
    </w:p>
    <w:p w14:paraId="06F1D6CC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VIII. volebné obdobie</w:t>
      </w:r>
    </w:p>
    <w:p w14:paraId="06C9FA86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0D9C92D1" w14:textId="77777777" w:rsidR="003F2E12" w:rsidRPr="00185E5B" w:rsidRDefault="003F2E12" w:rsidP="003F2E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E6CCA83" w14:textId="7BC2FC81" w:rsidR="003F2E12" w:rsidRPr="003118BC" w:rsidRDefault="003F2E12" w:rsidP="00C24ED5">
      <w:pPr>
        <w:shd w:val="clear" w:color="auto" w:fill="FFFFFF"/>
        <w:spacing w:after="0" w:line="276" w:lineRule="auto"/>
        <w:jc w:val="center"/>
        <w:rPr>
          <w:rFonts w:eastAsia="Times New Roman"/>
          <w:color w:val="222222"/>
          <w:lang w:eastAsia="sk-SK"/>
        </w:rPr>
      </w:pPr>
      <w:r w:rsidRPr="003118BC">
        <w:rPr>
          <w:rFonts w:eastAsia="Times New Roman"/>
          <w:color w:val="222222"/>
          <w:lang w:eastAsia="sk-SK"/>
        </w:rPr>
        <w:t>Návrh</w:t>
      </w:r>
    </w:p>
    <w:p w14:paraId="30966F35" w14:textId="77777777" w:rsidR="003F2E12" w:rsidRPr="00185E5B" w:rsidRDefault="003F2E12" w:rsidP="00C24ED5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222222"/>
          <w:lang w:eastAsia="sk-SK"/>
        </w:rPr>
      </w:pPr>
    </w:p>
    <w:p w14:paraId="16350705" w14:textId="687BA4E1" w:rsidR="003F2E12" w:rsidRDefault="003F2E12" w:rsidP="00C24ED5">
      <w:pPr>
        <w:shd w:val="clear" w:color="auto" w:fill="FFFFFF"/>
        <w:spacing w:after="0" w:line="276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ZÁKON</w:t>
      </w:r>
    </w:p>
    <w:p w14:paraId="3BF17F65" w14:textId="77777777" w:rsidR="003F2E12" w:rsidRPr="00185E5B" w:rsidRDefault="003F2E12" w:rsidP="00C24ED5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/>
          <w:color w:val="222222"/>
          <w:sz w:val="20"/>
          <w:szCs w:val="20"/>
          <w:lang w:eastAsia="sk-SK"/>
        </w:rPr>
      </w:pPr>
    </w:p>
    <w:p w14:paraId="3AB1139E" w14:textId="17616664" w:rsidR="003F2E12" w:rsidRDefault="003F2E12" w:rsidP="00C24ED5">
      <w:pPr>
        <w:shd w:val="clear" w:color="auto" w:fill="FFFFFF"/>
        <w:spacing w:after="0" w:line="276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color w:val="222222"/>
          <w:lang w:eastAsia="sk-SK"/>
        </w:rPr>
        <w:t>z .... 202</w:t>
      </w:r>
      <w:r w:rsidR="00530DC5"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,</w:t>
      </w:r>
    </w:p>
    <w:p w14:paraId="5FE9F20A" w14:textId="3EDD0773" w:rsidR="003F2E12" w:rsidRPr="008C7504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bookmarkStart w:id="0" w:name="_Hlk60172363"/>
      <w:r w:rsidRPr="008C7504">
        <w:rPr>
          <w:rFonts w:eastAsia="Times New Roman"/>
          <w:b/>
          <w:bCs/>
          <w:color w:val="222222"/>
          <w:lang w:eastAsia="sk-SK"/>
        </w:rPr>
        <w:t xml:space="preserve">ktorým sa mení a dopĺňa zákon </w:t>
      </w:r>
      <w:r w:rsidRPr="008C7504">
        <w:rPr>
          <w:rFonts w:eastAsia="Times New Roman"/>
          <w:b/>
          <w:bCs/>
          <w:color w:val="070707"/>
          <w:lang w:eastAsia="sk-SK"/>
        </w:rPr>
        <w:t xml:space="preserve">č. </w:t>
      </w:r>
      <w:r w:rsidR="001E16DA" w:rsidRPr="008C7504">
        <w:rPr>
          <w:rFonts w:eastAsia="Times New Roman"/>
          <w:b/>
          <w:bCs/>
          <w:color w:val="070707"/>
          <w:lang w:eastAsia="sk-SK"/>
        </w:rPr>
        <w:t xml:space="preserve">45/2011 </w:t>
      </w:r>
      <w:r w:rsidR="002E1028" w:rsidRPr="008C7504">
        <w:rPr>
          <w:rFonts w:eastAsia="Times New Roman"/>
          <w:b/>
          <w:bCs/>
          <w:color w:val="070707"/>
          <w:lang w:eastAsia="sk-SK"/>
        </w:rPr>
        <w:t xml:space="preserve">Z. z. </w:t>
      </w:r>
      <w:r w:rsidR="002E1028" w:rsidRPr="008C7504">
        <w:rPr>
          <w:b/>
          <w:bCs/>
          <w:color w:val="000000"/>
          <w:shd w:val="clear" w:color="auto" w:fill="FFFFFF"/>
        </w:rPr>
        <w:t xml:space="preserve">o </w:t>
      </w:r>
      <w:r w:rsidR="001E16DA" w:rsidRPr="008C7504">
        <w:rPr>
          <w:b/>
          <w:bCs/>
          <w:color w:val="000000"/>
          <w:shd w:val="clear" w:color="auto" w:fill="FFFFFF"/>
        </w:rPr>
        <w:t xml:space="preserve">kritickej infraštruktúre </w:t>
      </w:r>
      <w:r w:rsidR="002E1028" w:rsidRPr="008C7504">
        <w:rPr>
          <w:rFonts w:eastAsia="Times New Roman"/>
          <w:b/>
          <w:bCs/>
          <w:color w:val="222222"/>
          <w:lang w:eastAsia="sk-SK"/>
        </w:rPr>
        <w:t>v znení neskorších predpisov</w:t>
      </w:r>
    </w:p>
    <w:bookmarkEnd w:id="0"/>
    <w:p w14:paraId="25B90110" w14:textId="721D29EA" w:rsidR="003F2E12" w:rsidRPr="008C7504" w:rsidRDefault="003F2E12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22222"/>
          <w:lang w:eastAsia="sk-SK"/>
        </w:rPr>
      </w:pPr>
      <w:r w:rsidRPr="008C7504">
        <w:rPr>
          <w:rFonts w:eastAsia="Times New Roman"/>
          <w:color w:val="000000"/>
          <w:lang w:eastAsia="sk-SK"/>
        </w:rPr>
        <w:t>Národná</w:t>
      </w:r>
      <w:r w:rsidRPr="008C7504">
        <w:rPr>
          <w:rFonts w:eastAsia="Times New Roman"/>
          <w:color w:val="222222"/>
          <w:lang w:eastAsia="sk-SK"/>
        </w:rPr>
        <w:t xml:space="preserve"> rada Slovenskej republiky sa uzniesla na tomto zákone:</w:t>
      </w:r>
    </w:p>
    <w:p w14:paraId="456A77C9" w14:textId="77777777" w:rsidR="003F2E12" w:rsidRPr="008C7504" w:rsidRDefault="003F2E12" w:rsidP="003F2E12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8C7504">
        <w:rPr>
          <w:rFonts w:eastAsia="Times New Roman"/>
          <w:b/>
          <w:bCs/>
          <w:color w:val="222222"/>
          <w:lang w:eastAsia="sk-SK"/>
        </w:rPr>
        <w:t>Čl. I</w:t>
      </w:r>
    </w:p>
    <w:p w14:paraId="63A4F6DD" w14:textId="22896A4A" w:rsidR="001E16DA" w:rsidRPr="00333B96" w:rsidRDefault="002E1028" w:rsidP="003F2E1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shd w:val="clear" w:color="auto" w:fill="FFFFFF"/>
        </w:rPr>
      </w:pPr>
      <w:r w:rsidRPr="00333B96">
        <w:rPr>
          <w:rFonts w:eastAsia="Times New Roman"/>
          <w:lang w:eastAsia="sk-SK"/>
        </w:rPr>
        <w:t xml:space="preserve">Zákon </w:t>
      </w:r>
      <w:r w:rsidR="001E16DA" w:rsidRPr="00333B96">
        <w:rPr>
          <w:rFonts w:eastAsia="Times New Roman"/>
          <w:lang w:eastAsia="sk-SK"/>
        </w:rPr>
        <w:t>č. 45/2011 Z. z.</w:t>
      </w:r>
      <w:r w:rsidR="001E16DA" w:rsidRPr="00333B96">
        <w:rPr>
          <w:shd w:val="clear" w:color="auto" w:fill="FFFFFF"/>
        </w:rPr>
        <w:t xml:space="preserve"> o kritickej infraštruktúre v znení zákona č. 69/2018 Z. z., zákona č. </w:t>
      </w:r>
      <w:bookmarkStart w:id="1" w:name="_Hlk60177077"/>
      <w:r w:rsidR="001E16DA" w:rsidRPr="00333B96">
        <w:rPr>
          <w:shd w:val="clear" w:color="auto" w:fill="FFFFFF"/>
        </w:rPr>
        <w:t>177/2018 Z. z., zákona č. 373/2018 Z. z. a zákona č. 134/2020 Z. z. sa mení a dopĺňa takto:</w:t>
      </w:r>
    </w:p>
    <w:p w14:paraId="2ED202BD" w14:textId="60F9AF12" w:rsidR="00333B96" w:rsidRPr="00333B96" w:rsidRDefault="00333B96" w:rsidP="00333B96">
      <w:pPr>
        <w:pStyle w:val="Zkladntext"/>
        <w:rPr>
          <w:sz w:val="24"/>
          <w:szCs w:val="24"/>
        </w:rPr>
      </w:pPr>
      <w:r w:rsidRPr="00333B96">
        <w:rPr>
          <w:sz w:val="24"/>
          <w:szCs w:val="24"/>
        </w:rPr>
        <w:t>1. V § 2 písmeno a) znie:</w:t>
      </w:r>
    </w:p>
    <w:p w14:paraId="49BFD7DA" w14:textId="77777777" w:rsidR="00333B96" w:rsidRPr="00333B96" w:rsidRDefault="00333B96" w:rsidP="00333B96">
      <w:pPr>
        <w:pStyle w:val="Zkladntext"/>
        <w:rPr>
          <w:sz w:val="24"/>
          <w:szCs w:val="24"/>
        </w:rPr>
      </w:pPr>
    </w:p>
    <w:p w14:paraId="5FC89774" w14:textId="0D882F7B" w:rsidR="00333B96" w:rsidRPr="00333B96" w:rsidRDefault="00333B96" w:rsidP="00333B96">
      <w:pPr>
        <w:ind w:left="284"/>
        <w:jc w:val="both"/>
        <w:rPr>
          <w:color w:val="FF0000"/>
        </w:rPr>
      </w:pPr>
      <w:r w:rsidRPr="00333B96">
        <w:t>„a)</w:t>
      </w:r>
      <w:r w:rsidRPr="00333B96">
        <w:rPr>
          <w:rFonts w:ascii="Segoe UI" w:hAnsi="Segoe UI" w:cs="Segoe UI"/>
          <w:color w:val="494949"/>
          <w:shd w:val="clear" w:color="auto" w:fill="FFFFFF"/>
        </w:rPr>
        <w:t xml:space="preserve"> </w:t>
      </w:r>
      <w:r w:rsidRPr="00333B96">
        <w:t>prvkom kritickej infraštruktúry (ďalej len „prvok“) najmä inžinierska stavba,</w:t>
      </w:r>
      <w:hyperlink r:id="rId7" w:anchor="poznamky.poznamka-2" w:tooltip="Odkaz na predpis alebo ustanovenie" w:history="1">
        <w:r w:rsidRPr="00333B96">
          <w:rPr>
            <w:vertAlign w:val="superscript"/>
          </w:rPr>
          <w:t>2)</w:t>
        </w:r>
      </w:hyperlink>
      <w:r w:rsidRPr="00333B96">
        <w:t> služba vo verejnom záujme a informačný systém v sektore kritickej infraštruktúry, ktorých narušenie alebo zničenie by malo podľa sektorových kritérií a prierezových kritérií závažné nepriaznivé dôsledky na uskutočňovanie hospodárskej a sociálnej funkcie štátu, a tým na kvalitu života obyvateľov z hľadiska ochrany ich života, zdravia, bezpečnosti, majetku, ako aj životného prostredia; prvkom kritickej infraštruktúry sú taktiež subjekty, ktoré vyrábajú, dodávajú, opravujú alebo udržiavajú dôležité vybavenie pre</w:t>
      </w:r>
      <w:r w:rsidR="0093366A">
        <w:t xml:space="preserve"> prvky kritickej infraštruktúry,“.</w:t>
      </w:r>
    </w:p>
    <w:p w14:paraId="1E1F29A0" w14:textId="205217A1" w:rsidR="001E16DA" w:rsidRPr="008C7504" w:rsidRDefault="00333B96" w:rsidP="00C73364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>2</w:t>
      </w:r>
      <w:r w:rsidR="00B17A06" w:rsidRPr="008C7504">
        <w:rPr>
          <w:rFonts w:eastAsia="Times New Roman"/>
          <w:color w:val="222222"/>
          <w:lang w:eastAsia="sk-SK"/>
        </w:rPr>
        <w:t xml:space="preserve">. </w:t>
      </w:r>
      <w:r w:rsidR="001E16DA" w:rsidRPr="008C7504">
        <w:rPr>
          <w:rFonts w:eastAsia="Times New Roman"/>
          <w:color w:val="222222"/>
          <w:lang w:eastAsia="sk-SK"/>
        </w:rPr>
        <w:t>V § 3 písm</w:t>
      </w:r>
      <w:r w:rsidR="003F25D3" w:rsidRPr="008C7504">
        <w:rPr>
          <w:rFonts w:eastAsia="Times New Roman"/>
          <w:color w:val="222222"/>
          <w:lang w:eastAsia="sk-SK"/>
        </w:rPr>
        <w:t>.</w:t>
      </w:r>
      <w:r w:rsidR="001E16DA" w:rsidRPr="008C7504">
        <w:rPr>
          <w:rFonts w:eastAsia="Times New Roman"/>
          <w:color w:val="222222"/>
          <w:lang w:eastAsia="sk-SK"/>
        </w:rPr>
        <w:t xml:space="preserve"> c) sa slová </w:t>
      </w:r>
      <w:r w:rsidR="009E100B" w:rsidRPr="008C7504">
        <w:rPr>
          <w:rFonts w:eastAsia="Times New Roman"/>
          <w:color w:val="222222"/>
          <w:lang w:eastAsia="sk-SK"/>
        </w:rPr>
        <w:t>„</w:t>
      </w:r>
      <w:r w:rsidR="001E16DA" w:rsidRPr="008C7504">
        <w:rPr>
          <w:rFonts w:eastAsia="Times New Roman"/>
          <w:color w:val="222222"/>
          <w:lang w:eastAsia="sk-SK"/>
        </w:rPr>
        <w:t>republiky</w:t>
      </w:r>
      <w:r w:rsidR="009E100B" w:rsidRPr="008C7504">
        <w:rPr>
          <w:rFonts w:eastAsia="Times New Roman"/>
          <w:color w:val="222222"/>
          <w:lang w:eastAsia="sk-SK"/>
        </w:rPr>
        <w:t xml:space="preserve"> a Ministerstv</w:t>
      </w:r>
      <w:r w:rsidR="00522FE8" w:rsidRPr="008C7504">
        <w:rPr>
          <w:rFonts w:eastAsia="Times New Roman"/>
          <w:color w:val="222222"/>
          <w:lang w:eastAsia="sk-SK"/>
        </w:rPr>
        <w:t>o</w:t>
      </w:r>
      <w:r w:rsidR="009E100B" w:rsidRPr="008C7504">
        <w:rPr>
          <w:rFonts w:eastAsia="Times New Roman"/>
          <w:color w:val="222222"/>
          <w:lang w:eastAsia="sk-SK"/>
        </w:rPr>
        <w:t xml:space="preserve"> zdravotníctva Slovenskej republiky“ nahrádzajú slovami „republiky, Ministerstv</w:t>
      </w:r>
      <w:r w:rsidR="00522FE8" w:rsidRPr="008C7504">
        <w:rPr>
          <w:rFonts w:eastAsia="Times New Roman"/>
          <w:color w:val="222222"/>
          <w:lang w:eastAsia="sk-SK"/>
        </w:rPr>
        <w:t>o</w:t>
      </w:r>
      <w:r w:rsidR="009E100B" w:rsidRPr="008C7504">
        <w:rPr>
          <w:rFonts w:eastAsia="Times New Roman"/>
          <w:color w:val="222222"/>
          <w:lang w:eastAsia="sk-SK"/>
        </w:rPr>
        <w:t xml:space="preserve"> zdravotníctva Slovenskej republiky a </w:t>
      </w:r>
      <w:bookmarkStart w:id="2" w:name="_Hlk60173253"/>
      <w:r w:rsidR="009E100B" w:rsidRPr="008C7504">
        <w:rPr>
          <w:rFonts w:eastAsia="Times New Roman"/>
          <w:color w:val="222222"/>
          <w:lang w:eastAsia="sk-SK"/>
        </w:rPr>
        <w:t>Ministerstvo pôdohospodárstva a rozvoja vidieka Slovenskej republiky</w:t>
      </w:r>
      <w:bookmarkEnd w:id="2"/>
      <w:r w:rsidR="009E100B" w:rsidRPr="008C7504">
        <w:rPr>
          <w:rFonts w:eastAsia="Times New Roman"/>
          <w:color w:val="222222"/>
          <w:lang w:eastAsia="sk-SK"/>
        </w:rPr>
        <w:t>“.</w:t>
      </w:r>
    </w:p>
    <w:p w14:paraId="508C01C5" w14:textId="517D8F6A" w:rsidR="001E16DA" w:rsidRPr="008C7504" w:rsidRDefault="001E16DA" w:rsidP="008C7504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lang w:eastAsia="sk-SK"/>
        </w:rPr>
      </w:pPr>
    </w:p>
    <w:p w14:paraId="58F3BEDB" w14:textId="150E377D" w:rsidR="00522FE8" w:rsidRPr="008C7504" w:rsidRDefault="00333B96" w:rsidP="00C73364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>3</w:t>
      </w:r>
      <w:r w:rsidR="00B17A06" w:rsidRPr="008C7504">
        <w:rPr>
          <w:rFonts w:eastAsia="Times New Roman"/>
          <w:color w:val="222222"/>
          <w:lang w:eastAsia="sk-SK"/>
        </w:rPr>
        <w:t xml:space="preserve">. </w:t>
      </w:r>
      <w:r w:rsidR="00522FE8" w:rsidRPr="008C7504">
        <w:rPr>
          <w:rFonts w:eastAsia="Times New Roman"/>
          <w:color w:val="222222"/>
          <w:lang w:eastAsia="sk-SK"/>
        </w:rPr>
        <w:t xml:space="preserve">Za § 17a sa vkladá § 17b, ktorý vrátane nadpisu znie: </w:t>
      </w:r>
    </w:p>
    <w:p w14:paraId="4AA7906D" w14:textId="195C8522" w:rsidR="00522FE8" w:rsidRPr="008C7504" w:rsidRDefault="00522FE8" w:rsidP="001E16DA">
      <w:pPr>
        <w:shd w:val="clear" w:color="auto" w:fill="FFFFFF"/>
        <w:spacing w:after="0" w:line="240" w:lineRule="auto"/>
        <w:rPr>
          <w:rFonts w:eastAsia="Times New Roman"/>
          <w:color w:val="222222"/>
          <w:lang w:eastAsia="sk-SK"/>
        </w:rPr>
      </w:pPr>
    </w:p>
    <w:p w14:paraId="0D6C3389" w14:textId="0DCC917A" w:rsidR="00522FE8" w:rsidRPr="008C7504" w:rsidRDefault="00522FE8" w:rsidP="00B17A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8C7504">
        <w:rPr>
          <w:rFonts w:eastAsia="Times New Roman"/>
          <w:b/>
          <w:bCs/>
          <w:color w:val="222222"/>
          <w:lang w:eastAsia="sk-SK"/>
        </w:rPr>
        <w:t>„§</w:t>
      </w:r>
      <w:r w:rsidR="00B17A06" w:rsidRPr="008C7504">
        <w:rPr>
          <w:rFonts w:eastAsia="Times New Roman"/>
          <w:b/>
          <w:bCs/>
          <w:color w:val="222222"/>
          <w:lang w:eastAsia="sk-SK"/>
        </w:rPr>
        <w:t xml:space="preserve"> </w:t>
      </w:r>
      <w:r w:rsidRPr="008C7504">
        <w:rPr>
          <w:rFonts w:eastAsia="Times New Roman"/>
          <w:b/>
          <w:bCs/>
          <w:color w:val="222222"/>
          <w:lang w:eastAsia="sk-SK"/>
        </w:rPr>
        <w:t>17b</w:t>
      </w:r>
    </w:p>
    <w:p w14:paraId="2A895050" w14:textId="115B8430" w:rsidR="00522FE8" w:rsidRPr="008C7504" w:rsidRDefault="00522FE8" w:rsidP="00B17A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  <w:r w:rsidRPr="008C7504">
        <w:rPr>
          <w:rFonts w:eastAsia="Times New Roman"/>
          <w:b/>
          <w:bCs/>
          <w:color w:val="222222"/>
          <w:lang w:eastAsia="sk-SK"/>
        </w:rPr>
        <w:t xml:space="preserve">Prechodné ustanovenia k úprave účinnej od 1. </w:t>
      </w:r>
      <w:r w:rsidR="003118BC">
        <w:rPr>
          <w:rFonts w:eastAsia="Times New Roman"/>
          <w:b/>
          <w:bCs/>
          <w:color w:val="222222"/>
          <w:lang w:eastAsia="sk-SK"/>
        </w:rPr>
        <w:t>apríla</w:t>
      </w:r>
      <w:r w:rsidRPr="008C7504">
        <w:rPr>
          <w:rFonts w:eastAsia="Times New Roman"/>
          <w:b/>
          <w:bCs/>
          <w:color w:val="222222"/>
          <w:lang w:eastAsia="sk-SK"/>
        </w:rPr>
        <w:t xml:space="preserve"> 2021</w:t>
      </w:r>
    </w:p>
    <w:p w14:paraId="5B8F226F" w14:textId="4B9748B9" w:rsidR="00522FE8" w:rsidRPr="008C7504" w:rsidRDefault="00522FE8" w:rsidP="00B17A0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222222"/>
          <w:lang w:eastAsia="sk-SK"/>
        </w:rPr>
      </w:pPr>
    </w:p>
    <w:p w14:paraId="42B85412" w14:textId="0374C608" w:rsidR="00522FE8" w:rsidRPr="008C7504" w:rsidRDefault="00522FE8" w:rsidP="00C7336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sk-SK"/>
        </w:rPr>
      </w:pPr>
      <w:r w:rsidRPr="008C7504">
        <w:rPr>
          <w:rFonts w:eastAsia="Times New Roman"/>
          <w:lang w:eastAsia="sk-SK"/>
        </w:rPr>
        <w:t>(1) Ministerstvo pôdohospodárstva a rozvoja vidieka Slovenskej republiky predloží ministerstvu </w:t>
      </w:r>
    </w:p>
    <w:p w14:paraId="347E1A32" w14:textId="6BAF678A" w:rsidR="00522FE8" w:rsidRPr="008C7504" w:rsidRDefault="00522FE8" w:rsidP="00C73364">
      <w:pPr>
        <w:shd w:val="clear" w:color="auto" w:fill="FFFFFF"/>
        <w:spacing w:after="0" w:line="240" w:lineRule="auto"/>
        <w:ind w:left="426" w:hanging="143"/>
        <w:rPr>
          <w:rFonts w:eastAsia="Times New Roman"/>
          <w:lang w:eastAsia="sk-SK"/>
        </w:rPr>
      </w:pPr>
      <w:r w:rsidRPr="008C7504">
        <w:rPr>
          <w:rFonts w:eastAsia="Times New Roman"/>
          <w:lang w:eastAsia="sk-SK"/>
        </w:rPr>
        <w:t xml:space="preserve">a) </w:t>
      </w:r>
      <w:bookmarkStart w:id="3" w:name="_Hlk60176677"/>
      <w:r w:rsidRPr="008C7504">
        <w:rPr>
          <w:rFonts w:eastAsia="Times New Roman"/>
          <w:lang w:eastAsia="sk-SK"/>
        </w:rPr>
        <w:t xml:space="preserve">návrh sektorových kritérií do </w:t>
      </w:r>
      <w:r w:rsidR="008522B7">
        <w:rPr>
          <w:rFonts w:eastAsia="Times New Roman"/>
          <w:lang w:eastAsia="sk-SK"/>
        </w:rPr>
        <w:t>30. apríla</w:t>
      </w:r>
      <w:r w:rsidRPr="008C7504">
        <w:rPr>
          <w:rFonts w:eastAsia="Times New Roman"/>
          <w:lang w:eastAsia="sk-SK"/>
        </w:rPr>
        <w:t xml:space="preserve"> 2021,</w:t>
      </w:r>
    </w:p>
    <w:p w14:paraId="64BFB9F7" w14:textId="151A228C" w:rsidR="00522FE8" w:rsidRPr="008C7504" w:rsidRDefault="00522FE8" w:rsidP="00C73364">
      <w:pPr>
        <w:shd w:val="clear" w:color="auto" w:fill="FFFFFF"/>
        <w:spacing w:after="0" w:line="240" w:lineRule="auto"/>
        <w:ind w:left="426" w:hanging="143"/>
        <w:rPr>
          <w:rFonts w:eastAsia="Times New Roman"/>
          <w:lang w:eastAsia="sk-SK"/>
        </w:rPr>
      </w:pPr>
      <w:r w:rsidRPr="008C7504">
        <w:rPr>
          <w:rFonts w:eastAsia="Times New Roman"/>
          <w:lang w:eastAsia="sk-SK"/>
        </w:rPr>
        <w:t>b) návrh na určenie prvku a jeho zaradenie do sektor</w:t>
      </w:r>
      <w:r w:rsidR="00F74877">
        <w:rPr>
          <w:rFonts w:eastAsia="Times New Roman"/>
          <w:lang w:eastAsia="sk-SK"/>
        </w:rPr>
        <w:t>u pôdohospodárstvo</w:t>
      </w:r>
      <w:r w:rsidRPr="008C7504">
        <w:rPr>
          <w:rFonts w:eastAsia="Times New Roman"/>
          <w:lang w:eastAsia="sk-SK"/>
        </w:rPr>
        <w:t xml:space="preserve"> do </w:t>
      </w:r>
      <w:r w:rsidR="008522B7">
        <w:rPr>
          <w:rFonts w:eastAsia="Times New Roman"/>
          <w:lang w:eastAsia="sk-SK"/>
        </w:rPr>
        <w:t>31. augusta</w:t>
      </w:r>
      <w:r w:rsidRPr="008C7504">
        <w:rPr>
          <w:rFonts w:eastAsia="Times New Roman"/>
          <w:lang w:eastAsia="sk-SK"/>
        </w:rPr>
        <w:t xml:space="preserve"> 2021,</w:t>
      </w:r>
    </w:p>
    <w:p w14:paraId="2A4E35B6" w14:textId="2274E365" w:rsidR="00522FE8" w:rsidRPr="008C7504" w:rsidRDefault="00522FE8" w:rsidP="00C73364">
      <w:pPr>
        <w:shd w:val="clear" w:color="auto" w:fill="FFFFFF"/>
        <w:spacing w:after="0" w:line="240" w:lineRule="auto"/>
        <w:ind w:left="426" w:hanging="143"/>
        <w:rPr>
          <w:rFonts w:eastAsia="Times New Roman"/>
          <w:lang w:eastAsia="sk-SK"/>
        </w:rPr>
      </w:pPr>
      <w:r w:rsidRPr="008C7504">
        <w:rPr>
          <w:rFonts w:eastAsia="Times New Roman"/>
          <w:lang w:eastAsia="sk-SK"/>
        </w:rPr>
        <w:t xml:space="preserve">c) analýzu rizík sektora </w:t>
      </w:r>
      <w:r w:rsidR="00C73364">
        <w:rPr>
          <w:rFonts w:eastAsia="Times New Roman"/>
          <w:lang w:eastAsia="sk-SK"/>
        </w:rPr>
        <w:t>pôdohospodárstvo</w:t>
      </w:r>
      <w:r w:rsidR="00C73364" w:rsidRPr="008C7504">
        <w:rPr>
          <w:rFonts w:eastAsia="Times New Roman"/>
          <w:lang w:eastAsia="sk-SK"/>
        </w:rPr>
        <w:t xml:space="preserve"> </w:t>
      </w:r>
      <w:r w:rsidRPr="008C7504">
        <w:rPr>
          <w:rFonts w:eastAsia="Times New Roman"/>
          <w:lang w:eastAsia="sk-SK"/>
        </w:rPr>
        <w:t xml:space="preserve">do </w:t>
      </w:r>
      <w:r w:rsidR="008522B7">
        <w:rPr>
          <w:rFonts w:eastAsia="Times New Roman"/>
          <w:lang w:eastAsia="sk-SK"/>
        </w:rPr>
        <w:t>31. októbra</w:t>
      </w:r>
      <w:r w:rsidRPr="008C7504">
        <w:rPr>
          <w:rFonts w:eastAsia="Times New Roman"/>
          <w:lang w:eastAsia="sk-SK"/>
        </w:rPr>
        <w:t xml:space="preserve"> 2022. </w:t>
      </w:r>
    </w:p>
    <w:bookmarkEnd w:id="3"/>
    <w:p w14:paraId="48DC635F" w14:textId="77777777" w:rsidR="00DA30F0" w:rsidRPr="008C7504" w:rsidRDefault="00DA30F0" w:rsidP="00522FE8">
      <w:pPr>
        <w:shd w:val="clear" w:color="auto" w:fill="FFFFFF"/>
        <w:spacing w:after="0" w:line="240" w:lineRule="auto"/>
        <w:rPr>
          <w:rFonts w:eastAsia="Times New Roman"/>
          <w:lang w:eastAsia="sk-SK"/>
        </w:rPr>
      </w:pPr>
    </w:p>
    <w:p w14:paraId="696E466C" w14:textId="77777777" w:rsidR="00F74877" w:rsidRDefault="00522FE8" w:rsidP="00C73364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lang w:eastAsia="sk-SK"/>
        </w:rPr>
      </w:pPr>
      <w:r w:rsidRPr="008C7504">
        <w:rPr>
          <w:rFonts w:eastAsia="Times New Roman"/>
          <w:lang w:eastAsia="sk-SK"/>
        </w:rPr>
        <w:t xml:space="preserve">(2) Ministerstvo predloží vláde </w:t>
      </w:r>
    </w:p>
    <w:p w14:paraId="6391AAEE" w14:textId="632015FA" w:rsidR="00F74877" w:rsidRPr="00C73364" w:rsidRDefault="00F74877" w:rsidP="00C73364">
      <w:pPr>
        <w:shd w:val="clear" w:color="auto" w:fill="FFFFFF"/>
        <w:spacing w:after="0" w:line="240" w:lineRule="auto"/>
        <w:ind w:left="426" w:hanging="143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a) </w:t>
      </w:r>
      <w:r w:rsidR="00522FE8" w:rsidRPr="008C7504">
        <w:rPr>
          <w:rFonts w:eastAsia="Times New Roman"/>
          <w:lang w:eastAsia="sk-SK"/>
        </w:rPr>
        <w:t xml:space="preserve">návrh sektorových kritérií, európskych sektorových kritérií, prierezových kritérií a európskych prierezových </w:t>
      </w:r>
      <w:r w:rsidR="00522FE8" w:rsidRPr="00C73364">
        <w:rPr>
          <w:rFonts w:eastAsia="Times New Roman"/>
          <w:lang w:eastAsia="sk-SK"/>
        </w:rPr>
        <w:t xml:space="preserve">kritérií </w:t>
      </w:r>
      <w:r w:rsidR="00DA30F0" w:rsidRPr="00C73364">
        <w:rPr>
          <w:rFonts w:eastAsia="Times New Roman"/>
          <w:lang w:eastAsia="sk-SK"/>
        </w:rPr>
        <w:t xml:space="preserve">na základe podkladov </w:t>
      </w:r>
      <w:r w:rsidR="00522FE8" w:rsidRPr="00C73364">
        <w:rPr>
          <w:rFonts w:eastAsia="Times New Roman"/>
          <w:lang w:eastAsia="sk-SK"/>
        </w:rPr>
        <w:t>podľa odseku 1</w:t>
      </w:r>
      <w:r w:rsidRPr="00C73364">
        <w:rPr>
          <w:rFonts w:eastAsia="Times New Roman"/>
          <w:lang w:eastAsia="sk-SK"/>
        </w:rPr>
        <w:t xml:space="preserve"> písm. a)</w:t>
      </w:r>
      <w:r w:rsidR="00522FE8" w:rsidRPr="00C73364">
        <w:rPr>
          <w:rFonts w:eastAsia="Times New Roman"/>
          <w:lang w:eastAsia="sk-SK"/>
        </w:rPr>
        <w:t xml:space="preserve"> do </w:t>
      </w:r>
      <w:r w:rsidR="00C73364" w:rsidRPr="00C73364">
        <w:rPr>
          <w:rFonts w:eastAsia="Times New Roman"/>
          <w:lang w:eastAsia="sk-SK"/>
        </w:rPr>
        <w:t>30. júna</w:t>
      </w:r>
      <w:r w:rsidR="00522FE8" w:rsidRPr="00C73364">
        <w:rPr>
          <w:rFonts w:eastAsia="Times New Roman"/>
          <w:lang w:eastAsia="sk-SK"/>
        </w:rPr>
        <w:t xml:space="preserve"> 2021</w:t>
      </w:r>
      <w:r w:rsidRPr="00C73364">
        <w:rPr>
          <w:rFonts w:eastAsia="Times New Roman"/>
          <w:lang w:eastAsia="sk-SK"/>
        </w:rPr>
        <w:t>,</w:t>
      </w:r>
    </w:p>
    <w:p w14:paraId="156F600F" w14:textId="765A279C" w:rsidR="00522FE8" w:rsidRDefault="00F74877" w:rsidP="00C73364">
      <w:pPr>
        <w:shd w:val="clear" w:color="auto" w:fill="FFFFFF"/>
        <w:spacing w:after="0" w:line="240" w:lineRule="auto"/>
        <w:ind w:left="426" w:hanging="143"/>
        <w:rPr>
          <w:rFonts w:eastAsia="Times New Roman"/>
          <w:lang w:eastAsia="sk-SK"/>
        </w:rPr>
      </w:pPr>
      <w:r w:rsidRPr="00C73364">
        <w:rPr>
          <w:rFonts w:eastAsia="Times New Roman"/>
          <w:lang w:eastAsia="sk-SK"/>
        </w:rPr>
        <w:lastRenderedPageBreak/>
        <w:t xml:space="preserve">b) návrh na určenie prvkov a ich zaradenie do sektoru pôdohospodárstvo na základe podkladov podľa odseku 1 písm. b) do </w:t>
      </w:r>
      <w:r w:rsidR="00C73364" w:rsidRPr="00C73364">
        <w:rPr>
          <w:rFonts w:eastAsia="Times New Roman"/>
          <w:lang w:eastAsia="sk-SK"/>
        </w:rPr>
        <w:t>30. septembra</w:t>
      </w:r>
      <w:r w:rsidR="00C73364">
        <w:rPr>
          <w:rFonts w:eastAsia="Times New Roman"/>
          <w:lang w:eastAsia="sk-SK"/>
        </w:rPr>
        <w:t xml:space="preserve"> 2021</w:t>
      </w:r>
      <w:r w:rsidR="00522FE8" w:rsidRPr="008C7504">
        <w:rPr>
          <w:rFonts w:eastAsia="Times New Roman"/>
          <w:lang w:eastAsia="sk-SK"/>
        </w:rPr>
        <w:t>.</w:t>
      </w:r>
      <w:r w:rsidR="00C73364">
        <w:rPr>
          <w:rFonts w:eastAsia="Times New Roman"/>
          <w:lang w:eastAsia="sk-SK"/>
        </w:rPr>
        <w:t>“</w:t>
      </w:r>
      <w:r w:rsidR="008C7504">
        <w:rPr>
          <w:rFonts w:eastAsia="Times New Roman"/>
          <w:lang w:eastAsia="sk-SK"/>
        </w:rPr>
        <w:t>.</w:t>
      </w:r>
    </w:p>
    <w:p w14:paraId="623E8D97" w14:textId="77777777" w:rsidR="00C73364" w:rsidRPr="008C7504" w:rsidRDefault="00C73364" w:rsidP="00C73364">
      <w:pPr>
        <w:shd w:val="clear" w:color="auto" w:fill="FFFFFF"/>
        <w:spacing w:after="0" w:line="240" w:lineRule="auto"/>
        <w:ind w:left="426" w:hanging="143"/>
        <w:rPr>
          <w:rFonts w:eastAsia="Times New Roman"/>
          <w:lang w:eastAsia="sk-SK"/>
        </w:rPr>
      </w:pPr>
    </w:p>
    <w:p w14:paraId="16FD2A57" w14:textId="2EF196CF" w:rsidR="00B17A06" w:rsidRPr="008C7504" w:rsidRDefault="00635ECF" w:rsidP="00C73364">
      <w:pPr>
        <w:shd w:val="clear" w:color="auto" w:fill="FFFFFF"/>
        <w:spacing w:after="0" w:line="240" w:lineRule="auto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="00B17A06" w:rsidRPr="008C7504">
        <w:rPr>
          <w:shd w:val="clear" w:color="auto" w:fill="FFFFFF"/>
        </w:rPr>
        <w:t xml:space="preserve">. </w:t>
      </w:r>
      <w:r w:rsidR="00B17A06" w:rsidRPr="00C73364">
        <w:rPr>
          <w:rFonts w:eastAsia="Times New Roman"/>
          <w:color w:val="222222"/>
          <w:lang w:eastAsia="sk-SK"/>
        </w:rPr>
        <w:t>Príloha</w:t>
      </w:r>
      <w:r w:rsidR="00B17A06" w:rsidRPr="008C7504">
        <w:rPr>
          <w:shd w:val="clear" w:color="auto" w:fill="FFFFFF"/>
        </w:rPr>
        <w:t xml:space="preserve"> č. 3 sa dopĺňa položkou 10, ktorá znie: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83"/>
        <w:gridCol w:w="3021"/>
        <w:gridCol w:w="2601"/>
      </w:tblGrid>
      <w:tr w:rsidR="00DA30F0" w:rsidRPr="00AB7797" w14:paraId="6108695F" w14:textId="77777777" w:rsidTr="00AB7797">
        <w:tc>
          <w:tcPr>
            <w:tcW w:w="2883" w:type="dxa"/>
          </w:tcPr>
          <w:p w14:paraId="04F6802C" w14:textId="1C90103E" w:rsidR="00DA30F0" w:rsidRPr="00AB7797" w:rsidRDefault="00AB7797" w:rsidP="001E16DA">
            <w:pPr>
              <w:rPr>
                <w:rFonts w:eastAsia="Times New Roman"/>
                <w:color w:val="222222"/>
                <w:lang w:eastAsia="sk-SK"/>
              </w:rPr>
            </w:pPr>
            <w:r>
              <w:rPr>
                <w:shd w:val="clear" w:color="auto" w:fill="FFFFFF"/>
              </w:rPr>
              <w:t>„</w:t>
            </w:r>
            <w:r w:rsidR="00DA30F0" w:rsidRPr="00AB7797">
              <w:rPr>
                <w:rFonts w:eastAsia="Times New Roman"/>
                <w:color w:val="222222"/>
                <w:lang w:eastAsia="sk-SK"/>
              </w:rPr>
              <w:t>10. Pôdohospodárstvo</w:t>
            </w:r>
          </w:p>
        </w:tc>
        <w:tc>
          <w:tcPr>
            <w:tcW w:w="3021" w:type="dxa"/>
          </w:tcPr>
          <w:p w14:paraId="2CC4879F" w14:textId="05A94CF9" w:rsidR="00DA30F0" w:rsidRPr="003118BC" w:rsidRDefault="003118BC" w:rsidP="001E16DA">
            <w:pPr>
              <w:rPr>
                <w:rFonts w:eastAsia="Times New Roman"/>
                <w:lang w:eastAsia="sk-SK"/>
              </w:rPr>
            </w:pPr>
            <w:r w:rsidRPr="003118BC">
              <w:rPr>
                <w:rFonts w:eastAsia="Times New Roman"/>
                <w:lang w:eastAsia="sk-SK"/>
              </w:rPr>
              <w:t>poľnohospodárstvo</w:t>
            </w:r>
          </w:p>
          <w:p w14:paraId="7F9FDE1D" w14:textId="5614702A" w:rsidR="003118BC" w:rsidRPr="00AB7797" w:rsidRDefault="003118BC" w:rsidP="001E16DA">
            <w:pPr>
              <w:rPr>
                <w:rFonts w:eastAsia="Times New Roman"/>
                <w:color w:val="222222"/>
                <w:lang w:eastAsia="sk-SK"/>
              </w:rPr>
            </w:pPr>
            <w:r w:rsidRPr="003118BC">
              <w:rPr>
                <w:rFonts w:eastAsia="Times New Roman"/>
                <w:lang w:eastAsia="sk-SK"/>
              </w:rPr>
              <w:t>potravinárstvo</w:t>
            </w:r>
          </w:p>
        </w:tc>
        <w:tc>
          <w:tcPr>
            <w:tcW w:w="2601" w:type="dxa"/>
          </w:tcPr>
          <w:p w14:paraId="3318FF57" w14:textId="0D4E6A0D" w:rsidR="00DA30F0" w:rsidRPr="00AB7797" w:rsidRDefault="0061578F" w:rsidP="001E16DA">
            <w:pPr>
              <w:rPr>
                <w:rFonts w:eastAsia="Times New Roman"/>
                <w:color w:val="222222"/>
                <w:lang w:eastAsia="sk-SK"/>
              </w:rPr>
            </w:pPr>
            <w:r w:rsidRPr="00AB7797">
              <w:rPr>
                <w:rFonts w:eastAsia="Times New Roman"/>
                <w:color w:val="222222"/>
                <w:lang w:eastAsia="sk-SK"/>
              </w:rPr>
              <w:t>Ministerstvo pôdohospodárstva a rozvoja vidieka</w:t>
            </w:r>
            <w:r w:rsidR="003118BC">
              <w:rPr>
                <w:rFonts w:eastAsia="Times New Roman"/>
                <w:color w:val="222222"/>
                <w:lang w:eastAsia="sk-SK"/>
              </w:rPr>
              <w:t xml:space="preserve"> Slovenskej republiky</w:t>
            </w:r>
          </w:p>
        </w:tc>
      </w:tr>
    </w:tbl>
    <w:p w14:paraId="6E494C3D" w14:textId="3BA410D2" w:rsidR="00522FE8" w:rsidRPr="00AB7797" w:rsidRDefault="00C73364" w:rsidP="00C73364">
      <w:pPr>
        <w:shd w:val="clear" w:color="auto" w:fill="FFFFFF"/>
        <w:spacing w:after="0" w:line="240" w:lineRule="auto"/>
        <w:ind w:right="425"/>
        <w:jc w:val="right"/>
        <w:rPr>
          <w:rFonts w:eastAsia="Times New Roman"/>
          <w:color w:val="222222"/>
          <w:lang w:eastAsia="sk-SK"/>
        </w:rPr>
      </w:pPr>
      <w:r>
        <w:rPr>
          <w:rFonts w:eastAsia="Times New Roman"/>
          <w:color w:val="222222"/>
          <w:lang w:eastAsia="sk-SK"/>
        </w:rPr>
        <w:t>“.</w:t>
      </w:r>
    </w:p>
    <w:bookmarkEnd w:id="1"/>
    <w:p w14:paraId="218DBCD0" w14:textId="21DEFE6A" w:rsidR="00555840" w:rsidRPr="00185E5B" w:rsidRDefault="00555840" w:rsidP="00555840">
      <w:pPr>
        <w:shd w:val="clear" w:color="auto" w:fill="FFFFFF"/>
        <w:spacing w:before="100" w:beforeAutospacing="1" w:after="0" w:line="240" w:lineRule="auto"/>
        <w:jc w:val="center"/>
        <w:rPr>
          <w:rFonts w:eastAsia="Times New Roman"/>
          <w:color w:val="222222"/>
          <w:lang w:eastAsia="sk-SK"/>
        </w:rPr>
      </w:pPr>
      <w:r w:rsidRPr="00185E5B">
        <w:rPr>
          <w:rFonts w:eastAsia="Times New Roman"/>
          <w:b/>
          <w:bCs/>
          <w:color w:val="222222"/>
          <w:lang w:eastAsia="sk-SK"/>
        </w:rPr>
        <w:t>Čl. II</w:t>
      </w:r>
    </w:p>
    <w:p w14:paraId="5DE7D2C5" w14:textId="6C8733B2" w:rsidR="00555840" w:rsidRDefault="00555840" w:rsidP="003F25D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/>
          <w:b/>
          <w:bCs/>
          <w:color w:val="000000"/>
          <w:lang w:eastAsia="sk-SK"/>
        </w:rPr>
      </w:pPr>
      <w:r w:rsidRPr="00185E5B">
        <w:rPr>
          <w:rFonts w:eastAsia="Times New Roman"/>
          <w:color w:val="222222"/>
          <w:lang w:eastAsia="sk-SK"/>
        </w:rPr>
        <w:t xml:space="preserve">Tento zákon nadobúda účinnosť </w:t>
      </w:r>
      <w:r>
        <w:rPr>
          <w:rFonts w:eastAsia="Times New Roman"/>
          <w:color w:val="222222"/>
          <w:lang w:eastAsia="sk-SK"/>
        </w:rPr>
        <w:t xml:space="preserve">1. </w:t>
      </w:r>
      <w:r w:rsidR="00C73364">
        <w:rPr>
          <w:rFonts w:eastAsia="Times New Roman"/>
          <w:color w:val="222222"/>
          <w:lang w:eastAsia="sk-SK"/>
        </w:rPr>
        <w:t>apríla</w:t>
      </w:r>
      <w:r>
        <w:rPr>
          <w:rFonts w:eastAsia="Times New Roman"/>
          <w:color w:val="222222"/>
          <w:lang w:eastAsia="sk-SK"/>
        </w:rPr>
        <w:t xml:space="preserve"> </w:t>
      </w:r>
      <w:r w:rsidRPr="00185E5B">
        <w:rPr>
          <w:rFonts w:eastAsia="Times New Roman"/>
          <w:color w:val="222222"/>
          <w:lang w:eastAsia="sk-SK"/>
        </w:rPr>
        <w:t>202</w:t>
      </w:r>
      <w:r>
        <w:rPr>
          <w:rFonts w:eastAsia="Times New Roman"/>
          <w:color w:val="222222"/>
          <w:lang w:eastAsia="sk-SK"/>
        </w:rPr>
        <w:t>1</w:t>
      </w:r>
      <w:r w:rsidRPr="00185E5B">
        <w:rPr>
          <w:rFonts w:eastAsia="Times New Roman"/>
          <w:color w:val="222222"/>
          <w:lang w:eastAsia="sk-SK"/>
        </w:rPr>
        <w:t>.</w:t>
      </w:r>
    </w:p>
    <w:sectPr w:rsidR="00555840" w:rsidSect="00C73364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8684" w14:textId="77777777" w:rsidR="00952810" w:rsidRDefault="00952810" w:rsidP="00ED5801">
      <w:pPr>
        <w:spacing w:after="0" w:line="240" w:lineRule="auto"/>
      </w:pPr>
      <w:r>
        <w:separator/>
      </w:r>
    </w:p>
  </w:endnote>
  <w:endnote w:type="continuationSeparator" w:id="0">
    <w:p w14:paraId="75B84157" w14:textId="77777777" w:rsidR="00952810" w:rsidRDefault="00952810" w:rsidP="00E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B37B" w14:textId="4A0590F0" w:rsidR="00ED5801" w:rsidRDefault="00ED5801">
    <w:pPr>
      <w:pStyle w:val="Pta"/>
      <w:jc w:val="center"/>
    </w:pPr>
  </w:p>
  <w:p w14:paraId="60FD9884" w14:textId="77777777" w:rsidR="00ED5801" w:rsidRDefault="00ED58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FDE90" w14:textId="77777777" w:rsidR="00952810" w:rsidRDefault="00952810" w:rsidP="00ED5801">
      <w:pPr>
        <w:spacing w:after="0" w:line="240" w:lineRule="auto"/>
      </w:pPr>
      <w:r>
        <w:separator/>
      </w:r>
    </w:p>
  </w:footnote>
  <w:footnote w:type="continuationSeparator" w:id="0">
    <w:p w14:paraId="4896F938" w14:textId="77777777" w:rsidR="00952810" w:rsidRDefault="00952810" w:rsidP="00ED5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0DD0"/>
    <w:multiLevelType w:val="hybridMultilevel"/>
    <w:tmpl w:val="F34E9976"/>
    <w:lvl w:ilvl="0" w:tplc="50ECBFC8">
      <w:start w:val="1"/>
      <w:numFmt w:val="decimal"/>
      <w:lvlText w:val="%1."/>
      <w:lvlJc w:val="left"/>
      <w:pPr>
        <w:ind w:left="838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558" w:hanging="360"/>
      </w:pPr>
    </w:lvl>
    <w:lvl w:ilvl="2" w:tplc="041B001B" w:tentative="1">
      <w:start w:val="1"/>
      <w:numFmt w:val="lowerRoman"/>
      <w:lvlText w:val="%3."/>
      <w:lvlJc w:val="right"/>
      <w:pPr>
        <w:ind w:left="2278" w:hanging="180"/>
      </w:pPr>
    </w:lvl>
    <w:lvl w:ilvl="3" w:tplc="041B000F" w:tentative="1">
      <w:start w:val="1"/>
      <w:numFmt w:val="decimal"/>
      <w:lvlText w:val="%4."/>
      <w:lvlJc w:val="left"/>
      <w:pPr>
        <w:ind w:left="2998" w:hanging="360"/>
      </w:pPr>
    </w:lvl>
    <w:lvl w:ilvl="4" w:tplc="041B0019" w:tentative="1">
      <w:start w:val="1"/>
      <w:numFmt w:val="lowerLetter"/>
      <w:lvlText w:val="%5."/>
      <w:lvlJc w:val="left"/>
      <w:pPr>
        <w:ind w:left="3718" w:hanging="360"/>
      </w:pPr>
    </w:lvl>
    <w:lvl w:ilvl="5" w:tplc="041B001B" w:tentative="1">
      <w:start w:val="1"/>
      <w:numFmt w:val="lowerRoman"/>
      <w:lvlText w:val="%6."/>
      <w:lvlJc w:val="right"/>
      <w:pPr>
        <w:ind w:left="4438" w:hanging="180"/>
      </w:pPr>
    </w:lvl>
    <w:lvl w:ilvl="6" w:tplc="041B000F" w:tentative="1">
      <w:start w:val="1"/>
      <w:numFmt w:val="decimal"/>
      <w:lvlText w:val="%7."/>
      <w:lvlJc w:val="left"/>
      <w:pPr>
        <w:ind w:left="5158" w:hanging="360"/>
      </w:pPr>
    </w:lvl>
    <w:lvl w:ilvl="7" w:tplc="041B0019" w:tentative="1">
      <w:start w:val="1"/>
      <w:numFmt w:val="lowerLetter"/>
      <w:lvlText w:val="%8."/>
      <w:lvlJc w:val="left"/>
      <w:pPr>
        <w:ind w:left="5878" w:hanging="360"/>
      </w:pPr>
    </w:lvl>
    <w:lvl w:ilvl="8" w:tplc="041B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1B5E2612"/>
    <w:multiLevelType w:val="hybridMultilevel"/>
    <w:tmpl w:val="1AA0AD78"/>
    <w:lvl w:ilvl="0" w:tplc="5FDC1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01E97"/>
    <w:multiLevelType w:val="hybridMultilevel"/>
    <w:tmpl w:val="D5A804B4"/>
    <w:lvl w:ilvl="0" w:tplc="0FA21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F3"/>
    <w:rsid w:val="00026632"/>
    <w:rsid w:val="00054BAE"/>
    <w:rsid w:val="00083704"/>
    <w:rsid w:val="000A2333"/>
    <w:rsid w:val="000C779C"/>
    <w:rsid w:val="000D0691"/>
    <w:rsid w:val="00131D67"/>
    <w:rsid w:val="0014328A"/>
    <w:rsid w:val="001619AE"/>
    <w:rsid w:val="00172CC0"/>
    <w:rsid w:val="001B6DC4"/>
    <w:rsid w:val="001C74E8"/>
    <w:rsid w:val="001E16DA"/>
    <w:rsid w:val="00235D8B"/>
    <w:rsid w:val="00255048"/>
    <w:rsid w:val="0028621C"/>
    <w:rsid w:val="002B49CD"/>
    <w:rsid w:val="002E1028"/>
    <w:rsid w:val="002E5303"/>
    <w:rsid w:val="003118BC"/>
    <w:rsid w:val="00333B96"/>
    <w:rsid w:val="0034561F"/>
    <w:rsid w:val="003567DA"/>
    <w:rsid w:val="003600A9"/>
    <w:rsid w:val="00367154"/>
    <w:rsid w:val="003853D4"/>
    <w:rsid w:val="003C5540"/>
    <w:rsid w:val="003C59F0"/>
    <w:rsid w:val="003F25D3"/>
    <w:rsid w:val="003F2E12"/>
    <w:rsid w:val="003F2ECB"/>
    <w:rsid w:val="00426870"/>
    <w:rsid w:val="004719AE"/>
    <w:rsid w:val="004768B2"/>
    <w:rsid w:val="004F49BF"/>
    <w:rsid w:val="00512FC0"/>
    <w:rsid w:val="00522FE8"/>
    <w:rsid w:val="00523BDF"/>
    <w:rsid w:val="00530DC5"/>
    <w:rsid w:val="00555840"/>
    <w:rsid w:val="005957E7"/>
    <w:rsid w:val="005C61C1"/>
    <w:rsid w:val="005D1326"/>
    <w:rsid w:val="005E5A0E"/>
    <w:rsid w:val="00603587"/>
    <w:rsid w:val="0061578F"/>
    <w:rsid w:val="00635ECF"/>
    <w:rsid w:val="0067539F"/>
    <w:rsid w:val="006D6D56"/>
    <w:rsid w:val="006F37B2"/>
    <w:rsid w:val="007217B4"/>
    <w:rsid w:val="007565EE"/>
    <w:rsid w:val="00760AA9"/>
    <w:rsid w:val="007C2047"/>
    <w:rsid w:val="007C28BA"/>
    <w:rsid w:val="007E69B0"/>
    <w:rsid w:val="008522B7"/>
    <w:rsid w:val="008C7504"/>
    <w:rsid w:val="008D38B2"/>
    <w:rsid w:val="008E4472"/>
    <w:rsid w:val="00901C71"/>
    <w:rsid w:val="009331E7"/>
    <w:rsid w:val="0093366A"/>
    <w:rsid w:val="00952810"/>
    <w:rsid w:val="00992030"/>
    <w:rsid w:val="009E100B"/>
    <w:rsid w:val="009E2BF6"/>
    <w:rsid w:val="009E6EA6"/>
    <w:rsid w:val="00A22C43"/>
    <w:rsid w:val="00A439DE"/>
    <w:rsid w:val="00A522E6"/>
    <w:rsid w:val="00AB21E3"/>
    <w:rsid w:val="00AB7797"/>
    <w:rsid w:val="00B11C96"/>
    <w:rsid w:val="00B17A06"/>
    <w:rsid w:val="00B40D49"/>
    <w:rsid w:val="00B44C3A"/>
    <w:rsid w:val="00B45C29"/>
    <w:rsid w:val="00B5397A"/>
    <w:rsid w:val="00BA1A6E"/>
    <w:rsid w:val="00BD27E1"/>
    <w:rsid w:val="00BF7228"/>
    <w:rsid w:val="00C22E6A"/>
    <w:rsid w:val="00C23A80"/>
    <w:rsid w:val="00C24ED5"/>
    <w:rsid w:val="00C539A9"/>
    <w:rsid w:val="00C73364"/>
    <w:rsid w:val="00CC004A"/>
    <w:rsid w:val="00D22433"/>
    <w:rsid w:val="00D2561A"/>
    <w:rsid w:val="00D62966"/>
    <w:rsid w:val="00D92F82"/>
    <w:rsid w:val="00DA30F0"/>
    <w:rsid w:val="00DD0063"/>
    <w:rsid w:val="00DD04C3"/>
    <w:rsid w:val="00DD220B"/>
    <w:rsid w:val="00DD7805"/>
    <w:rsid w:val="00DF19AB"/>
    <w:rsid w:val="00E02901"/>
    <w:rsid w:val="00E105EB"/>
    <w:rsid w:val="00E1398B"/>
    <w:rsid w:val="00E140EE"/>
    <w:rsid w:val="00E24DC6"/>
    <w:rsid w:val="00E40AFE"/>
    <w:rsid w:val="00E56352"/>
    <w:rsid w:val="00E727C1"/>
    <w:rsid w:val="00E773F9"/>
    <w:rsid w:val="00E8796D"/>
    <w:rsid w:val="00ED5801"/>
    <w:rsid w:val="00F05676"/>
    <w:rsid w:val="00F35840"/>
    <w:rsid w:val="00F44410"/>
    <w:rsid w:val="00F65E7C"/>
    <w:rsid w:val="00F74877"/>
    <w:rsid w:val="00F90457"/>
    <w:rsid w:val="00FD3EB1"/>
    <w:rsid w:val="00FE35B7"/>
    <w:rsid w:val="00FE47E1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D5B0"/>
  <w15:chartTrackingRefBased/>
  <w15:docId w15:val="{D8503961-E415-4275-8464-DDAEF23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7F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801"/>
  </w:style>
  <w:style w:type="paragraph" w:styleId="Pta">
    <w:name w:val="footer"/>
    <w:basedOn w:val="Normlny"/>
    <w:link w:val="PtaChar"/>
    <w:uiPriority w:val="99"/>
    <w:unhideWhenUsed/>
    <w:rsid w:val="00ED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801"/>
  </w:style>
  <w:style w:type="character" w:styleId="Hypertextovprepojenie">
    <w:name w:val="Hyperlink"/>
    <w:basedOn w:val="Predvolenpsmoodseku"/>
    <w:uiPriority w:val="99"/>
    <w:semiHidden/>
    <w:unhideWhenUsed/>
    <w:rsid w:val="00E24DC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39A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DA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118B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18B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18B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18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18B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333B9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1"/>
    <w:rsid w:val="00333B9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0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456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4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3295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1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09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47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99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826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2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80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5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85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30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16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088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583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9039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371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1046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7418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3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3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3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1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3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1/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Halgašová, Jarmila</dc:creator>
  <cp:keywords/>
  <dc:description/>
  <cp:lastModifiedBy>Andrej Pitonak</cp:lastModifiedBy>
  <cp:revision>2</cp:revision>
  <cp:lastPrinted>2020-12-17T09:04:00Z</cp:lastPrinted>
  <dcterms:created xsi:type="dcterms:W3CDTF">2021-01-07T15:04:00Z</dcterms:created>
  <dcterms:modified xsi:type="dcterms:W3CDTF">2021-01-07T15:04:00Z</dcterms:modified>
</cp:coreProperties>
</file>