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9DAE4" w14:textId="77777777" w:rsidR="00BD4B14" w:rsidRDefault="00BD4B14" w:rsidP="00BD4B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Ô V O D O V Á    S P R Á V A</w:t>
      </w:r>
    </w:p>
    <w:p w14:paraId="7B0F20DC" w14:textId="77777777" w:rsidR="00BD4B14" w:rsidRDefault="00BD4B14" w:rsidP="00BD4B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C956E" w14:textId="77777777" w:rsidR="00BD4B14" w:rsidRDefault="00BD4B14" w:rsidP="00BD4B14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14:paraId="76AD5A06" w14:textId="77777777" w:rsidR="00BD4B14" w:rsidRDefault="00BD4B14" w:rsidP="00BD4B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1056F7" w14:textId="53F8A951" w:rsidR="00BD4B14" w:rsidRDefault="005F7AE3" w:rsidP="00BD4B14">
      <w:pPr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Poslanci Národnej rady Slovenskej republiky</w:t>
      </w:r>
      <w:r w:rsidR="00BD4B14">
        <w:rPr>
          <w:rFonts w:ascii="Times New Roman" w:eastAsia="Times New Roman" w:hAnsi="Times New Roman" w:cs="Times New Roman"/>
          <w:sz w:val="24"/>
          <w:szCs w:val="24"/>
        </w:rPr>
        <w:t xml:space="preserve"> predklad</w:t>
      </w:r>
      <w:r>
        <w:rPr>
          <w:rFonts w:ascii="Times New Roman" w:eastAsia="Times New Roman" w:hAnsi="Times New Roman" w:cs="Times New Roman"/>
          <w:sz w:val="24"/>
          <w:szCs w:val="24"/>
        </w:rPr>
        <w:t>ajú</w:t>
      </w:r>
      <w:r w:rsidR="00BD4B14">
        <w:rPr>
          <w:rFonts w:ascii="Times New Roman" w:eastAsia="Times New Roman" w:hAnsi="Times New Roman" w:cs="Times New Roman"/>
          <w:sz w:val="24"/>
          <w:szCs w:val="24"/>
        </w:rPr>
        <w:t xml:space="preserve"> návrh zákona, ktorým sa </w:t>
      </w:r>
      <w:r w:rsidRPr="008440D2">
        <w:rPr>
          <w:rFonts w:ascii="Times New Roman" w:eastAsia="Times New Roman" w:hAnsi="Times New Roman" w:cs="Times New Roman"/>
          <w:bCs/>
          <w:sz w:val="24"/>
          <w:szCs w:val="24"/>
        </w:rPr>
        <w:t xml:space="preserve">dopĺňa </w:t>
      </w:r>
      <w:r w:rsidRPr="00FC3255">
        <w:rPr>
          <w:rFonts w:ascii="Times New Roman" w:hAnsi="Times New Roman" w:cs="Times New Roman"/>
          <w:bCs/>
          <w:sz w:val="24"/>
          <w:szCs w:val="24"/>
        </w:rPr>
        <w:t>zákon č. 180/2013 Z. z. o organizácii miestnej štátnej správy a o zmene a doplnení niektorých zákonov</w:t>
      </w:r>
      <w:r w:rsidRPr="00FC3255">
        <w:rPr>
          <w:rFonts w:ascii="Times New Roman" w:eastAsia="Times New Roman" w:hAnsi="Times New Roman" w:cs="Times New Roman"/>
          <w:bCs/>
          <w:color w:val="070707"/>
          <w:sz w:val="24"/>
          <w:szCs w:val="24"/>
          <w:highlight w:val="white"/>
        </w:rPr>
        <w:t xml:space="preserve"> v znení neskorších predpisov a zákon č. 55/</w:t>
      </w:r>
      <w:r w:rsidRPr="00FC3255">
        <w:rPr>
          <w:rStyle w:val="Odkaznakomentr"/>
          <w:rFonts w:ascii="Times New Roman" w:hAnsi="Times New Roman" w:cs="Times New Roman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2017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Z.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z.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štátnej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službe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zmene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doplnení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niektorých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zákonov</w:t>
      </w:r>
      <w:r>
        <w:rPr>
          <w:rStyle w:val="awspan"/>
          <w:rFonts w:ascii="Times New Roman" w:hAnsi="Times New Roman" w:cs="Times New Roman"/>
          <w:sz w:val="24"/>
          <w:szCs w:val="24"/>
        </w:rPr>
        <w:t xml:space="preserve"> v znení neskorších predpisov.</w:t>
      </w:r>
    </w:p>
    <w:p w14:paraId="058457C7" w14:textId="77777777" w:rsidR="005F7AE3" w:rsidRDefault="005F7AE3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5278F" w14:textId="3B41D681" w:rsidR="00BD4B14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Cieľom predmetného</w:t>
      </w:r>
      <w:r w:rsidR="00DC52ED">
        <w:rPr>
          <w:rFonts w:ascii="Times New Roman" w:eastAsia="Times New Roman" w:hAnsi="Times New Roman" w:cs="Times New Roman"/>
          <w:sz w:val="24"/>
          <w:szCs w:val="24"/>
        </w:rPr>
        <w:t xml:space="preserve"> návrhu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zákona je</w:t>
      </w:r>
      <w:r w:rsidR="00306423">
        <w:rPr>
          <w:rFonts w:ascii="Times New Roman" w:eastAsia="Times New Roman" w:hAnsi="Times New Roman" w:cs="Times New Roman"/>
          <w:sz w:val="24"/>
          <w:szCs w:val="24"/>
        </w:rPr>
        <w:t xml:space="preserve"> zmena súčasnej právnej úpravy tak, aby bolo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2ED">
        <w:rPr>
          <w:rFonts w:ascii="Times New Roman" w:eastAsia="Times New Roman" w:hAnsi="Times New Roman" w:cs="Times New Roman"/>
          <w:sz w:val="24"/>
          <w:szCs w:val="24"/>
        </w:rPr>
        <w:t>umožn</w:t>
      </w:r>
      <w:r w:rsidR="00306423">
        <w:rPr>
          <w:rFonts w:ascii="Times New Roman" w:eastAsia="Times New Roman" w:hAnsi="Times New Roman" w:cs="Times New Roman"/>
          <w:sz w:val="24"/>
          <w:szCs w:val="24"/>
        </w:rPr>
        <w:t xml:space="preserve">ené </w:t>
      </w:r>
      <w:r w:rsidR="00DC52ED">
        <w:rPr>
          <w:rFonts w:ascii="Times New Roman" w:eastAsia="Times New Roman" w:hAnsi="Times New Roman" w:cs="Times New Roman"/>
          <w:sz w:val="24"/>
          <w:szCs w:val="24"/>
        </w:rPr>
        <w:t xml:space="preserve">prednostom okresných úradov vymenovať alebo odvolať vedúcich odborov okresných úradov na návrh príslušného ministra alebo </w:t>
      </w:r>
      <w:r w:rsidR="00F26B74">
        <w:rPr>
          <w:rFonts w:ascii="Times New Roman" w:eastAsia="Times New Roman" w:hAnsi="Times New Roman" w:cs="Times New Roman"/>
          <w:sz w:val="24"/>
          <w:szCs w:val="24"/>
        </w:rPr>
        <w:t xml:space="preserve">predsedu </w:t>
      </w:r>
      <w:r w:rsidR="00DC52ED">
        <w:rPr>
          <w:rFonts w:ascii="Times New Roman" w:eastAsia="Times New Roman" w:hAnsi="Times New Roman" w:cs="Times New Roman"/>
          <w:sz w:val="24"/>
          <w:szCs w:val="24"/>
        </w:rPr>
        <w:t xml:space="preserve">ostatného ústredného orgánu štátnej správy. </w:t>
      </w:r>
    </w:p>
    <w:p w14:paraId="0B35EAE7" w14:textId="77777777" w:rsidR="00BD4B14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1471B" w14:textId="0B803E38" w:rsidR="00BD4B14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Vláda SR sa vo svojom programovom </w:t>
      </w:r>
      <w:r w:rsidR="00CE145D">
        <w:rPr>
          <w:rFonts w:ascii="Times New Roman" w:eastAsia="Times New Roman" w:hAnsi="Times New Roman" w:cs="Times New Roman"/>
          <w:sz w:val="24"/>
          <w:szCs w:val="24"/>
        </w:rPr>
        <w:t xml:space="preserve">vyhlásení zaväzuje k zlepšeniu fungovania miestnej štátnej správy, či už znížením byrokracie, zjednodušením pracovných postupov na úradoch, užšou spoluprácou </w:t>
      </w:r>
      <w:r w:rsidR="00306423">
        <w:rPr>
          <w:rFonts w:ascii="Times New Roman" w:eastAsia="Times New Roman" w:hAnsi="Times New Roman" w:cs="Times New Roman"/>
          <w:sz w:val="24"/>
          <w:szCs w:val="24"/>
        </w:rPr>
        <w:t xml:space="preserve">vlády a miestnej štátnej správy </w:t>
      </w:r>
      <w:r w:rsidR="00CE145D">
        <w:rPr>
          <w:rFonts w:ascii="Times New Roman" w:eastAsia="Times New Roman" w:hAnsi="Times New Roman" w:cs="Times New Roman"/>
          <w:sz w:val="24"/>
          <w:szCs w:val="24"/>
        </w:rPr>
        <w:t>pri znižovaní regionálnych rozdielov alebo regionálnom rozvoji vo všeobecnosti s cieľom zvýšiť dôveru obyvateľov v štát.</w:t>
      </w:r>
    </w:p>
    <w:p w14:paraId="3091B093" w14:textId="7F239665" w:rsidR="00BD4B14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DAF22" w14:textId="0E1BFD33" w:rsidR="00CE145D" w:rsidRDefault="00CE145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Aby si okresné úrady mohli riadne plniť svoje úlohy </w:t>
      </w:r>
      <w:r w:rsidR="00804838">
        <w:rPr>
          <w:rFonts w:ascii="Times New Roman" w:eastAsia="Times New Roman" w:hAnsi="Times New Roman" w:cs="Times New Roman"/>
          <w:sz w:val="24"/>
          <w:szCs w:val="24"/>
        </w:rPr>
        <w:t xml:space="preserve">a zlepšovať služby poskytované občanom, je dôležité dať šancu novým, kvalitným úradníkom. </w:t>
      </w:r>
      <w:r w:rsidR="00306423">
        <w:rPr>
          <w:rFonts w:ascii="Times New Roman" w:eastAsia="Times New Roman" w:hAnsi="Times New Roman" w:cs="Times New Roman"/>
          <w:sz w:val="24"/>
          <w:szCs w:val="24"/>
        </w:rPr>
        <w:t>Jedným zo základných pilierov</w:t>
      </w:r>
      <w:r w:rsidR="0004357D">
        <w:rPr>
          <w:rFonts w:ascii="Times New Roman" w:eastAsia="Times New Roman" w:hAnsi="Times New Roman" w:cs="Times New Roman"/>
          <w:sz w:val="24"/>
          <w:szCs w:val="24"/>
        </w:rPr>
        <w:t xml:space="preserve"> zmeny fungovania okresných úradov je možnosť zmeny personálneho obsadenia vo vedúcich funkciách tak, aby dostala šancu nová generácia úradníkov s </w:t>
      </w:r>
      <w:r w:rsidR="00D21559">
        <w:rPr>
          <w:rFonts w:ascii="Times New Roman" w:eastAsia="Times New Roman" w:hAnsi="Times New Roman" w:cs="Times New Roman"/>
          <w:sz w:val="24"/>
          <w:szCs w:val="24"/>
        </w:rPr>
        <w:t>inovatívnymi myšlienk</w:t>
      </w:r>
      <w:r w:rsidR="000C56CF">
        <w:rPr>
          <w:rFonts w:ascii="Times New Roman" w:eastAsia="Times New Roman" w:hAnsi="Times New Roman" w:cs="Times New Roman"/>
          <w:sz w:val="24"/>
          <w:szCs w:val="24"/>
        </w:rPr>
        <w:t>ami</w:t>
      </w:r>
      <w:r w:rsidR="0004357D">
        <w:rPr>
          <w:rFonts w:ascii="Times New Roman" w:eastAsia="Times New Roman" w:hAnsi="Times New Roman" w:cs="Times New Roman"/>
          <w:sz w:val="24"/>
          <w:szCs w:val="24"/>
        </w:rPr>
        <w:t>, s chuťou zlepšovať služby poskytované štátom, ktorá rozumie zmene, ktorú táto vláda prináša a stotožňuje sa so smerovaním a cieľmi, ktoré chce vláda v tejto oblasti dosiahnuť.</w:t>
      </w:r>
      <w:r w:rsidR="00306423">
        <w:rPr>
          <w:rFonts w:ascii="Times New Roman" w:eastAsia="Times New Roman" w:hAnsi="Times New Roman" w:cs="Times New Roman"/>
          <w:sz w:val="24"/>
          <w:szCs w:val="24"/>
        </w:rPr>
        <w:t xml:space="preserve"> V neposlednom rade, ak má prednosta okresného úradu prebrať zodpovednosť za chod a výsledky okresného úradu, je dôležité, aby spolupracoval s ľuďmi, ktorým dôveruje, a ktorí naopak dôverujú jeho vízii.</w:t>
      </w:r>
    </w:p>
    <w:p w14:paraId="29B168C6" w14:textId="77777777" w:rsidR="00CE145D" w:rsidRDefault="00CE145D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FC21B" w14:textId="77777777" w:rsidR="00BD4B14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je v súlade s Ústavou Slovenskej republiky, zákonmi a ďalšími všeobecne záväznými právnymi predpismi, ako aj s medzinárodnými zmluvami a inými medzinárodnými dokumentami, ktorými je Slovenská republika viazaná a s právom Európskej únie.</w:t>
      </w:r>
    </w:p>
    <w:p w14:paraId="23366352" w14:textId="77777777" w:rsidR="00BD4B14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D0EA3" w14:textId="1A7431A9" w:rsidR="00BD4B14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nebude mať negatívny vplyv na verejné financie. Návrh zákona nebude mať vplyv na podnikateľské prostredie, životné prostredie</w:t>
      </w:r>
      <w:r w:rsidR="00D21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informatizáciu spoločnosti</w:t>
      </w:r>
      <w:r w:rsidR="00D21559">
        <w:rPr>
          <w:rFonts w:ascii="Times New Roman" w:eastAsia="Times New Roman" w:hAnsi="Times New Roman" w:cs="Times New Roman"/>
          <w:sz w:val="24"/>
          <w:szCs w:val="24"/>
        </w:rPr>
        <w:t>, ani žiadne sociálne vplyvy.</w:t>
      </w:r>
    </w:p>
    <w:p w14:paraId="567778DA" w14:textId="77777777" w:rsidR="00BD4B14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6423EE" w14:textId="77777777" w:rsidR="00BD4B14" w:rsidRDefault="00BD4B14" w:rsidP="00BD4B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C3280B" w14:textId="77777777" w:rsidR="00BD4B14" w:rsidRDefault="00BD4B14" w:rsidP="00BD4B14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Osobitná časť</w:t>
      </w:r>
    </w:p>
    <w:p w14:paraId="45E40BE2" w14:textId="77777777" w:rsidR="00BD4B14" w:rsidRDefault="00BD4B14" w:rsidP="00BD4B1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8A76E" w14:textId="77777777" w:rsidR="00BD4B14" w:rsidRDefault="00BD4B14" w:rsidP="00BD4B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592C07FE" w14:textId="77777777" w:rsidR="00F63A68" w:rsidRPr="00F63A68" w:rsidRDefault="00F63A68" w:rsidP="00EE023D">
      <w:pPr>
        <w:ind w:left="1134" w:hanging="771"/>
        <w:jc w:val="both"/>
        <w:rPr>
          <w:rFonts w:ascii="Times New Roman" w:hAnsi="Times New Roman" w:cs="Times New Roman"/>
          <w:sz w:val="24"/>
          <w:szCs w:val="24"/>
        </w:rPr>
      </w:pPr>
      <w:r w:rsidRPr="00F63A68">
        <w:rPr>
          <w:rFonts w:ascii="Times New Roman" w:hAnsi="Times New Roman" w:cs="Times New Roman"/>
          <w:sz w:val="24"/>
          <w:szCs w:val="24"/>
        </w:rPr>
        <w:t xml:space="preserve">1. a 2. </w:t>
      </w:r>
      <w:r w:rsidR="00EE023D">
        <w:rPr>
          <w:rFonts w:ascii="Times New Roman" w:hAnsi="Times New Roman" w:cs="Times New Roman"/>
          <w:sz w:val="24"/>
          <w:szCs w:val="24"/>
        </w:rPr>
        <w:t xml:space="preserve">  </w:t>
      </w:r>
      <w:r w:rsidRPr="00F63A68">
        <w:rPr>
          <w:rFonts w:ascii="Times New Roman" w:hAnsi="Times New Roman" w:cs="Times New Roman"/>
          <w:sz w:val="24"/>
          <w:szCs w:val="24"/>
        </w:rPr>
        <w:t>Návrh nadväzuje na úpravu obsadzovania pozície vedúceho odboru okresného úradu</w:t>
      </w:r>
      <w:r w:rsidR="00EE023D">
        <w:rPr>
          <w:rFonts w:ascii="Times New Roman" w:hAnsi="Times New Roman" w:cs="Times New Roman"/>
          <w:sz w:val="24"/>
          <w:szCs w:val="24"/>
        </w:rPr>
        <w:t xml:space="preserve"> </w:t>
      </w:r>
      <w:r w:rsidRPr="00F63A68">
        <w:rPr>
          <w:rFonts w:ascii="Times New Roman" w:hAnsi="Times New Roman" w:cs="Times New Roman"/>
          <w:sz w:val="24"/>
          <w:szCs w:val="24"/>
        </w:rPr>
        <w:t xml:space="preserve">navrhovanú v zákone č. 180/2013 Z. z. o organizácii miestnej štátnej správy. </w:t>
      </w:r>
    </w:p>
    <w:p w14:paraId="093B7DBC" w14:textId="77777777" w:rsidR="00BD4B14" w:rsidRDefault="00F63A68" w:rsidP="00F63A68">
      <w:pPr>
        <w:ind w:left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33C56" w14:textId="77777777" w:rsidR="00F63A68" w:rsidRPr="00F63A68" w:rsidRDefault="00F63A68" w:rsidP="00F63A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3A68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763E7B11" w14:textId="77777777" w:rsidR="00BD4B14" w:rsidRDefault="00BD4B14" w:rsidP="00BD4B14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4347C" w14:textId="77777777" w:rsidR="00EE023D" w:rsidRDefault="00F63A68" w:rsidP="00EE023D">
      <w:pPr>
        <w:pStyle w:val="Odsekzoznamu"/>
        <w:numPr>
          <w:ilvl w:val="3"/>
          <w:numId w:val="8"/>
        </w:numPr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EE023D">
        <w:rPr>
          <w:rFonts w:ascii="Times New Roman" w:hAnsi="Times New Roman" w:cs="Times New Roman"/>
          <w:sz w:val="24"/>
          <w:szCs w:val="24"/>
        </w:rPr>
        <w:t>Na účely zákona o štátnej službe sa navrhuje upraviť status vedúceho odboru okresného úradu ako status štátneho zamestnanca vo verejnej funkcii.</w:t>
      </w:r>
    </w:p>
    <w:p w14:paraId="7A5E55E1" w14:textId="77777777" w:rsidR="00EE023D" w:rsidRPr="00EE023D" w:rsidRDefault="00EE023D" w:rsidP="00EE023D">
      <w:pPr>
        <w:pStyle w:val="Odsekzoznamu"/>
        <w:ind w:left="723"/>
        <w:jc w:val="both"/>
        <w:rPr>
          <w:rFonts w:ascii="Times New Roman" w:hAnsi="Times New Roman" w:cs="Times New Roman"/>
          <w:sz w:val="24"/>
          <w:szCs w:val="24"/>
        </w:rPr>
      </w:pPr>
    </w:p>
    <w:p w14:paraId="10119AF8" w14:textId="77777777" w:rsidR="00EE023D" w:rsidRDefault="00EE023D" w:rsidP="00EE023D">
      <w:pPr>
        <w:pStyle w:val="Odsekzoznamu"/>
        <w:numPr>
          <w:ilvl w:val="3"/>
          <w:numId w:val="8"/>
        </w:numPr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EE023D">
        <w:rPr>
          <w:rFonts w:ascii="Times New Roman" w:hAnsi="Times New Roman" w:cs="Times New Roman"/>
          <w:sz w:val="24"/>
          <w:szCs w:val="24"/>
        </w:rPr>
        <w:t>Navrhuje sa vymedziť negatívnu pôsobnosť zákona o štátnej službe v prípade vedúceho odboru okresného úradu. Návrh vychádza z právnej úpravy účinnej do 31. 5. 2017.</w:t>
      </w:r>
    </w:p>
    <w:p w14:paraId="0E72C3E2" w14:textId="77777777" w:rsidR="00EE023D" w:rsidRPr="00EE023D" w:rsidRDefault="00EE023D" w:rsidP="00EE023D">
      <w:pPr>
        <w:pStyle w:val="Odsekzoznamu"/>
        <w:ind w:left="723"/>
        <w:jc w:val="both"/>
        <w:rPr>
          <w:rFonts w:ascii="Times New Roman" w:hAnsi="Times New Roman" w:cs="Times New Roman"/>
          <w:sz w:val="24"/>
          <w:szCs w:val="24"/>
        </w:rPr>
      </w:pPr>
    </w:p>
    <w:p w14:paraId="63D179E2" w14:textId="231A082C" w:rsidR="00EE023D" w:rsidRPr="00EE023D" w:rsidRDefault="00EE023D" w:rsidP="00EE023D">
      <w:pPr>
        <w:pStyle w:val="Odsekzoznamu"/>
        <w:numPr>
          <w:ilvl w:val="3"/>
          <w:numId w:val="8"/>
        </w:numPr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EE023D">
        <w:rPr>
          <w:rFonts w:ascii="Times New Roman" w:hAnsi="Times New Roman" w:cs="Times New Roman"/>
          <w:sz w:val="24"/>
          <w:szCs w:val="24"/>
        </w:rPr>
        <w:t>V prípade štátneho zamestnanca v stálej štátnej službe sa vytvára zákonná fikcia, podľa ktorej sa bude vedúci odboru vymenovaný podľa doterajšej</w:t>
      </w:r>
      <w:r w:rsidR="001F6136">
        <w:rPr>
          <w:rFonts w:ascii="Times New Roman" w:hAnsi="Times New Roman" w:cs="Times New Roman"/>
          <w:sz w:val="24"/>
          <w:szCs w:val="24"/>
        </w:rPr>
        <w:t xml:space="preserve"> úpravy bez časového obmedzenia</w:t>
      </w:r>
      <w:r w:rsidRPr="00EE023D">
        <w:rPr>
          <w:rFonts w:ascii="Times New Roman" w:hAnsi="Times New Roman" w:cs="Times New Roman"/>
          <w:sz w:val="24"/>
          <w:szCs w:val="24"/>
        </w:rPr>
        <w:t xml:space="preserve"> považovať za štátneho zamestnanca v stálej štátnej službe dočasne preloženého na pozíciu vedúceho odboru okresného úradu. V súlade s princípom právnej istoty sa navrhuje zachovať právny vzťah v stálej štátnej službe po odvolaní z funkcie podľa osobitného predpisu (tak je tomu aj v iných prípadoch upravených zákonom o štátnej službe). V súvislosti so zmenou statusu vedúceho odboru okresného úradu je potrebné v prechodných ustanoveniach upraviť postup služobného úradu voči dotknutej skupine štátnych zamestnancov.</w:t>
      </w:r>
    </w:p>
    <w:p w14:paraId="7ED04554" w14:textId="77777777" w:rsidR="00BD4B14" w:rsidRDefault="00BD4B14" w:rsidP="00BD4B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091C4" w14:textId="685A74D6" w:rsidR="00BD4B14" w:rsidRDefault="00BD4B14" w:rsidP="00BD4B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 w:rsidR="00EE023D">
        <w:rPr>
          <w:rFonts w:ascii="Times New Roman" w:eastAsia="Times New Roman" w:hAnsi="Times New Roman" w:cs="Times New Roman"/>
          <w:b/>
          <w:sz w:val="24"/>
          <w:szCs w:val="24"/>
        </w:rPr>
        <w:t>III</w:t>
      </w:r>
    </w:p>
    <w:p w14:paraId="0BE4D590" w14:textId="77777777" w:rsidR="00BD4B14" w:rsidRDefault="00BD4B14" w:rsidP="00BD4B1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E1A21E" w14:textId="49783DB5" w:rsidR="00BD4B14" w:rsidRDefault="001F6136" w:rsidP="00BD4B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Ustanovuje sa účinnosť zákona od</w:t>
      </w:r>
      <w:bookmarkStart w:id="0" w:name="_GoBack"/>
      <w:bookmarkEnd w:id="0"/>
      <w:r w:rsidR="00BD4B14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AA249B">
        <w:rPr>
          <w:rFonts w:ascii="Times New Roman" w:eastAsia="Times New Roman" w:hAnsi="Times New Roman" w:cs="Times New Roman"/>
          <w:sz w:val="24"/>
          <w:szCs w:val="24"/>
        </w:rPr>
        <w:t xml:space="preserve"> mája</w:t>
      </w:r>
      <w:r w:rsidR="00BD4B14">
        <w:rPr>
          <w:rFonts w:ascii="Times New Roman" w:eastAsia="Times New Roman" w:hAnsi="Times New Roman" w:cs="Times New Roman"/>
          <w:sz w:val="24"/>
          <w:szCs w:val="24"/>
        </w:rPr>
        <w:t xml:space="preserve"> 2021.</w:t>
      </w:r>
    </w:p>
    <w:p w14:paraId="3F154A91" w14:textId="77777777" w:rsidR="0094604C" w:rsidRDefault="0094604C"/>
    <w:p w14:paraId="2EDA6535" w14:textId="77777777" w:rsidR="000F49F3" w:rsidRDefault="000F49F3"/>
    <w:p w14:paraId="0B697581" w14:textId="77777777" w:rsidR="000F49F3" w:rsidRDefault="000F49F3"/>
    <w:p w14:paraId="426DEB85" w14:textId="77777777" w:rsidR="000F49F3" w:rsidRDefault="000F49F3"/>
    <w:p w14:paraId="3C12C39C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5B9D08FB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53004FA8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74146A70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2CD1A063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620AD91A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5595F43A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16F5429D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3132B49B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293E9080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3989DCB6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0405FED4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2C93AAF6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37873A83" w14:textId="77777777" w:rsidR="00D21559" w:rsidRDefault="00D21559" w:rsidP="000F49F3">
      <w:pPr>
        <w:tabs>
          <w:tab w:val="left" w:pos="6015"/>
        </w:tabs>
        <w:spacing w:before="120"/>
        <w:jc w:val="center"/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</w:pPr>
    </w:p>
    <w:p w14:paraId="0DF122E3" w14:textId="381277B5" w:rsidR="000F49F3" w:rsidRDefault="000F49F3" w:rsidP="000F49F3">
      <w:pPr>
        <w:tabs>
          <w:tab w:val="left" w:pos="6015"/>
        </w:tabs>
        <w:spacing w:before="120"/>
        <w:jc w:val="center"/>
        <w:rPr>
          <w:rFonts w:ascii="Times New Roman" w:eastAsia="Times New Roman" w:hAnsi="Times New Roman" w:cs="Calibri"/>
          <w:sz w:val="24"/>
          <w:szCs w:val="24"/>
          <w:lang w:val="sk-SK"/>
        </w:rPr>
      </w:pPr>
      <w:r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  <w:lastRenderedPageBreak/>
        <w:t>DOLOŽKA ZLUČITEĽNOSTI</w:t>
      </w:r>
    </w:p>
    <w:p w14:paraId="76D42292" w14:textId="77777777" w:rsidR="000F49F3" w:rsidRDefault="000F49F3" w:rsidP="000F49F3">
      <w:pPr>
        <w:pStyle w:val="Normlnywebov1"/>
        <w:spacing w:before="120" w:after="0" w:line="276" w:lineRule="auto"/>
        <w:jc w:val="center"/>
      </w:pPr>
      <w:r>
        <w:rPr>
          <w:rFonts w:cs="Book Antiqua"/>
          <w:b/>
          <w:bCs/>
        </w:rPr>
        <w:t>návrhu zákona</w:t>
      </w:r>
      <w:r>
        <w:rPr>
          <w:rFonts w:cs="Book Antiqua"/>
        </w:rPr>
        <w:t xml:space="preserve"> </w:t>
      </w:r>
      <w:r>
        <w:rPr>
          <w:rFonts w:cs="Book Antiqua"/>
          <w:b/>
          <w:bCs/>
        </w:rPr>
        <w:t>s právom Európskej únie</w:t>
      </w:r>
    </w:p>
    <w:p w14:paraId="433F3F83" w14:textId="77777777" w:rsidR="000F49F3" w:rsidRDefault="000F49F3" w:rsidP="000F49F3">
      <w:pPr>
        <w:pStyle w:val="Normlnywebov1"/>
        <w:spacing w:before="120" w:after="0" w:line="276" w:lineRule="auto"/>
        <w:jc w:val="both"/>
      </w:pPr>
      <w:r>
        <w:rPr>
          <w:rFonts w:cs="Book Antiqua"/>
        </w:rPr>
        <w:t> </w:t>
      </w:r>
    </w:p>
    <w:p w14:paraId="6C7463D2" w14:textId="4DC7EF8A" w:rsidR="000F49F3" w:rsidRDefault="000F49F3" w:rsidP="000F49F3">
      <w:pPr>
        <w:pStyle w:val="Normlnywebov1"/>
        <w:spacing w:before="120" w:after="0" w:line="276" w:lineRule="auto"/>
        <w:jc w:val="both"/>
        <w:rPr>
          <w:rFonts w:cs="Book Antiqua"/>
        </w:rPr>
      </w:pPr>
      <w:r>
        <w:rPr>
          <w:rFonts w:cs="Book Antiqua"/>
          <w:b/>
          <w:bCs/>
        </w:rPr>
        <w:t>1. Navrhovateľ zákona:</w:t>
      </w:r>
      <w:r>
        <w:rPr>
          <w:rFonts w:cs="Book Antiqua"/>
        </w:rPr>
        <w:t xml:space="preserve"> </w:t>
      </w:r>
      <w:r w:rsidR="004F590A">
        <w:t>poslanci Národnej rady Slovenskej republiky Lukáš Kyselica</w:t>
      </w:r>
      <w:r w:rsidR="00C00670">
        <w:t xml:space="preserve">, </w:t>
      </w:r>
      <w:r w:rsidR="004F590A">
        <w:t xml:space="preserve"> Jana Majorová Garstková</w:t>
      </w:r>
      <w:r w:rsidR="00C00670">
        <w:t xml:space="preserve"> a Peter Kremský. </w:t>
      </w:r>
    </w:p>
    <w:p w14:paraId="48266A52" w14:textId="77777777" w:rsidR="000F49F3" w:rsidRDefault="000F49F3" w:rsidP="000F49F3">
      <w:pPr>
        <w:pStyle w:val="Normlnywebov1"/>
        <w:spacing w:before="120" w:after="0" w:line="276" w:lineRule="auto"/>
        <w:jc w:val="both"/>
        <w:rPr>
          <w:rFonts w:cs="Book Antiqua"/>
          <w:b/>
          <w:bCs/>
        </w:rPr>
      </w:pPr>
    </w:p>
    <w:p w14:paraId="485F5217" w14:textId="28A5A992" w:rsidR="000F49F3" w:rsidRDefault="004F590A" w:rsidP="004F590A">
      <w:pPr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4F590A">
        <w:rPr>
          <w:rFonts w:ascii="Times New Roman" w:hAnsi="Times New Roman" w:cs="Book Antiqua"/>
          <w:b/>
          <w:bCs/>
          <w:sz w:val="24"/>
          <w:szCs w:val="24"/>
        </w:rPr>
        <w:t>2.</w:t>
      </w:r>
      <w:r w:rsidR="000F49F3">
        <w:rPr>
          <w:rFonts w:ascii="Times New Roman" w:hAnsi="Times New Roman" w:cs="Book Antiqua"/>
          <w:b/>
          <w:bCs/>
          <w:sz w:val="24"/>
          <w:szCs w:val="24"/>
        </w:rPr>
        <w:t xml:space="preserve"> Názov návrhu právneho predpisu:</w:t>
      </w:r>
      <w:r w:rsidR="000F49F3">
        <w:rPr>
          <w:rFonts w:ascii="Times New Roman" w:hAnsi="Times New Roman" w:cs="Book Antiqua"/>
          <w:b/>
          <w:sz w:val="24"/>
          <w:szCs w:val="24"/>
        </w:rPr>
        <w:t xml:space="preserve"> </w:t>
      </w:r>
      <w:r w:rsidR="000F49F3" w:rsidRPr="000F49F3">
        <w:rPr>
          <w:rFonts w:ascii="Times New Roman" w:hAnsi="Times New Roman" w:cs="Book Antiqua"/>
          <w:sz w:val="24"/>
          <w:szCs w:val="24"/>
        </w:rPr>
        <w:t xml:space="preserve">návrh zákona, </w:t>
      </w:r>
      <w:r w:rsidRPr="008440D2">
        <w:rPr>
          <w:rFonts w:ascii="Times New Roman" w:eastAsia="Times New Roman" w:hAnsi="Times New Roman" w:cs="Times New Roman"/>
          <w:bCs/>
          <w:sz w:val="24"/>
          <w:szCs w:val="24"/>
        </w:rPr>
        <w:t xml:space="preserve">ktorým sa dopĺňa </w:t>
      </w:r>
      <w:r w:rsidRPr="00FC3255">
        <w:rPr>
          <w:rFonts w:ascii="Times New Roman" w:hAnsi="Times New Roman" w:cs="Times New Roman"/>
          <w:bCs/>
          <w:sz w:val="24"/>
          <w:szCs w:val="24"/>
        </w:rPr>
        <w:t>zákon č. 180/2013 Z. z. o organizácii miestnej štátnej správy a o zmene a doplnení niektorých zákonov</w:t>
      </w:r>
      <w:r w:rsidRPr="00FC3255">
        <w:rPr>
          <w:rFonts w:ascii="Times New Roman" w:eastAsia="Times New Roman" w:hAnsi="Times New Roman" w:cs="Times New Roman"/>
          <w:bCs/>
          <w:color w:val="070707"/>
          <w:sz w:val="24"/>
          <w:szCs w:val="24"/>
          <w:highlight w:val="white"/>
        </w:rPr>
        <w:t xml:space="preserve"> v znení neskorších predpisov a zákon č. 55/</w:t>
      </w:r>
      <w:r w:rsidRPr="00FC3255">
        <w:rPr>
          <w:rStyle w:val="Odkaznakomentr"/>
          <w:rFonts w:ascii="Times New Roman" w:hAnsi="Times New Roman" w:cs="Times New Roman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2017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Z.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z.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štátnej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službe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zmene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doplnení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niektorých</w:t>
      </w:r>
      <w:r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3255">
        <w:rPr>
          <w:rStyle w:val="awspan"/>
          <w:rFonts w:ascii="Times New Roman" w:hAnsi="Times New Roman" w:cs="Times New Roman"/>
          <w:sz w:val="24"/>
          <w:szCs w:val="24"/>
        </w:rPr>
        <w:t>zákonov</w:t>
      </w:r>
      <w:r>
        <w:rPr>
          <w:rStyle w:val="awspan"/>
          <w:rFonts w:ascii="Times New Roman" w:hAnsi="Times New Roman" w:cs="Times New Roman"/>
          <w:sz w:val="24"/>
          <w:szCs w:val="24"/>
        </w:rPr>
        <w:t xml:space="preserve"> v znení neskorších predpisov</w:t>
      </w:r>
    </w:p>
    <w:p w14:paraId="6D0CD359" w14:textId="77777777" w:rsidR="004F590A" w:rsidRDefault="004F590A" w:rsidP="004F590A">
      <w:pPr>
        <w:jc w:val="both"/>
        <w:rPr>
          <w:rFonts w:ascii="Times New Roman" w:hAnsi="Times New Roman" w:cs="Book Antiqua"/>
          <w:sz w:val="24"/>
          <w:szCs w:val="24"/>
        </w:rPr>
      </w:pPr>
    </w:p>
    <w:p w14:paraId="0BDD0EDB" w14:textId="77777777" w:rsidR="000F49F3" w:rsidRDefault="000F49F3" w:rsidP="000F49F3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3. Predmet návrhu zákona:</w:t>
      </w:r>
    </w:p>
    <w:p w14:paraId="3A8F9A83" w14:textId="77777777" w:rsidR="000F49F3" w:rsidRDefault="000F49F3" w:rsidP="000F49F3">
      <w:pPr>
        <w:pStyle w:val="Vchodzie"/>
        <w:numPr>
          <w:ilvl w:val="0"/>
          <w:numId w:val="11"/>
        </w:numPr>
        <w:spacing w:before="120" w:after="200" w:line="276" w:lineRule="auto"/>
        <w:jc w:val="both"/>
      </w:pPr>
      <w:r>
        <w:t>nie je upravený v primárnom práve Európskej únie,</w:t>
      </w:r>
    </w:p>
    <w:p w14:paraId="32275AD9" w14:textId="77777777" w:rsidR="000F49F3" w:rsidRDefault="000F49F3" w:rsidP="000F49F3">
      <w:pPr>
        <w:pStyle w:val="Normlnywebov"/>
        <w:numPr>
          <w:ilvl w:val="0"/>
          <w:numId w:val="11"/>
        </w:numPr>
        <w:spacing w:before="120" w:after="0" w:line="276" w:lineRule="auto"/>
        <w:jc w:val="both"/>
      </w:pPr>
      <w:r>
        <w:t>nie</w:t>
      </w:r>
      <w:r>
        <w:rPr>
          <w:rFonts w:cs="Book Antiqua"/>
          <w:bCs/>
        </w:rPr>
        <w:t xml:space="preserve"> je upravený v sekundárnom práve Európskej únie, </w:t>
      </w:r>
    </w:p>
    <w:p w14:paraId="2AD506B5" w14:textId="77777777" w:rsidR="000F49F3" w:rsidRDefault="000F49F3" w:rsidP="000F49F3">
      <w:pPr>
        <w:pStyle w:val="Normlnywebov"/>
        <w:numPr>
          <w:ilvl w:val="0"/>
          <w:numId w:val="11"/>
        </w:numPr>
        <w:spacing w:before="120" w:after="0" w:line="276" w:lineRule="auto"/>
        <w:jc w:val="both"/>
      </w:pPr>
      <w:r>
        <w:t>nie</w:t>
      </w:r>
      <w:r>
        <w:rPr>
          <w:rFonts w:cs="Book Antiqua"/>
          <w:bCs/>
        </w:rPr>
        <w:t xml:space="preserve"> je obsiahnutý v judikatúre Súdneho dvora Európskej únie.</w:t>
      </w:r>
    </w:p>
    <w:p w14:paraId="496F195B" w14:textId="77777777" w:rsidR="000F49F3" w:rsidRDefault="000F49F3" w:rsidP="000F49F3">
      <w:pPr>
        <w:pStyle w:val="Normlnywebov"/>
        <w:spacing w:before="120" w:after="0" w:line="276" w:lineRule="auto"/>
        <w:ind w:left="720"/>
        <w:jc w:val="both"/>
        <w:rPr>
          <w:rFonts w:cs="Book Antiqua"/>
          <w:b/>
          <w:bCs/>
        </w:rPr>
      </w:pPr>
    </w:p>
    <w:p w14:paraId="462C9C76" w14:textId="77777777" w:rsidR="000F49F3" w:rsidRDefault="000F49F3" w:rsidP="000F49F3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Vzhľadom na to, že predmet návrhu zákona nie je upravený v práve Európskej únie, je bezpredmetné vyjadrovať sa k bodom 4. a 5.</w:t>
      </w:r>
    </w:p>
    <w:p w14:paraId="387B43FE" w14:textId="77777777" w:rsidR="000F49F3" w:rsidRDefault="000F49F3" w:rsidP="000F49F3">
      <w:pPr>
        <w:pStyle w:val="Normlnywebov"/>
        <w:spacing w:before="120" w:after="0" w:line="276" w:lineRule="auto"/>
        <w:jc w:val="both"/>
        <w:rPr>
          <w:rFonts w:cs="Book Antiqua"/>
          <w:b/>
          <w:bCs/>
        </w:rPr>
      </w:pPr>
    </w:p>
    <w:p w14:paraId="6BEC3B0A" w14:textId="77777777" w:rsidR="000F49F3" w:rsidRDefault="000F49F3" w:rsidP="000F49F3">
      <w:pPr>
        <w:pStyle w:val="Normlnywebov"/>
        <w:spacing w:before="120" w:after="0" w:line="276" w:lineRule="auto"/>
        <w:jc w:val="both"/>
        <w:rPr>
          <w:rFonts w:cs="Book Antiqua"/>
          <w:b/>
          <w:bCs/>
        </w:rPr>
      </w:pPr>
      <w:r>
        <w:br w:type="page"/>
      </w:r>
    </w:p>
    <w:p w14:paraId="60A1F1AE" w14:textId="77777777" w:rsidR="000F49F3" w:rsidRDefault="000F49F3" w:rsidP="000F49F3">
      <w:pPr>
        <w:spacing w:before="12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  <w:lastRenderedPageBreak/>
        <w:t>Doložka</w:t>
      </w:r>
    </w:p>
    <w:p w14:paraId="3FC19493" w14:textId="77777777" w:rsidR="000F49F3" w:rsidRDefault="000F49F3" w:rsidP="000F49F3">
      <w:pPr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vybraných vplyvov</w:t>
      </w:r>
    </w:p>
    <w:p w14:paraId="006DA89E" w14:textId="77777777" w:rsidR="000F49F3" w:rsidRDefault="000F49F3" w:rsidP="000F49F3">
      <w:pPr>
        <w:spacing w:before="120"/>
        <w:jc w:val="both"/>
        <w:rPr>
          <w:rFonts w:ascii="Times New Roman" w:hAnsi="Times New Roman" w:cs="Book Antiqua"/>
          <w:sz w:val="24"/>
          <w:szCs w:val="24"/>
        </w:rPr>
      </w:pPr>
    </w:p>
    <w:p w14:paraId="09EA6761" w14:textId="6CF0F968" w:rsidR="000F49F3" w:rsidRDefault="000F49F3" w:rsidP="000F49F3">
      <w:pPr>
        <w:spacing w:before="12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 xml:space="preserve">A.1. Názov materiálu: </w:t>
      </w:r>
      <w:r w:rsidR="005F7AE3" w:rsidRPr="000F49F3">
        <w:rPr>
          <w:rFonts w:ascii="Times New Roman" w:hAnsi="Times New Roman" w:cs="Book Antiqua"/>
          <w:sz w:val="24"/>
          <w:szCs w:val="24"/>
        </w:rPr>
        <w:t xml:space="preserve">návrh zákona, </w:t>
      </w:r>
      <w:r w:rsidR="005F7AE3" w:rsidRPr="008440D2">
        <w:rPr>
          <w:rFonts w:ascii="Times New Roman" w:eastAsia="Times New Roman" w:hAnsi="Times New Roman" w:cs="Times New Roman"/>
          <w:bCs/>
          <w:sz w:val="24"/>
          <w:szCs w:val="24"/>
        </w:rPr>
        <w:t xml:space="preserve">ktorým sa dopĺňa </w:t>
      </w:r>
      <w:r w:rsidR="005F7AE3" w:rsidRPr="00FC3255">
        <w:rPr>
          <w:rFonts w:ascii="Times New Roman" w:hAnsi="Times New Roman" w:cs="Times New Roman"/>
          <w:bCs/>
          <w:sz w:val="24"/>
          <w:szCs w:val="24"/>
        </w:rPr>
        <w:t>zákon č. 180/2013 Z. z. o organizácii miestnej štátnej správy a o zmene a doplnení niektorých zákonov</w:t>
      </w:r>
      <w:r w:rsidR="005F7AE3" w:rsidRPr="00FC3255">
        <w:rPr>
          <w:rFonts w:ascii="Times New Roman" w:eastAsia="Times New Roman" w:hAnsi="Times New Roman" w:cs="Times New Roman"/>
          <w:bCs/>
          <w:color w:val="070707"/>
          <w:sz w:val="24"/>
          <w:szCs w:val="24"/>
          <w:highlight w:val="white"/>
        </w:rPr>
        <w:t xml:space="preserve"> v znení neskorších predpisov a zákon č. 55/</w:t>
      </w:r>
      <w:r w:rsidR="005F7AE3" w:rsidRPr="00FC3255">
        <w:rPr>
          <w:rStyle w:val="Odkaznakomentr"/>
          <w:rFonts w:ascii="Times New Roman" w:hAnsi="Times New Roman" w:cs="Times New Roman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2017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Z.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z.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štátnej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službe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zmene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doplnení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niektorých</w:t>
      </w:r>
      <w:r w:rsidR="005F7AE3" w:rsidRPr="00FC3255">
        <w:rPr>
          <w:rStyle w:val="awspan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F7AE3" w:rsidRPr="00FC3255">
        <w:rPr>
          <w:rStyle w:val="awspan"/>
          <w:rFonts w:ascii="Times New Roman" w:hAnsi="Times New Roman" w:cs="Times New Roman"/>
          <w:sz w:val="24"/>
          <w:szCs w:val="24"/>
        </w:rPr>
        <w:t>zákonov</w:t>
      </w:r>
      <w:r w:rsidR="005F7AE3">
        <w:rPr>
          <w:rStyle w:val="awspan"/>
          <w:rFonts w:ascii="Times New Roman" w:hAnsi="Times New Roman" w:cs="Times New Roman"/>
          <w:sz w:val="24"/>
          <w:szCs w:val="24"/>
        </w:rPr>
        <w:t xml:space="preserve"> v znení neskorších predpisov</w:t>
      </w:r>
    </w:p>
    <w:p w14:paraId="008CADA4" w14:textId="77777777" w:rsidR="000F49F3" w:rsidRDefault="000F49F3" w:rsidP="000F49F3">
      <w:pPr>
        <w:pStyle w:val="Normlnywebov"/>
        <w:spacing w:before="120" w:after="0" w:line="276" w:lineRule="auto"/>
        <w:jc w:val="both"/>
        <w:rPr>
          <w:rFonts w:cs="Book Antiqua"/>
        </w:rPr>
      </w:pPr>
    </w:p>
    <w:p w14:paraId="2FEE0A70" w14:textId="77777777" w:rsidR="000F49F3" w:rsidRDefault="000F49F3" w:rsidP="000F49F3">
      <w:pPr>
        <w:spacing w:before="120"/>
        <w:jc w:val="both"/>
        <w:rPr>
          <w:rFonts w:ascii="Times New Roman" w:hAnsi="Times New Roman" w:cs="Book Antiqua"/>
          <w:bCs/>
          <w:sz w:val="24"/>
          <w:szCs w:val="24"/>
        </w:rPr>
      </w:pPr>
    </w:p>
    <w:p w14:paraId="5A134011" w14:textId="77777777" w:rsidR="000F49F3" w:rsidRDefault="000F49F3" w:rsidP="000F49F3">
      <w:pPr>
        <w:spacing w:before="12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Termín začatia a ukončenia PPK:</w:t>
      </w:r>
      <w:r>
        <w:rPr>
          <w:rFonts w:ascii="Times New Roman" w:hAnsi="Times New Roman" w:cs="Book Antiqua"/>
          <w:sz w:val="24"/>
          <w:szCs w:val="24"/>
        </w:rPr>
        <w:t xml:space="preserve"> </w:t>
      </w:r>
      <w:r>
        <w:rPr>
          <w:rFonts w:ascii="Times New Roman" w:hAnsi="Times New Roman" w:cs="Book Antiqua"/>
          <w:i/>
          <w:iCs/>
          <w:sz w:val="24"/>
          <w:szCs w:val="24"/>
        </w:rPr>
        <w:t>bezpredmetné</w:t>
      </w:r>
    </w:p>
    <w:p w14:paraId="2F8DC3EA" w14:textId="77777777" w:rsidR="000F49F3" w:rsidRDefault="000F49F3" w:rsidP="000F49F3">
      <w:pPr>
        <w:spacing w:before="120"/>
        <w:jc w:val="both"/>
        <w:rPr>
          <w:rFonts w:ascii="Times New Roman" w:hAnsi="Times New Roman" w:cs="Book Antiqua"/>
          <w:i/>
          <w:iCs/>
          <w:sz w:val="24"/>
          <w:szCs w:val="24"/>
        </w:rPr>
      </w:pPr>
    </w:p>
    <w:p w14:paraId="6CA1A586" w14:textId="77777777" w:rsidR="000F49F3" w:rsidRDefault="000F49F3" w:rsidP="000F49F3">
      <w:pPr>
        <w:pStyle w:val="Normlnywebov"/>
        <w:spacing w:before="120" w:after="0" w:line="276" w:lineRule="auto"/>
        <w:jc w:val="both"/>
      </w:pPr>
      <w:r>
        <w:rPr>
          <w:b/>
          <w:bCs/>
          <w:color w:val="000000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0F49F3" w14:paraId="2CF6FC44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7E464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9A96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2031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3DE61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Negatívne </w:t>
            </w:r>
          </w:p>
        </w:tc>
      </w:tr>
      <w:tr w:rsidR="000F49F3" w14:paraId="4C035B85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88C0E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1B647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A7651" w14:textId="77777777" w:rsidR="000F49F3" w:rsidRDefault="00EE34D6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9E7ED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0F49F3" w14:paraId="4C278C10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AD0CA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89632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6DA92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C0E26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F49F3" w14:paraId="3D60AFF4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52DDD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D3EEB" w14:textId="2BA79866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389BA" w14:textId="42A76A58" w:rsidR="000F49F3" w:rsidRDefault="005F7AE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75B92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 </w:t>
            </w:r>
          </w:p>
        </w:tc>
      </w:tr>
      <w:tr w:rsidR="000F49F3" w14:paraId="41F5686B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FB28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20D5D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78ED7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90DD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F49F3" w14:paraId="022061D4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3ADB4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BD49E" w14:textId="578E4025" w:rsidR="000F49F3" w:rsidRDefault="000F49F3">
            <w:pPr>
              <w:pStyle w:val="Normlnywebov"/>
              <w:spacing w:before="120" w:after="0" w:line="276" w:lineRule="auto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87F8D" w14:textId="073FA309" w:rsidR="000F49F3" w:rsidRDefault="005F7AE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0901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0F49F3" w14:paraId="130FE049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5BC3C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328D0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163F7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4E19B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F49F3" w14:paraId="0F1D484A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C165A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25FA0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B4A4D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4943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F49F3" w14:paraId="55483472" w14:textId="77777777" w:rsidTr="000F49F3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F427" w14:textId="77777777" w:rsidR="000F49F3" w:rsidRDefault="000F49F3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581FE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8B0A2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D1C00" w14:textId="77777777" w:rsidR="000F49F3" w:rsidRDefault="000F49F3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4E10CA69" w14:textId="77777777" w:rsidR="000F49F3" w:rsidRDefault="000F49F3" w:rsidP="000F49F3">
      <w:pPr>
        <w:pStyle w:val="Normlnywebov"/>
        <w:spacing w:before="120" w:after="0" w:line="276" w:lineRule="auto"/>
      </w:pPr>
      <w:r>
        <w:rPr>
          <w:color w:val="000000"/>
        </w:rPr>
        <w:t> </w:t>
      </w:r>
    </w:p>
    <w:p w14:paraId="2464D71D" w14:textId="69510796" w:rsidR="00270C05" w:rsidRPr="005F7AE3" w:rsidRDefault="000F49F3" w:rsidP="00220208">
      <w:pPr>
        <w:pStyle w:val="Normlnywebov"/>
        <w:spacing w:before="120" w:after="0" w:line="276" w:lineRule="auto"/>
        <w:jc w:val="both"/>
      </w:pPr>
      <w:r>
        <w:rPr>
          <w:b/>
          <w:bCs/>
          <w:color w:val="000000"/>
        </w:rPr>
        <w:t>A.3. Poznámky</w:t>
      </w:r>
      <w:r w:rsidR="00270C05">
        <w:rPr>
          <w:bCs/>
          <w:i/>
        </w:rPr>
        <w:t xml:space="preserve"> </w:t>
      </w:r>
    </w:p>
    <w:p w14:paraId="4B9D3792" w14:textId="2654736D" w:rsidR="00270C05" w:rsidRDefault="005F7AE3" w:rsidP="00220208">
      <w:pPr>
        <w:pStyle w:val="Normlnywebov"/>
        <w:spacing w:before="120" w:after="0" w:line="276" w:lineRule="auto"/>
        <w:jc w:val="both"/>
        <w:rPr>
          <w:bCs/>
          <w:i/>
        </w:rPr>
      </w:pPr>
      <w:r>
        <w:rPr>
          <w:bCs/>
          <w:i/>
        </w:rPr>
        <w:t>bezpredmetné</w:t>
      </w:r>
    </w:p>
    <w:p w14:paraId="4113B295" w14:textId="77777777" w:rsidR="005F7AE3" w:rsidRPr="00220208" w:rsidRDefault="005F7AE3" w:rsidP="00220208">
      <w:pPr>
        <w:pStyle w:val="Normlnywebov"/>
        <w:spacing w:before="120" w:after="0" w:line="276" w:lineRule="auto"/>
        <w:jc w:val="both"/>
        <w:rPr>
          <w:bCs/>
          <w:i/>
        </w:rPr>
      </w:pPr>
    </w:p>
    <w:p w14:paraId="6969B32E" w14:textId="77777777" w:rsidR="000F49F3" w:rsidRDefault="000F49F3" w:rsidP="000F49F3">
      <w:pPr>
        <w:spacing w:before="12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A.4. Alternatívne riešenia</w:t>
      </w:r>
    </w:p>
    <w:p w14:paraId="170BCF12" w14:textId="77777777" w:rsidR="000F49F3" w:rsidRDefault="000F49F3" w:rsidP="000F49F3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bezpredmetné </w:t>
      </w:r>
    </w:p>
    <w:p w14:paraId="3B139379" w14:textId="77777777" w:rsidR="000F49F3" w:rsidRDefault="000F49F3" w:rsidP="000F49F3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D49B1" w14:textId="77777777" w:rsidR="000F49F3" w:rsidRDefault="000F49F3" w:rsidP="000F49F3">
      <w:pPr>
        <w:pStyle w:val="Normlnywebov"/>
        <w:spacing w:before="120" w:after="0" w:line="276" w:lineRule="auto"/>
        <w:ind w:left="567" w:hanging="567"/>
        <w:jc w:val="both"/>
      </w:pPr>
      <w:r>
        <w:rPr>
          <w:b/>
          <w:bCs/>
        </w:rPr>
        <w:t xml:space="preserve">A.5. </w:t>
      </w:r>
      <w:r>
        <w:rPr>
          <w:b/>
          <w:bCs/>
        </w:rPr>
        <w:tab/>
        <w:t>Stanovisko gestorov</w:t>
      </w:r>
    </w:p>
    <w:p w14:paraId="0DD1091C" w14:textId="77777777" w:rsidR="000F49F3" w:rsidRDefault="000F49F3" w:rsidP="000F49F3">
      <w:pPr>
        <w:pStyle w:val="Normlnywebov"/>
        <w:spacing w:before="120" w:after="0" w:line="276" w:lineRule="auto"/>
        <w:jc w:val="both"/>
      </w:pPr>
      <w:r>
        <w:rPr>
          <w:i/>
          <w:iCs/>
        </w:rPr>
        <w:t>Návrh zákona bol zaslaný na vyjadrenie Ministerstvu financií SR a stanovisko tohto ministerstva tvorí súčasť predkladaného materiálu.</w:t>
      </w:r>
    </w:p>
    <w:p w14:paraId="275729C0" w14:textId="77777777" w:rsidR="000F49F3" w:rsidRDefault="000F49F3"/>
    <w:sectPr w:rsidR="000F4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75063" w14:textId="77777777" w:rsidR="00921EEC" w:rsidRDefault="00921EEC" w:rsidP="00B3230A">
      <w:pPr>
        <w:spacing w:line="240" w:lineRule="auto"/>
      </w:pPr>
      <w:r>
        <w:separator/>
      </w:r>
    </w:p>
  </w:endnote>
  <w:endnote w:type="continuationSeparator" w:id="0">
    <w:p w14:paraId="4F72BFA6" w14:textId="77777777" w:rsidR="00921EEC" w:rsidRDefault="00921EEC" w:rsidP="00B32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63E2A" w14:textId="77777777" w:rsidR="00B3230A" w:rsidRDefault="00B3230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0BF2" w14:textId="77777777" w:rsidR="00B3230A" w:rsidRDefault="00B3230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2796" w14:textId="77777777" w:rsidR="00B3230A" w:rsidRDefault="00B323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0ECBE" w14:textId="77777777" w:rsidR="00921EEC" w:rsidRDefault="00921EEC" w:rsidP="00B3230A">
      <w:pPr>
        <w:spacing w:line="240" w:lineRule="auto"/>
      </w:pPr>
      <w:r>
        <w:separator/>
      </w:r>
    </w:p>
  </w:footnote>
  <w:footnote w:type="continuationSeparator" w:id="0">
    <w:p w14:paraId="42B069B6" w14:textId="77777777" w:rsidR="00921EEC" w:rsidRDefault="00921EEC" w:rsidP="00B32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D2B7" w14:textId="77777777" w:rsidR="00B3230A" w:rsidRDefault="00B3230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2A00" w14:textId="77777777" w:rsidR="00B3230A" w:rsidRDefault="00B3230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CEF5" w14:textId="77777777" w:rsidR="00B3230A" w:rsidRDefault="00B323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427"/>
    <w:multiLevelType w:val="multilevel"/>
    <w:tmpl w:val="268A03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753ABB"/>
    <w:multiLevelType w:val="multilevel"/>
    <w:tmpl w:val="A1A020FA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324D0322"/>
    <w:multiLevelType w:val="multilevel"/>
    <w:tmpl w:val="BD32C1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85F229D"/>
    <w:multiLevelType w:val="multilevel"/>
    <w:tmpl w:val="22162420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4F3619DC"/>
    <w:multiLevelType w:val="multilevel"/>
    <w:tmpl w:val="8C284902"/>
    <w:lvl w:ilvl="0">
      <w:start w:val="1"/>
      <w:numFmt w:val="decimal"/>
      <w:lvlText w:val="(%1)"/>
      <w:lvlJc w:val="left"/>
      <w:pPr>
        <w:ind w:left="992" w:hanging="42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52F308E4"/>
    <w:multiLevelType w:val="multilevel"/>
    <w:tmpl w:val="86FAC1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B8B2F2E"/>
    <w:multiLevelType w:val="multilevel"/>
    <w:tmpl w:val="49709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16F386A"/>
    <w:multiLevelType w:val="multilevel"/>
    <w:tmpl w:val="F7701A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38162B6"/>
    <w:multiLevelType w:val="multilevel"/>
    <w:tmpl w:val="345E7BB2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4966F5F"/>
    <w:multiLevelType w:val="multilevel"/>
    <w:tmpl w:val="D64E20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14"/>
    <w:rsid w:val="0004357D"/>
    <w:rsid w:val="000C56CF"/>
    <w:rsid w:val="000F49F3"/>
    <w:rsid w:val="001F6136"/>
    <w:rsid w:val="00220208"/>
    <w:rsid w:val="00270C05"/>
    <w:rsid w:val="00306423"/>
    <w:rsid w:val="003E158E"/>
    <w:rsid w:val="004576D6"/>
    <w:rsid w:val="004F590A"/>
    <w:rsid w:val="00551516"/>
    <w:rsid w:val="005F7AE3"/>
    <w:rsid w:val="00804838"/>
    <w:rsid w:val="00921EEC"/>
    <w:rsid w:val="0094604C"/>
    <w:rsid w:val="009C2D23"/>
    <w:rsid w:val="00AA249B"/>
    <w:rsid w:val="00B3230A"/>
    <w:rsid w:val="00BD4B14"/>
    <w:rsid w:val="00C00670"/>
    <w:rsid w:val="00CE145D"/>
    <w:rsid w:val="00D21559"/>
    <w:rsid w:val="00DC52ED"/>
    <w:rsid w:val="00EE023D"/>
    <w:rsid w:val="00EE34D6"/>
    <w:rsid w:val="00F26B74"/>
    <w:rsid w:val="00F6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C50722"/>
  <w15:chartTrackingRefBased/>
  <w15:docId w15:val="{BDEF1612-0015-4761-BFC6-167B7C72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D4B14"/>
    <w:pPr>
      <w:spacing w:after="0" w:line="276" w:lineRule="auto"/>
    </w:pPr>
    <w:rPr>
      <w:rFonts w:ascii="Arial" w:eastAsia="Arial" w:hAnsi="Arial" w:cs="Arial"/>
      <w:lang w:val="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D4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4B14"/>
    <w:rPr>
      <w:rFonts w:ascii="Segoe UI" w:eastAsia="Arial" w:hAnsi="Segoe UI" w:cs="Segoe UI"/>
      <w:sz w:val="18"/>
      <w:szCs w:val="18"/>
      <w:lang w:val="sk" w:eastAsia="sk-SK"/>
    </w:rPr>
  </w:style>
  <w:style w:type="paragraph" w:styleId="Normlnywebov">
    <w:name w:val="Normal (Web)"/>
    <w:basedOn w:val="Normlny"/>
    <w:unhideWhenUsed/>
    <w:qFormat/>
    <w:rsid w:val="000F49F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customStyle="1" w:styleId="Normlnywebov1">
    <w:name w:val="Normálny (webový)1"/>
    <w:basedOn w:val="Normlny"/>
    <w:qFormat/>
    <w:rsid w:val="000F49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customStyle="1" w:styleId="Vchodzie">
    <w:name w:val="Vchodzie"/>
    <w:qFormat/>
    <w:rsid w:val="000F49F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230A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230A"/>
    <w:rPr>
      <w:rFonts w:ascii="Arial" w:eastAsia="Arial" w:hAnsi="Arial" w:cs="Arial"/>
      <w:lang w:val="sk" w:eastAsia="sk-SK"/>
    </w:rPr>
  </w:style>
  <w:style w:type="paragraph" w:styleId="Pta">
    <w:name w:val="footer"/>
    <w:basedOn w:val="Normlny"/>
    <w:link w:val="PtaChar"/>
    <w:uiPriority w:val="99"/>
    <w:unhideWhenUsed/>
    <w:rsid w:val="00B3230A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230A"/>
    <w:rPr>
      <w:rFonts w:ascii="Arial" w:eastAsia="Arial" w:hAnsi="Arial" w:cs="Arial"/>
      <w:lang w:val="sk" w:eastAsia="sk-SK"/>
    </w:rPr>
  </w:style>
  <w:style w:type="paragraph" w:styleId="Odsekzoznamu">
    <w:name w:val="List Paragraph"/>
    <w:basedOn w:val="Normlny"/>
    <w:uiPriority w:val="34"/>
    <w:qFormat/>
    <w:rsid w:val="00F63A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F590A"/>
    <w:rPr>
      <w:sz w:val="16"/>
      <w:szCs w:val="16"/>
    </w:rPr>
  </w:style>
  <w:style w:type="character" w:customStyle="1" w:styleId="awspan">
    <w:name w:val="awspan"/>
    <w:basedOn w:val="Predvolenpsmoodseku"/>
    <w:rsid w:val="004F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klub OĽANO</cp:lastModifiedBy>
  <cp:revision>5</cp:revision>
  <cp:lastPrinted>2020-12-17T15:32:00Z</cp:lastPrinted>
  <dcterms:created xsi:type="dcterms:W3CDTF">2021-01-07T12:12:00Z</dcterms:created>
  <dcterms:modified xsi:type="dcterms:W3CDTF">2021-01-07T14:33:00Z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c2fedb-0da6-4717-8531-d16a1b9930f4_Enabled">
    <vt:lpwstr>True</vt:lpwstr>
  </property>
  <property fmtid="{D5CDD505-2E9C-101B-9397-08002B2CF9AE}" pid="3" name="MSIP_Label_90c2fedb-0da6-4717-8531-d16a1b9930f4_SiteId">
    <vt:lpwstr>45597f60-6e37-4be7-acfb-4c9e23b261ea</vt:lpwstr>
  </property>
  <property fmtid="{D5CDD505-2E9C-101B-9397-08002B2CF9AE}" pid="4" name="MSIP_Label_90c2fedb-0da6-4717-8531-d16a1b9930f4_Owner">
    <vt:lpwstr>Martin_Kozar@swissre.com</vt:lpwstr>
  </property>
  <property fmtid="{D5CDD505-2E9C-101B-9397-08002B2CF9AE}" pid="5" name="MSIP_Label_90c2fedb-0da6-4717-8531-d16a1b9930f4_SetDate">
    <vt:lpwstr>2020-12-18T14:43:44.0432258Z</vt:lpwstr>
  </property>
  <property fmtid="{D5CDD505-2E9C-101B-9397-08002B2CF9AE}" pid="6" name="MSIP_Label_90c2fedb-0da6-4717-8531-d16a1b9930f4_Name">
    <vt:lpwstr>Internal</vt:lpwstr>
  </property>
  <property fmtid="{D5CDD505-2E9C-101B-9397-08002B2CF9AE}" pid="7" name="MSIP_Label_90c2fedb-0da6-4717-8531-d16a1b9930f4_Application">
    <vt:lpwstr>Microsoft Azure Information Protection</vt:lpwstr>
  </property>
  <property fmtid="{D5CDD505-2E9C-101B-9397-08002B2CF9AE}" pid="8" name="MSIP_Label_90c2fedb-0da6-4717-8531-d16a1b9930f4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brcSensitivity">
    <vt:lpwstr>Internal</vt:lpwstr>
  </property>
</Properties>
</file>