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9BEB1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NÁRODNÁ  RADA  SLOVENSKEJ  REPUBLIKY</w:t>
      </w:r>
    </w:p>
    <w:p w14:paraId="0B457B6C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9CA01A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VIII. volebné obdobie</w:t>
      </w:r>
    </w:p>
    <w:p w14:paraId="2AB6ABF6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FBDC8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506B16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</w:t>
      </w:r>
    </w:p>
    <w:p w14:paraId="2C290522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B6B089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9F40AD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4380FC92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665111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40E5D2" w14:textId="23B1006A" w:rsidR="00004AC4" w:rsidRDefault="00004AC4" w:rsidP="00004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 202</w:t>
      </w:r>
      <w:r w:rsidR="00786F0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ABD91A9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8A0192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5A5A94" w14:textId="42344BE9" w:rsidR="00004AC4" w:rsidRPr="000C5572" w:rsidRDefault="00004AC4" w:rsidP="000C5572">
      <w:pPr>
        <w:jc w:val="both"/>
        <w:rPr>
          <w:rFonts w:ascii="Times New Roman" w:eastAsia="Times New Roman" w:hAnsi="Times New Roman" w:cs="Times New Roman"/>
          <w:bCs/>
          <w:color w:val="070707"/>
          <w:sz w:val="24"/>
          <w:szCs w:val="24"/>
          <w:highlight w:val="white"/>
        </w:rPr>
      </w:pPr>
      <w:r w:rsidRPr="008440D2">
        <w:rPr>
          <w:rFonts w:ascii="Times New Roman" w:eastAsia="Times New Roman" w:hAnsi="Times New Roman" w:cs="Times New Roman"/>
          <w:bCs/>
          <w:sz w:val="24"/>
          <w:szCs w:val="24"/>
        </w:rPr>
        <w:t xml:space="preserve">ktorým sa dopĺňa </w:t>
      </w:r>
      <w:r w:rsidR="008440D2" w:rsidRPr="00FC3255">
        <w:rPr>
          <w:rFonts w:ascii="Times New Roman" w:hAnsi="Times New Roman" w:cs="Times New Roman"/>
          <w:bCs/>
          <w:sz w:val="24"/>
          <w:szCs w:val="24"/>
        </w:rPr>
        <w:t>zákon č. 180/2013 Z. z. o organizácii miestnej štátnej správy a o zmene a doplnení niektorých zákonov</w:t>
      </w:r>
      <w:r w:rsidRPr="00FC3255">
        <w:rPr>
          <w:rFonts w:ascii="Times New Roman" w:eastAsia="Times New Roman" w:hAnsi="Times New Roman" w:cs="Times New Roman"/>
          <w:bCs/>
          <w:color w:val="070707"/>
          <w:sz w:val="24"/>
          <w:szCs w:val="24"/>
          <w:highlight w:val="white"/>
        </w:rPr>
        <w:t xml:space="preserve"> v znení neskorších predpisov</w:t>
      </w:r>
      <w:r w:rsidR="00FC3255" w:rsidRPr="00FC3255">
        <w:rPr>
          <w:rFonts w:ascii="Times New Roman" w:eastAsia="Times New Roman" w:hAnsi="Times New Roman" w:cs="Times New Roman"/>
          <w:bCs/>
          <w:color w:val="070707"/>
          <w:sz w:val="24"/>
          <w:szCs w:val="24"/>
          <w:highlight w:val="white"/>
        </w:rPr>
        <w:t xml:space="preserve"> a zákon č. 55/</w:t>
      </w:r>
      <w:r w:rsidR="00FC3255" w:rsidRPr="00FC3255">
        <w:rPr>
          <w:rStyle w:val="Odkaznakomentr"/>
          <w:rFonts w:ascii="Times New Roman" w:hAnsi="Times New Roman" w:cs="Times New Roman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2017</w:t>
      </w:r>
      <w:r w:rsidR="00FC3255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Z.</w:t>
      </w:r>
      <w:r w:rsidR="00FC3255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z.</w:t>
      </w:r>
      <w:r w:rsidR="00FC3255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="00FC3255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štátnej</w:t>
      </w:r>
      <w:r w:rsidR="00FC3255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službe</w:t>
      </w:r>
      <w:r w:rsidR="00FC3255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="00FC3255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="00FC3255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zmene</w:t>
      </w:r>
      <w:r w:rsidR="00FC3255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="00FC3255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doplnení</w:t>
      </w:r>
      <w:r w:rsidR="00FC3255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niektorých</w:t>
      </w:r>
      <w:r w:rsidR="00FC3255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C3255" w:rsidRPr="00FC3255">
        <w:rPr>
          <w:rStyle w:val="awspan"/>
          <w:rFonts w:ascii="Times New Roman" w:hAnsi="Times New Roman" w:cs="Times New Roman"/>
          <w:sz w:val="24"/>
          <w:szCs w:val="24"/>
        </w:rPr>
        <w:t>zákonov</w:t>
      </w:r>
      <w:r w:rsidR="00735C47">
        <w:rPr>
          <w:rStyle w:val="awspan"/>
          <w:rFonts w:ascii="Times New Roman" w:hAnsi="Times New Roman" w:cs="Times New Roman"/>
          <w:sz w:val="24"/>
          <w:szCs w:val="24"/>
        </w:rPr>
        <w:t xml:space="preserve"> v znení neskorších predpisov.</w:t>
      </w:r>
    </w:p>
    <w:p w14:paraId="2751D93A" w14:textId="77777777" w:rsidR="00004AC4" w:rsidRDefault="00004AC4" w:rsidP="00004AC4">
      <w:pPr>
        <w:rPr>
          <w:rFonts w:ascii="Times New Roman" w:eastAsia="Times New Roman" w:hAnsi="Times New Roman" w:cs="Times New Roman"/>
          <w:b/>
          <w:color w:val="070707"/>
          <w:sz w:val="24"/>
          <w:szCs w:val="24"/>
          <w:highlight w:val="white"/>
        </w:rPr>
      </w:pPr>
    </w:p>
    <w:p w14:paraId="0A074A69" w14:textId="77777777" w:rsidR="00004AC4" w:rsidRDefault="00004AC4" w:rsidP="00004A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54BE446F" w14:textId="77777777" w:rsidR="00004AC4" w:rsidRDefault="00004AC4" w:rsidP="00004A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D38F6" w14:textId="3E1CEB27" w:rsidR="00004AC4" w:rsidRPr="000C5572" w:rsidRDefault="00004AC4" w:rsidP="000C5572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233EE805" w14:textId="77777777" w:rsidR="008440D2" w:rsidRDefault="008440D2" w:rsidP="008440D2">
      <w:pPr>
        <w:spacing w:after="1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98D">
        <w:rPr>
          <w:rFonts w:ascii="Times New Roman" w:hAnsi="Times New Roman" w:cs="Times New Roman"/>
          <w:sz w:val="24"/>
          <w:szCs w:val="24"/>
        </w:rPr>
        <w:t>Zákon č. 180/2013 Z. z. o organizácii miestnej štátnej správy a o zmene a doplnení niektorých zákonov v znení zákona č. 506/2013 Z. z., zákona č. 115/2014 Z. z., zákona č. 374/2014 Z. z., zákona č. 125/2016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398D">
        <w:rPr>
          <w:rFonts w:ascii="Times New Roman" w:hAnsi="Times New Roman" w:cs="Times New Roman"/>
          <w:sz w:val="24"/>
          <w:szCs w:val="24"/>
        </w:rPr>
        <w:t xml:space="preserve"> zákona č. 378/2016 Z. z.</w:t>
      </w:r>
      <w:r>
        <w:rPr>
          <w:rFonts w:ascii="Times New Roman" w:hAnsi="Times New Roman" w:cs="Times New Roman"/>
          <w:sz w:val="24"/>
          <w:szCs w:val="24"/>
        </w:rPr>
        <w:t xml:space="preserve"> a zákona č. 55/2017 Z. z.</w:t>
      </w:r>
      <w:r w:rsidRPr="0067398D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dopĺňa</w:t>
      </w:r>
      <w:r w:rsidRPr="0067398D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284249AC" w14:textId="77777777" w:rsidR="00004AC4" w:rsidRDefault="00004AC4" w:rsidP="008440D2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</w:p>
    <w:p w14:paraId="12111597" w14:textId="5A645762" w:rsidR="008440D2" w:rsidRDefault="008440D2" w:rsidP="008440D2">
      <w:pPr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 ods. 3 </w:t>
      </w:r>
      <w:r w:rsidR="00D43328">
        <w:rPr>
          <w:rFonts w:ascii="Times New Roman" w:hAnsi="Times New Roman" w:cs="Times New Roman"/>
          <w:sz w:val="24"/>
          <w:szCs w:val="24"/>
        </w:rPr>
        <w:t>znie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06CCDA" w14:textId="006BA073" w:rsidR="008440D2" w:rsidRPr="002D52E3" w:rsidRDefault="008440D2" w:rsidP="00D43328">
      <w:pPr>
        <w:shd w:val="clear" w:color="auto" w:fill="FFFFFF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D52E3">
        <w:rPr>
          <w:rFonts w:ascii="Times New Roman" w:hAnsi="Times New Roman" w:cs="Times New Roman"/>
          <w:sz w:val="24"/>
          <w:szCs w:val="24"/>
        </w:rPr>
        <w:t>„</w:t>
      </w:r>
      <w:r w:rsidR="00D43328" w:rsidRPr="002D52E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(3) </w:t>
      </w:r>
      <w:r w:rsidR="00D43328" w:rsidRPr="00D43328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Štátnu správu vykonáva odbor okresného úradu alebo organizačný útvar odboru okresného úradu určený podľa odseku </w:t>
      </w:r>
      <w:r w:rsidR="00D43328" w:rsidRPr="002D52E3">
        <w:rPr>
          <w:rFonts w:ascii="Times New Roman" w:eastAsia="Times New Roman" w:hAnsi="Times New Roman" w:cs="Times New Roman"/>
          <w:sz w:val="24"/>
          <w:szCs w:val="24"/>
          <w:lang w:val="sk-SK"/>
        </w:rPr>
        <w:t>5</w:t>
      </w:r>
      <w:r w:rsidR="00D43328" w:rsidRPr="00D43328">
        <w:rPr>
          <w:rFonts w:ascii="Times New Roman" w:eastAsia="Times New Roman" w:hAnsi="Times New Roman" w:cs="Times New Roman"/>
          <w:sz w:val="24"/>
          <w:szCs w:val="24"/>
          <w:lang w:val="sk-SK"/>
        </w:rPr>
        <w:t>, ak </w:t>
      </w:r>
      <w:hyperlink r:id="rId7" w:anchor="paragraf-7" w:tooltip="Odkaz na predpis alebo ustanovenie" w:history="1">
        <w:r w:rsidR="00D43328" w:rsidRPr="00D43328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sk-SK"/>
          </w:rPr>
          <w:t>§ 7</w:t>
        </w:r>
      </w:hyperlink>
      <w:r w:rsidR="00D43328" w:rsidRPr="00D43328">
        <w:rPr>
          <w:rFonts w:ascii="Times New Roman" w:eastAsia="Times New Roman" w:hAnsi="Times New Roman" w:cs="Times New Roman"/>
          <w:sz w:val="24"/>
          <w:szCs w:val="24"/>
          <w:lang w:val="sk-SK"/>
        </w:rPr>
        <w:t> neustanovuje inak.</w:t>
      </w:r>
      <w:r w:rsidR="00D43328" w:rsidRPr="002D52E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2D52E3">
        <w:rPr>
          <w:rFonts w:ascii="Times New Roman" w:hAnsi="Times New Roman" w:cs="Times New Roman"/>
          <w:sz w:val="24"/>
          <w:szCs w:val="24"/>
        </w:rPr>
        <w:t xml:space="preserve">Vedúceho odboru okresného úradu vymenúva a odvoláva prednosta okresného úradu na návrh príslušného ministra alebo </w:t>
      </w:r>
      <w:r w:rsidR="00D43328" w:rsidRPr="002D52E3">
        <w:rPr>
          <w:rFonts w:ascii="Times New Roman" w:hAnsi="Times New Roman" w:cs="Times New Roman"/>
          <w:sz w:val="24"/>
          <w:szCs w:val="24"/>
        </w:rPr>
        <w:t xml:space="preserve">predsedu </w:t>
      </w:r>
      <w:r w:rsidRPr="002D52E3">
        <w:rPr>
          <w:rFonts w:ascii="Times New Roman" w:hAnsi="Times New Roman" w:cs="Times New Roman"/>
          <w:sz w:val="24"/>
          <w:szCs w:val="24"/>
        </w:rPr>
        <w:t>ostatného ústredného orgánu štátnej správy</w:t>
      </w:r>
      <w:r w:rsidR="00E478E6" w:rsidRPr="002D52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D52E3">
        <w:rPr>
          <w:rFonts w:ascii="Times New Roman" w:hAnsi="Times New Roman" w:cs="Times New Roman"/>
          <w:sz w:val="24"/>
          <w:szCs w:val="24"/>
        </w:rPr>
        <w:t>)</w:t>
      </w:r>
      <w:r w:rsidRPr="002D52E3">
        <w:rPr>
          <w:rFonts w:ascii="Times New Roman" w:hAnsi="Times New Roman" w:cs="Times New Roman"/>
          <w:sz w:val="24"/>
          <w:szCs w:val="24"/>
        </w:rPr>
        <w:t>.“.</w:t>
      </w:r>
    </w:p>
    <w:p w14:paraId="716F938D" w14:textId="607C8700" w:rsidR="00E478E6" w:rsidRPr="002D52E3" w:rsidRDefault="00E478E6" w:rsidP="00D43328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2B9CE26" w14:textId="48D97DE6" w:rsidR="00E478E6" w:rsidRPr="002D52E3" w:rsidRDefault="00A860C7" w:rsidP="00D43328">
      <w:pPr>
        <w:shd w:val="clear" w:color="auto" w:fill="FFFFFF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478E6" w:rsidRPr="002D52E3">
        <w:rPr>
          <w:rFonts w:ascii="Times New Roman" w:hAnsi="Times New Roman" w:cs="Times New Roman"/>
          <w:sz w:val="24"/>
          <w:szCs w:val="24"/>
        </w:rPr>
        <w:t xml:space="preserve">Poznámka pod čiarou k odkazu 1 znie: </w:t>
      </w:r>
    </w:p>
    <w:p w14:paraId="16121662" w14:textId="77777777" w:rsidR="00E478E6" w:rsidRPr="002D52E3" w:rsidRDefault="00E478E6" w:rsidP="00D43328">
      <w:pPr>
        <w:shd w:val="clear" w:color="auto" w:fill="FFFFFF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453F1BB" w14:textId="0F19FB7C" w:rsidR="00E478E6" w:rsidRDefault="00E478E6" w:rsidP="00D43328">
      <w:pPr>
        <w:shd w:val="clear" w:color="auto" w:fill="FFFFFF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D52E3">
        <w:rPr>
          <w:rFonts w:ascii="Times New Roman" w:hAnsi="Times New Roman" w:cs="Times New Roman"/>
          <w:sz w:val="24"/>
          <w:szCs w:val="24"/>
        </w:rPr>
        <w:t xml:space="preserve">„ </w:t>
      </w:r>
      <w:r w:rsidR="002D52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D52E3">
        <w:rPr>
          <w:rFonts w:ascii="Times New Roman" w:hAnsi="Times New Roman" w:cs="Times New Roman"/>
          <w:sz w:val="24"/>
          <w:szCs w:val="24"/>
        </w:rPr>
        <w:t xml:space="preserve">) </w:t>
      </w:r>
      <w:r w:rsidR="002D52E3" w:rsidRPr="002D52E3">
        <w:rPr>
          <w:rFonts w:ascii="Times New Roman" w:hAnsi="Times New Roman" w:cs="Times New Roman"/>
          <w:sz w:val="24"/>
          <w:szCs w:val="24"/>
        </w:rPr>
        <w:t>§ 21 a § 22 z</w:t>
      </w:r>
      <w:r w:rsidRPr="002D52E3">
        <w:rPr>
          <w:rFonts w:ascii="Times New Roman" w:hAnsi="Times New Roman" w:cs="Times New Roman"/>
          <w:sz w:val="24"/>
          <w:szCs w:val="24"/>
        </w:rPr>
        <w:t>ákon</w:t>
      </w:r>
      <w:r w:rsidR="00A860C7">
        <w:rPr>
          <w:rFonts w:ascii="Times New Roman" w:hAnsi="Times New Roman" w:cs="Times New Roman"/>
          <w:sz w:val="24"/>
          <w:szCs w:val="24"/>
        </w:rPr>
        <w:t>a</w:t>
      </w:r>
      <w:r w:rsidRPr="002D52E3">
        <w:rPr>
          <w:rFonts w:ascii="Times New Roman" w:hAnsi="Times New Roman" w:cs="Times New Roman"/>
          <w:sz w:val="24"/>
          <w:szCs w:val="24"/>
        </w:rPr>
        <w:t xml:space="preserve"> č.</w:t>
      </w:r>
      <w:r w:rsidR="002D52E3" w:rsidRPr="002D52E3">
        <w:rPr>
          <w:rFonts w:ascii="Times New Roman" w:hAnsi="Times New Roman" w:cs="Times New Roman"/>
          <w:sz w:val="24"/>
          <w:szCs w:val="24"/>
        </w:rPr>
        <w:t xml:space="preserve"> 575</w:t>
      </w:r>
      <w:r w:rsidRPr="002D52E3">
        <w:rPr>
          <w:rFonts w:ascii="Times New Roman" w:hAnsi="Times New Roman" w:cs="Times New Roman"/>
          <w:sz w:val="24"/>
          <w:szCs w:val="24"/>
        </w:rPr>
        <w:t>/</w:t>
      </w:r>
      <w:r w:rsidR="002D52E3" w:rsidRPr="002D52E3">
        <w:rPr>
          <w:rFonts w:ascii="Times New Roman" w:hAnsi="Times New Roman" w:cs="Times New Roman"/>
          <w:sz w:val="24"/>
          <w:szCs w:val="24"/>
        </w:rPr>
        <w:t>2001</w:t>
      </w:r>
      <w:r w:rsidRPr="002D52E3">
        <w:rPr>
          <w:rFonts w:ascii="Times New Roman" w:hAnsi="Times New Roman" w:cs="Times New Roman"/>
          <w:sz w:val="24"/>
          <w:szCs w:val="24"/>
        </w:rPr>
        <w:t xml:space="preserve"> Z. z.</w:t>
      </w:r>
      <w:r w:rsidR="002D52E3" w:rsidRPr="002D52E3">
        <w:rPr>
          <w:rFonts w:ascii="Times New Roman" w:hAnsi="Times New Roman" w:cs="Times New Roman"/>
          <w:sz w:val="24"/>
          <w:szCs w:val="24"/>
        </w:rPr>
        <w:t xml:space="preserve"> </w:t>
      </w:r>
      <w:r w:rsidR="002D52E3" w:rsidRPr="002D5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organizácii činnosti vlády a organizácii ústrednej štátnej správy</w:t>
      </w:r>
      <w:r w:rsidR="00A86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znení neskorších predpisov.</w:t>
      </w:r>
      <w:r w:rsidRPr="002D52E3">
        <w:rPr>
          <w:rFonts w:ascii="Times New Roman" w:hAnsi="Times New Roman" w:cs="Times New Roman"/>
          <w:sz w:val="24"/>
          <w:szCs w:val="24"/>
        </w:rPr>
        <w:t>“.</w:t>
      </w:r>
      <w:r w:rsidR="00A860C7">
        <w:rPr>
          <w:rFonts w:ascii="Times New Roman" w:hAnsi="Times New Roman" w:cs="Times New Roman"/>
          <w:sz w:val="24"/>
          <w:szCs w:val="24"/>
        </w:rPr>
        <w:t>“.</w:t>
      </w:r>
    </w:p>
    <w:p w14:paraId="09069D6C" w14:textId="5DD1E9E9" w:rsidR="002D52E3" w:rsidRDefault="002D52E3" w:rsidP="00D43328">
      <w:pPr>
        <w:shd w:val="clear" w:color="auto" w:fill="FFFFFF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90779E4" w14:textId="45004F86" w:rsidR="002D52E3" w:rsidRPr="002D52E3" w:rsidRDefault="002D52E3" w:rsidP="00D43328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poznámky pod čiarou 1 a 1a sa </w:t>
      </w:r>
      <w:r w:rsidR="006B14F5">
        <w:rPr>
          <w:rFonts w:ascii="Times New Roman" w:hAnsi="Times New Roman" w:cs="Times New Roman"/>
          <w:sz w:val="24"/>
          <w:szCs w:val="24"/>
        </w:rPr>
        <w:t>označujú ako poznámky pod čiarou</w:t>
      </w:r>
      <w:r>
        <w:rPr>
          <w:rFonts w:ascii="Times New Roman" w:hAnsi="Times New Roman" w:cs="Times New Roman"/>
          <w:sz w:val="24"/>
          <w:szCs w:val="24"/>
        </w:rPr>
        <w:t xml:space="preserve"> 1a a 1b.</w:t>
      </w:r>
    </w:p>
    <w:p w14:paraId="437443C2" w14:textId="5E583B99" w:rsidR="008440D2" w:rsidRDefault="008440D2" w:rsidP="008440D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2CCF4465" w14:textId="77777777" w:rsidR="008440D2" w:rsidRDefault="008440D2" w:rsidP="008440D2">
      <w:pPr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9b sa vkladá § 9c, ktorý vrátane nadpisu znie:</w:t>
      </w:r>
    </w:p>
    <w:p w14:paraId="267FA1FF" w14:textId="77777777" w:rsidR="008440D2" w:rsidRDefault="008440D2" w:rsidP="008440D2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9c</w:t>
      </w:r>
    </w:p>
    <w:p w14:paraId="218650DE" w14:textId="3632D7B8" w:rsidR="008440D2" w:rsidRDefault="008440D2" w:rsidP="008440D2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Prechodné ustanovenie k úprave účinnej </w:t>
      </w:r>
      <w:r w:rsidRPr="0003024B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12D51">
        <w:rPr>
          <w:rFonts w:ascii="Times New Roman" w:hAnsi="Times New Roman" w:cs="Times New Roman"/>
          <w:sz w:val="24"/>
          <w:szCs w:val="24"/>
        </w:rPr>
        <w:t>mája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480F14E1" w14:textId="77777777" w:rsidR="008440D2" w:rsidRDefault="008440D2" w:rsidP="008440D2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14:paraId="7DB6F024" w14:textId="60D60276" w:rsidR="008440D2" w:rsidRDefault="008440D2" w:rsidP="000C5572">
      <w:pPr>
        <w:spacing w:after="1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Vedúci odboru okresného úradu podľa právnej úpravy účinnej </w:t>
      </w:r>
      <w:r w:rsidRPr="0003024B">
        <w:rPr>
          <w:rFonts w:ascii="Times New Roman" w:hAnsi="Times New Roman" w:cs="Times New Roman"/>
          <w:sz w:val="24"/>
          <w:szCs w:val="24"/>
        </w:rPr>
        <w:t xml:space="preserve">do </w:t>
      </w:r>
      <w:r w:rsidRPr="00D43328">
        <w:rPr>
          <w:rFonts w:ascii="Times New Roman" w:hAnsi="Times New Roman" w:cs="Times New Roman"/>
          <w:sz w:val="24"/>
          <w:szCs w:val="24"/>
        </w:rPr>
        <w:t>3</w:t>
      </w:r>
      <w:r w:rsidR="00812D51">
        <w:rPr>
          <w:rFonts w:ascii="Times New Roman" w:hAnsi="Times New Roman" w:cs="Times New Roman"/>
          <w:sz w:val="24"/>
          <w:szCs w:val="24"/>
        </w:rPr>
        <w:t>0</w:t>
      </w:r>
      <w:r w:rsidRPr="00D43328">
        <w:rPr>
          <w:rFonts w:ascii="Times New Roman" w:hAnsi="Times New Roman" w:cs="Times New Roman"/>
          <w:sz w:val="24"/>
          <w:szCs w:val="24"/>
        </w:rPr>
        <w:t xml:space="preserve">. </w:t>
      </w:r>
      <w:r w:rsidR="00812D51">
        <w:rPr>
          <w:rFonts w:ascii="Times New Roman" w:hAnsi="Times New Roman" w:cs="Times New Roman"/>
          <w:sz w:val="24"/>
          <w:szCs w:val="24"/>
        </w:rPr>
        <w:t xml:space="preserve">apríla </w:t>
      </w:r>
      <w:r w:rsidRPr="00D43328">
        <w:rPr>
          <w:rFonts w:ascii="Times New Roman" w:hAnsi="Times New Roman" w:cs="Times New Roman"/>
          <w:sz w:val="24"/>
          <w:szCs w:val="24"/>
        </w:rPr>
        <w:t xml:space="preserve"> 2021 sa považuje za vedúceho odboru vymenovaného podľa tohto zákona v znení účinnom 1. </w:t>
      </w:r>
      <w:r w:rsidR="00812D51">
        <w:rPr>
          <w:rFonts w:ascii="Times New Roman" w:hAnsi="Times New Roman" w:cs="Times New Roman"/>
          <w:sz w:val="24"/>
          <w:szCs w:val="24"/>
        </w:rPr>
        <w:t>mája</w:t>
      </w:r>
      <w:bookmarkStart w:id="0" w:name="_GoBack"/>
      <w:bookmarkEnd w:id="0"/>
      <w:r w:rsidRPr="00D43328">
        <w:rPr>
          <w:rFonts w:ascii="Times New Roman" w:hAnsi="Times New Roman" w:cs="Times New Roman"/>
          <w:sz w:val="24"/>
          <w:szCs w:val="24"/>
        </w:rPr>
        <w:t xml:space="preserve"> 2021.“.</w:t>
      </w:r>
    </w:p>
    <w:p w14:paraId="40AA8AD8" w14:textId="699D6133" w:rsidR="00FC3255" w:rsidRDefault="00FC3255" w:rsidP="000C5572">
      <w:pPr>
        <w:spacing w:after="16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A6CE79" w14:textId="7B4BD5D7" w:rsidR="00FC3255" w:rsidRDefault="00FC3255" w:rsidP="000C5572">
      <w:pPr>
        <w:spacing w:after="16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75789CD" w14:textId="75ED6971" w:rsidR="00FC3255" w:rsidRDefault="00FC3255" w:rsidP="00786F08">
      <w:pPr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2FF2FF0D" w14:textId="77777777" w:rsidR="00FC3255" w:rsidRPr="00FC3255" w:rsidRDefault="00FC3255" w:rsidP="00FC3255">
      <w:pPr>
        <w:spacing w:after="160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93364" w14:textId="31105B30" w:rsidR="00FC3255" w:rsidRPr="00FC3255" w:rsidRDefault="00FC3255" w:rsidP="00FC325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55/2017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štátnej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službe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zmene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doplnení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niektorých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zákonov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FC3255">
        <w:rPr>
          <w:rFonts w:ascii="Times New Roman" w:eastAsia="Times New Roman" w:hAnsi="Times New Roman" w:cs="Times New Roman"/>
          <w:spacing w:val="-11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znení zákona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334/2017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63/2018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112/2018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177/2018 Z.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318/2018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347/2018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6/2019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 35/2019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54/2019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83/2019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nálezu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Ústavného</w:t>
      </w:r>
      <w:r w:rsidRPr="00FC3255">
        <w:rPr>
          <w:rFonts w:ascii="Times New Roman" w:eastAsia="Times New Roman" w:hAnsi="Times New Roman" w:cs="Times New Roman"/>
          <w:spacing w:val="47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súdu Slovenskej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republiky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90/2019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319/2019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397/2019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 zákona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470/2019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z.,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126/2020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="004233FE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,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zákona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č.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134/2020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z.</w:t>
      </w:r>
      <w:r w:rsidR="004233FE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a zákona č. 470/2019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sa</w:t>
      </w:r>
      <w:r w:rsidRPr="00FC325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FC3255">
        <w:rPr>
          <w:rFonts w:ascii="Times New Roman" w:eastAsia="Times New Roman" w:hAnsi="Times New Roman" w:cs="Times New Roman"/>
          <w:sz w:val="24"/>
          <w:szCs w:val="24"/>
          <w:lang w:val="sk-SK"/>
        </w:rPr>
        <w:t>dopĺňa takto:</w:t>
      </w:r>
    </w:p>
    <w:p w14:paraId="3F715F63" w14:textId="77777777" w:rsidR="00C30137" w:rsidRDefault="00C30137" w:rsidP="008440D2">
      <w:pPr>
        <w:spacing w:after="1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2D95D04" w14:textId="5FC60E35" w:rsidR="00C30137" w:rsidRDefault="00C30137" w:rsidP="00FC3255">
      <w:pPr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 ods. 2 sa písmeno b) dopĺňa </w:t>
      </w:r>
      <w:r w:rsidR="00D419A7">
        <w:rPr>
          <w:rFonts w:ascii="Times New Roman" w:hAnsi="Times New Roman" w:cs="Times New Roman"/>
          <w:sz w:val="24"/>
          <w:szCs w:val="24"/>
        </w:rPr>
        <w:t>jedenástym</w:t>
      </w:r>
      <w:r>
        <w:rPr>
          <w:rFonts w:ascii="Times New Roman" w:hAnsi="Times New Roman" w:cs="Times New Roman"/>
          <w:sz w:val="24"/>
          <w:szCs w:val="24"/>
        </w:rPr>
        <w:t xml:space="preserve"> bodom, ktorý znie:</w:t>
      </w:r>
    </w:p>
    <w:p w14:paraId="77D2467B" w14:textId="516C2103" w:rsidR="00C30137" w:rsidRDefault="00C30137" w:rsidP="00C3013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</w:t>
      </w:r>
      <w:r w:rsidR="00D419A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prednostom okresného úradu na návrh príslušného ministra alebo</w:t>
      </w:r>
      <w:r w:rsidR="00E478E6">
        <w:rPr>
          <w:rFonts w:ascii="Times New Roman" w:hAnsi="Times New Roman" w:cs="Times New Roman"/>
          <w:sz w:val="24"/>
          <w:szCs w:val="24"/>
        </w:rPr>
        <w:t xml:space="preserve"> predsedu</w:t>
      </w:r>
      <w:r>
        <w:rPr>
          <w:rFonts w:ascii="Times New Roman" w:hAnsi="Times New Roman" w:cs="Times New Roman"/>
          <w:sz w:val="24"/>
          <w:szCs w:val="24"/>
        </w:rPr>
        <w:t xml:space="preserve"> ostatného ústredného orgánu štátnej správy.“.</w:t>
      </w:r>
    </w:p>
    <w:p w14:paraId="6BEA46A4" w14:textId="27114D30" w:rsidR="00C30137" w:rsidRDefault="00C30137" w:rsidP="00C3013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CF8AF18" w14:textId="77777777" w:rsidR="00C30137" w:rsidRDefault="00C30137" w:rsidP="00FC3255">
      <w:pPr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 ods. 11 sa na konci pripája táto veta: </w:t>
      </w:r>
    </w:p>
    <w:p w14:paraId="7117E2E4" w14:textId="0D29560B" w:rsidR="00C30137" w:rsidRDefault="00C30137" w:rsidP="00C30137">
      <w:p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„Na štátneho zamestnanca podľa odseku 2 písm. b) </w:t>
      </w:r>
      <w:r w:rsidR="00D419A7">
        <w:rPr>
          <w:rFonts w:ascii="Times New Roman" w:hAnsi="Times New Roman" w:cs="Times New Roman"/>
          <w:sz w:val="24"/>
          <w:szCs w:val="24"/>
        </w:rPr>
        <w:t>jedenásteho</w:t>
      </w:r>
      <w:r>
        <w:rPr>
          <w:rFonts w:ascii="Times New Roman" w:hAnsi="Times New Roman" w:cs="Times New Roman"/>
          <w:sz w:val="24"/>
          <w:szCs w:val="24"/>
        </w:rPr>
        <w:t xml:space="preserve"> bodu sa nevzťahujú ustanovenia podľa prvej vety a ustanovenia § 17 ods. 5 písm. a), § 20 ods. 7 a § 137 ods. 4, ak tento zákon alebo osobitný predpis neustanovuje inak.“.</w:t>
      </w:r>
    </w:p>
    <w:p w14:paraId="79F3396A" w14:textId="77777777" w:rsidR="008440D2" w:rsidRDefault="008440D2" w:rsidP="008440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0730E" w14:textId="05D68A10" w:rsidR="00C30137" w:rsidRDefault="00C30137" w:rsidP="00FC3255">
      <w:pPr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193dc sa vkladá § 193d</w:t>
      </w:r>
      <w:r w:rsidR="00D419A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7FAAA7F0" w14:textId="127B45C8" w:rsidR="00C30137" w:rsidRDefault="00C30137" w:rsidP="00C301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193d</w:t>
      </w:r>
      <w:r w:rsidR="00D419A7">
        <w:rPr>
          <w:rFonts w:ascii="Times New Roman" w:hAnsi="Times New Roman" w:cs="Times New Roman"/>
          <w:sz w:val="24"/>
          <w:szCs w:val="24"/>
        </w:rPr>
        <w:t>e</w:t>
      </w:r>
    </w:p>
    <w:p w14:paraId="50F9A9CF" w14:textId="1E30C574" w:rsidR="00C30137" w:rsidRDefault="00C30137" w:rsidP="00C301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Prechodné ustanovenia k úprave </w:t>
      </w:r>
      <w:r w:rsidRPr="006E73C6">
        <w:rPr>
          <w:rFonts w:ascii="Times New Roman" w:hAnsi="Times New Roman" w:cs="Times New Roman"/>
          <w:sz w:val="24"/>
          <w:szCs w:val="24"/>
        </w:rPr>
        <w:t xml:space="preserve">účinnej od </w:t>
      </w:r>
      <w:r w:rsidRPr="00E478E6">
        <w:rPr>
          <w:rFonts w:ascii="Times New Roman" w:hAnsi="Times New Roman" w:cs="Times New Roman"/>
          <w:sz w:val="24"/>
          <w:szCs w:val="24"/>
        </w:rPr>
        <w:t xml:space="preserve">1. </w:t>
      </w:r>
      <w:r w:rsidR="00812D51">
        <w:rPr>
          <w:rFonts w:ascii="Times New Roman" w:hAnsi="Times New Roman" w:cs="Times New Roman"/>
          <w:sz w:val="24"/>
          <w:szCs w:val="24"/>
        </w:rPr>
        <w:t xml:space="preserve">mája </w:t>
      </w:r>
      <w:r w:rsidRPr="00E478E6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14F43B59" w14:textId="77777777" w:rsidR="00C30137" w:rsidRDefault="00C30137" w:rsidP="00C301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95944E" w14:textId="1CA1106F" w:rsidR="00C30137" w:rsidRPr="002B3A2E" w:rsidRDefault="00C30137" w:rsidP="00C3013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Štátny zamestnanec v stálej štátnej službe, ktorý je vedúcim odboru okresného úradu podľa predpisov </w:t>
      </w:r>
      <w:r w:rsidRPr="006E73C6">
        <w:rPr>
          <w:rFonts w:ascii="Times New Roman" w:hAnsi="Times New Roman" w:cs="Times New Roman"/>
          <w:sz w:val="24"/>
          <w:szCs w:val="24"/>
        </w:rPr>
        <w:t xml:space="preserve">účinných </w:t>
      </w:r>
      <w:r w:rsidRPr="00E478E6">
        <w:rPr>
          <w:rFonts w:ascii="Times New Roman" w:hAnsi="Times New Roman" w:cs="Times New Roman"/>
          <w:sz w:val="24"/>
          <w:szCs w:val="24"/>
        </w:rPr>
        <w:t>do 3</w:t>
      </w:r>
      <w:r w:rsidR="00812D51">
        <w:rPr>
          <w:rFonts w:ascii="Times New Roman" w:hAnsi="Times New Roman" w:cs="Times New Roman"/>
          <w:sz w:val="24"/>
          <w:szCs w:val="24"/>
        </w:rPr>
        <w:t>0</w:t>
      </w:r>
      <w:r w:rsidRPr="00E478E6">
        <w:rPr>
          <w:rFonts w:ascii="Times New Roman" w:hAnsi="Times New Roman" w:cs="Times New Roman"/>
          <w:sz w:val="24"/>
          <w:szCs w:val="24"/>
        </w:rPr>
        <w:t xml:space="preserve">. </w:t>
      </w:r>
      <w:r w:rsidR="00812D51">
        <w:rPr>
          <w:rFonts w:ascii="Times New Roman" w:hAnsi="Times New Roman" w:cs="Times New Roman"/>
          <w:sz w:val="24"/>
          <w:szCs w:val="24"/>
        </w:rPr>
        <w:t xml:space="preserve">apríla </w:t>
      </w:r>
      <w:r w:rsidRPr="00E478E6">
        <w:rPr>
          <w:rFonts w:ascii="Times New Roman" w:hAnsi="Times New Roman" w:cs="Times New Roman"/>
          <w:sz w:val="24"/>
          <w:szCs w:val="24"/>
        </w:rPr>
        <w:t xml:space="preserve"> 2021,</w:t>
      </w:r>
      <w:r>
        <w:rPr>
          <w:rFonts w:ascii="Times New Roman" w:hAnsi="Times New Roman" w:cs="Times New Roman"/>
          <w:sz w:val="24"/>
          <w:szCs w:val="24"/>
        </w:rPr>
        <w:t xml:space="preserve"> sa považuje za štátneho zamestnanca dočasne preloženého na štátnozamestnanecké miesto vedúceho odboru okresného úradu podľa § 55 ods. 1 písm. r). Po odvolaní z funkcie vedúceho odboru okresného úradu podľa osobitného predpisu sa štátny zamestnanec podľa prvej vety považuje za štátneho zamestnanca, ktorého štátnozamestnanecké miesto bolo zrušené. Služobný úrad trvale preloží štátneho zamestnanca s jeho súhlasom na vhodné štátnozamestnanecké miesto, ak sa nedohodnú inak. Ak služobný úrad nemá pre štátneho zamestnanca vhodné štátnozamestnanecké miesto alebo štátny zamestnanec nesúhlasí s trvalým preložením na vhodné štátnozamestnanecké miesto a nedohodne sa so služobným úradom inak, štátnozamestnanecký pomer možno skončiť dohodou alebo výpoveďou. Na skončenie štátnozamestnaneckého pomeru sa primerane použijú ustanovenia § 75 ods. 1 písm. b) a § 83.“.</w:t>
      </w:r>
    </w:p>
    <w:p w14:paraId="30034501" w14:textId="77777777" w:rsidR="00004AC4" w:rsidRDefault="00004AC4" w:rsidP="00004AC4">
      <w:pPr>
        <w:ind w:left="56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B03A5" w14:textId="77777777" w:rsidR="00004AC4" w:rsidRDefault="00004AC4" w:rsidP="00004A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4780F8" w14:textId="77777777" w:rsidR="00004AC4" w:rsidRDefault="00004AC4" w:rsidP="00004A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2B947E" w14:textId="211155AC" w:rsidR="00004AC4" w:rsidRDefault="00004AC4" w:rsidP="00004A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8440D2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4233FE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6EEC7CEA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1005E" w14:textId="6A0043C5" w:rsidR="00004AC4" w:rsidRDefault="00004AC4" w:rsidP="00C30137">
      <w:pPr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478E6">
        <w:rPr>
          <w:rFonts w:ascii="Times New Roman" w:eastAsia="Times New Roman" w:hAnsi="Times New Roman" w:cs="Times New Roman"/>
          <w:sz w:val="24"/>
          <w:szCs w:val="24"/>
        </w:rPr>
        <w:t xml:space="preserve">Tento zákon nadobúda účinnosť 1. </w:t>
      </w:r>
      <w:r w:rsidR="00812D51">
        <w:rPr>
          <w:rFonts w:ascii="Times New Roman" w:eastAsia="Times New Roman" w:hAnsi="Times New Roman" w:cs="Times New Roman"/>
          <w:sz w:val="24"/>
          <w:szCs w:val="24"/>
        </w:rPr>
        <w:t xml:space="preserve">mája </w:t>
      </w:r>
      <w:r w:rsidRPr="00E478E6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="00C30137" w:rsidRPr="00E478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F7C43B" w14:textId="77777777" w:rsidR="00004AC4" w:rsidRDefault="00004AC4" w:rsidP="00004A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C3BE3" w14:textId="77777777" w:rsidR="00A7455B" w:rsidRDefault="00A7455B"/>
    <w:sectPr w:rsidR="00A74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273" w:bottom="1440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0AB7" w14:textId="77777777" w:rsidR="006F4CFE" w:rsidRDefault="006F4CFE" w:rsidP="00004AC4">
      <w:pPr>
        <w:spacing w:line="240" w:lineRule="auto"/>
      </w:pPr>
      <w:r>
        <w:separator/>
      </w:r>
    </w:p>
  </w:endnote>
  <w:endnote w:type="continuationSeparator" w:id="0">
    <w:p w14:paraId="13CED782" w14:textId="77777777" w:rsidR="006F4CFE" w:rsidRDefault="006F4CFE" w:rsidP="00004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4D506" w14:textId="77777777" w:rsidR="00004AC4" w:rsidRDefault="00004A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DE88D" w14:textId="77777777" w:rsidR="00004AC4" w:rsidRDefault="00004AC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93BC" w14:textId="77777777" w:rsidR="00004AC4" w:rsidRDefault="00004A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790A7" w14:textId="77777777" w:rsidR="006F4CFE" w:rsidRDefault="006F4CFE" w:rsidP="00004AC4">
      <w:pPr>
        <w:spacing w:line="240" w:lineRule="auto"/>
      </w:pPr>
      <w:r>
        <w:separator/>
      </w:r>
    </w:p>
  </w:footnote>
  <w:footnote w:type="continuationSeparator" w:id="0">
    <w:p w14:paraId="492AAE9F" w14:textId="77777777" w:rsidR="006F4CFE" w:rsidRDefault="006F4CFE" w:rsidP="00004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35216" w14:textId="77777777" w:rsidR="00004AC4" w:rsidRDefault="00004AC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CAC2D" w14:textId="77777777" w:rsidR="00004AC4" w:rsidRDefault="00004AC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3FD9A" w14:textId="77777777" w:rsidR="00004AC4" w:rsidRDefault="00004A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F99"/>
    <w:multiLevelType w:val="multilevel"/>
    <w:tmpl w:val="2EDAC1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D12342"/>
    <w:multiLevelType w:val="multilevel"/>
    <w:tmpl w:val="C91607F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8726EE"/>
    <w:multiLevelType w:val="multilevel"/>
    <w:tmpl w:val="6F4044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0A9273A"/>
    <w:multiLevelType w:val="multilevel"/>
    <w:tmpl w:val="2B861B42"/>
    <w:lvl w:ilvl="0">
      <w:start w:val="1"/>
      <w:numFmt w:val="decimal"/>
      <w:lvlText w:val="(%1)"/>
      <w:lvlJc w:val="left"/>
      <w:pPr>
        <w:ind w:left="283" w:hanging="425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6B2E16"/>
    <w:multiLevelType w:val="multilevel"/>
    <w:tmpl w:val="A148B1F8"/>
    <w:lvl w:ilvl="0">
      <w:start w:val="1"/>
      <w:numFmt w:val="decimal"/>
      <w:lvlText w:val="(%1)"/>
      <w:lvlJc w:val="left"/>
      <w:pPr>
        <w:ind w:left="283" w:hanging="425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262A5460"/>
    <w:multiLevelType w:val="multilevel"/>
    <w:tmpl w:val="7C3439DC"/>
    <w:lvl w:ilvl="0">
      <w:start w:val="1"/>
      <w:numFmt w:val="decimal"/>
      <w:lvlText w:val="%1."/>
      <w:lvlJc w:val="left"/>
      <w:pPr>
        <w:ind w:left="720" w:hanging="2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8B0282A"/>
    <w:multiLevelType w:val="multilevel"/>
    <w:tmpl w:val="005E7D0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2DA1569"/>
    <w:multiLevelType w:val="multilevel"/>
    <w:tmpl w:val="040A2DA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65742D4"/>
    <w:multiLevelType w:val="multilevel"/>
    <w:tmpl w:val="E5382462"/>
    <w:lvl w:ilvl="0">
      <w:start w:val="1"/>
      <w:numFmt w:val="decimal"/>
      <w:lvlText w:val="(%1)"/>
      <w:lvlJc w:val="left"/>
      <w:pPr>
        <w:ind w:left="566" w:hanging="566"/>
      </w:pPr>
      <w:rPr>
        <w:sz w:val="4"/>
        <w:szCs w:val="4"/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55A14071"/>
    <w:multiLevelType w:val="multilevel"/>
    <w:tmpl w:val="6F4044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FBB1C62"/>
    <w:multiLevelType w:val="multilevel"/>
    <w:tmpl w:val="3BB276A6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F1066C4"/>
    <w:multiLevelType w:val="multilevel"/>
    <w:tmpl w:val="6042393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C4"/>
    <w:rsid w:val="00004AC4"/>
    <w:rsid w:val="000C5572"/>
    <w:rsid w:val="00244BB6"/>
    <w:rsid w:val="00293FF4"/>
    <w:rsid w:val="002D52E3"/>
    <w:rsid w:val="003256FC"/>
    <w:rsid w:val="004233FE"/>
    <w:rsid w:val="00485627"/>
    <w:rsid w:val="00563F13"/>
    <w:rsid w:val="006B14F5"/>
    <w:rsid w:val="006F4CFE"/>
    <w:rsid w:val="006F6F0A"/>
    <w:rsid w:val="00713778"/>
    <w:rsid w:val="007301E4"/>
    <w:rsid w:val="00735C47"/>
    <w:rsid w:val="00786F08"/>
    <w:rsid w:val="007B4ADF"/>
    <w:rsid w:val="00812D51"/>
    <w:rsid w:val="008440D2"/>
    <w:rsid w:val="00867425"/>
    <w:rsid w:val="00A72485"/>
    <w:rsid w:val="00A7455B"/>
    <w:rsid w:val="00A860C7"/>
    <w:rsid w:val="00A87AC1"/>
    <w:rsid w:val="00C30137"/>
    <w:rsid w:val="00D419A7"/>
    <w:rsid w:val="00D43328"/>
    <w:rsid w:val="00DE7E95"/>
    <w:rsid w:val="00E31A02"/>
    <w:rsid w:val="00E478E6"/>
    <w:rsid w:val="00FC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4887F0"/>
  <w15:chartTrackingRefBased/>
  <w15:docId w15:val="{890FF7D5-98DE-4778-B2F4-F2D92DD3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004AC4"/>
    <w:pPr>
      <w:spacing w:after="0" w:line="276" w:lineRule="auto"/>
    </w:pPr>
    <w:rPr>
      <w:rFonts w:ascii="Arial" w:eastAsia="Arial" w:hAnsi="Arial" w:cs="Arial"/>
      <w:lang w:val="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4A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4AC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4AC4"/>
    <w:rPr>
      <w:rFonts w:ascii="Arial" w:eastAsia="Arial" w:hAnsi="Arial" w:cs="Arial"/>
      <w:sz w:val="20"/>
      <w:szCs w:val="20"/>
      <w:lang w:val="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AC4"/>
    <w:rPr>
      <w:rFonts w:ascii="Segoe UI" w:eastAsia="Arial" w:hAnsi="Segoe UI" w:cs="Segoe UI"/>
      <w:sz w:val="18"/>
      <w:szCs w:val="18"/>
      <w:lang w:val="sk" w:eastAsia="sk-SK"/>
    </w:rPr>
  </w:style>
  <w:style w:type="paragraph" w:styleId="Odsekzoznamu">
    <w:name w:val="List Paragraph"/>
    <w:basedOn w:val="Normlny"/>
    <w:uiPriority w:val="34"/>
    <w:qFormat/>
    <w:rsid w:val="00004AC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04AC4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4AC4"/>
    <w:rPr>
      <w:rFonts w:ascii="Arial" w:eastAsia="Arial" w:hAnsi="Arial" w:cs="Arial"/>
      <w:lang w:val="sk" w:eastAsia="sk-SK"/>
    </w:rPr>
  </w:style>
  <w:style w:type="paragraph" w:styleId="Pta">
    <w:name w:val="footer"/>
    <w:basedOn w:val="Normlny"/>
    <w:link w:val="PtaChar"/>
    <w:uiPriority w:val="99"/>
    <w:unhideWhenUsed/>
    <w:rsid w:val="00004AC4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AC4"/>
    <w:rPr>
      <w:rFonts w:ascii="Arial" w:eastAsia="Arial" w:hAnsi="Arial" w:cs="Arial"/>
      <w:lang w:val="sk" w:eastAsia="sk-SK"/>
    </w:rPr>
  </w:style>
  <w:style w:type="character" w:customStyle="1" w:styleId="awspan">
    <w:name w:val="awspan"/>
    <w:basedOn w:val="Predvolenpsmoodseku"/>
    <w:rsid w:val="00FC3255"/>
  </w:style>
  <w:style w:type="character" w:styleId="Hypertextovprepojenie">
    <w:name w:val="Hyperlink"/>
    <w:basedOn w:val="Predvolenpsmoodseku"/>
    <w:uiPriority w:val="99"/>
    <w:semiHidden/>
    <w:unhideWhenUsed/>
    <w:rsid w:val="00D43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3/180/20170601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3373</Characters>
  <Application>Microsoft Office Word</Application>
  <DocSecurity>4</DocSecurity>
  <Lines>28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Kozar</dc:creator>
  <cp:keywords/>
  <dc:description/>
  <cp:lastModifiedBy>admin</cp:lastModifiedBy>
  <cp:revision>2</cp:revision>
  <dcterms:created xsi:type="dcterms:W3CDTF">2021-01-07T12:34:00Z</dcterms:created>
  <dcterms:modified xsi:type="dcterms:W3CDTF">2021-01-07T12:34:00Z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c2fedb-0da6-4717-8531-d16a1b9930f4_Enabled">
    <vt:lpwstr>True</vt:lpwstr>
  </property>
  <property fmtid="{D5CDD505-2E9C-101B-9397-08002B2CF9AE}" pid="3" name="MSIP_Label_90c2fedb-0da6-4717-8531-d16a1b9930f4_SiteId">
    <vt:lpwstr>45597f60-6e37-4be7-acfb-4c9e23b261ea</vt:lpwstr>
  </property>
  <property fmtid="{D5CDD505-2E9C-101B-9397-08002B2CF9AE}" pid="4" name="MSIP_Label_90c2fedb-0da6-4717-8531-d16a1b9930f4_Owner">
    <vt:lpwstr>Martin_Kozar@swissre.com</vt:lpwstr>
  </property>
  <property fmtid="{D5CDD505-2E9C-101B-9397-08002B2CF9AE}" pid="5" name="MSIP_Label_90c2fedb-0da6-4717-8531-d16a1b9930f4_SetDate">
    <vt:lpwstr>2020-12-18T12:27:14.4430087Z</vt:lpwstr>
  </property>
  <property fmtid="{D5CDD505-2E9C-101B-9397-08002B2CF9AE}" pid="6" name="MSIP_Label_90c2fedb-0da6-4717-8531-d16a1b9930f4_Name">
    <vt:lpwstr>Internal</vt:lpwstr>
  </property>
  <property fmtid="{D5CDD505-2E9C-101B-9397-08002B2CF9AE}" pid="7" name="MSIP_Label_90c2fedb-0da6-4717-8531-d16a1b9930f4_Application">
    <vt:lpwstr>Microsoft Azure Information Protection</vt:lpwstr>
  </property>
  <property fmtid="{D5CDD505-2E9C-101B-9397-08002B2CF9AE}" pid="8" name="MSIP_Label_90c2fedb-0da6-4717-8531-d16a1b9930f4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brcSensitivity">
    <vt:lpwstr>Internal</vt:lpwstr>
  </property>
</Properties>
</file>