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C2" w:rsidRPr="00BE58C2" w:rsidRDefault="00BE58C2" w:rsidP="00BE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58C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897764" w:rsidRPr="007D4541" w:rsidRDefault="00897764" w:rsidP="00BE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VYHLÁŠKA</w:t>
      </w:r>
    </w:p>
    <w:p w:rsidR="00897764" w:rsidRPr="007D4541" w:rsidRDefault="00897764" w:rsidP="00BE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Protimonopolného úradu Slovenskej republiky</w:t>
      </w:r>
    </w:p>
    <w:p w:rsidR="00897764" w:rsidRPr="007D4541" w:rsidRDefault="00897764" w:rsidP="00BE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B77F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  <w:r w:rsidR="00B10F23" w:rsidRPr="001C78B7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BE58C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B10F23" w:rsidRPr="001C78B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897764" w:rsidRPr="007D4541" w:rsidRDefault="00897764" w:rsidP="00BE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ktorou sa ustanovujú podrobnosti o programe zhovievavosti</w:t>
      </w:r>
    </w:p>
    <w:p w:rsidR="00897764" w:rsidRPr="007D4541" w:rsidRDefault="00897764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89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Protimonopolný úrad Slovenskej republiky (ďalej len „úrad“) podľa § </w:t>
      </w:r>
      <w:r w:rsidR="00F57A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64 písm. </w:t>
      </w:r>
      <w:r w:rsidR="00AE52B2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bookmarkStart w:id="0" w:name="_GoBack"/>
      <w:bookmarkEnd w:id="0"/>
      <w:r w:rsidR="00F57A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BE58C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BE58C2">
        <w:rPr>
          <w:rFonts w:ascii="Times New Roman" w:eastAsia="Times New Roman" w:hAnsi="Times New Roman" w:cs="Times New Roman"/>
          <w:sz w:val="24"/>
          <w:szCs w:val="24"/>
          <w:lang w:eastAsia="sk-SK"/>
        </w:rPr>
        <w:t>.../2021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 ochrane hospodárskej súťaže a o</w:t>
      </w:r>
      <w:r w:rsidR="00E125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zmene</w:t>
      </w:r>
      <w:r w:rsidR="00E125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4DAE">
        <w:rPr>
          <w:rFonts w:ascii="Times New Roman" w:eastAsia="Times New Roman" w:hAnsi="Times New Roman" w:cs="Times New Roman"/>
          <w:sz w:val="24"/>
          <w:szCs w:val="24"/>
          <w:lang w:eastAsia="sk-SK"/>
        </w:rPr>
        <w:t>a doplnení niektorých zákonov</w:t>
      </w:r>
      <w:r w:rsidR="00B10F23" w:rsidRPr="001C78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7A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„zákon“) </w:t>
      </w:r>
      <w:r w:rsidR="00BE58C2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ustanovuje:</w:t>
      </w:r>
    </w:p>
    <w:p w:rsidR="00897764" w:rsidRPr="007D4541" w:rsidRDefault="00897764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2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</w:t>
      </w:r>
    </w:p>
    <w:p w:rsidR="005278CB" w:rsidRPr="007D4541" w:rsidRDefault="005278CB" w:rsidP="002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6060E" w:rsidRDefault="0096060E" w:rsidP="00236ED7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Žiadosťami o uplatnenie programu zhovievavosti podľa § 51 ods. 7 zákona sú</w:t>
      </w:r>
    </w:p>
    <w:p w:rsidR="00BE58C2" w:rsidRPr="007D4541" w:rsidRDefault="00BE58C2" w:rsidP="00BE58C2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060E" w:rsidRPr="007D4541" w:rsidRDefault="001C78B7" w:rsidP="0096060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96060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 neuloženie pokuty podľa § 51 ods. 1 zákona,</w:t>
      </w:r>
    </w:p>
    <w:p w:rsidR="0096060E" w:rsidRPr="007D4541" w:rsidRDefault="001C78B7" w:rsidP="0096060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96060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 zníženie pokuty podľa § 51 ods. 2 zákona,</w:t>
      </w:r>
    </w:p>
    <w:p w:rsidR="0096060E" w:rsidRPr="007D4541" w:rsidRDefault="001C78B7" w:rsidP="0096060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96060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iadosť o rezerváciu poradia</w:t>
      </w:r>
      <w:r w:rsidR="00EA50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EA5064" w:rsidRPr="007D4541" w:rsidRDefault="001C78B7" w:rsidP="0096060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="00EA50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ypotetická žiadosť,</w:t>
      </w:r>
    </w:p>
    <w:p w:rsidR="00EA5064" w:rsidRPr="007D4541" w:rsidRDefault="001C78B7" w:rsidP="0096060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EA50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úhrnná žiadosť.</w:t>
      </w:r>
    </w:p>
    <w:p w:rsidR="00EA5064" w:rsidRPr="007D4541" w:rsidRDefault="00EA5064" w:rsidP="00EA5064">
      <w:pPr>
        <w:pStyle w:val="Odsekzoznamu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7B24" w:rsidRPr="007D4541" w:rsidRDefault="00D17B24" w:rsidP="004D1B18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Žiadateľom o uplatnenie programu zhovievavosti podľa § 51 ods. 1 alebo ods. 2 zákona môže byť podnikateľ, ktorý je účastníkom dohody obmedzujúcej súťaž podľa § 4 ods. 1 zákona (ďalej len „dohoda obmedzujúca súťaž“)</w:t>
      </w:r>
      <w:r w:rsidR="007409B9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409B9" w:rsidRPr="007D4541">
        <w:rPr>
          <w:rFonts w:ascii="Times New Roman" w:hAnsi="Times New Roman" w:cs="Times New Roman"/>
          <w:sz w:val="24"/>
          <w:szCs w:val="24"/>
          <w:lang w:eastAsia="sk-SK"/>
        </w:rPr>
        <w:t>Žiadatelia, ktorí sú súčasťou jedného podnikateľa podľa § 3 ods. 1 podávajú žiadosť spoločne. Úrad môže akceptovať neskoršie pripojenie sa podnikateľa k žiadosti, ktorá mala byť podaná spoločne.</w:t>
      </w:r>
    </w:p>
    <w:p w:rsidR="007409B9" w:rsidRPr="007D4541" w:rsidRDefault="007409B9" w:rsidP="007409B9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D17B2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Pred podaním žiadosti o neuloženie pokuty</w:t>
      </w:r>
      <w:r w:rsidR="00743FF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žiadosti o zníženie pokuty, </w:t>
      </w:r>
      <w:r w:rsidR="00D17B2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najneskôr do začatia správneho konania vo veci,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podnikateľ požiadať o rezerváciu poradia podľa § </w:t>
      </w:r>
      <w:r w:rsidR="00D17B2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podať hypotetickú žiadosť podľa § </w:t>
      </w:r>
      <w:r w:rsidR="00D17B2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236ED7" w:rsidRPr="007D4541" w:rsidRDefault="00236ED7" w:rsidP="00236ED7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ED7" w:rsidRPr="007D4541" w:rsidRDefault="00897764" w:rsidP="0089776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podnikateľ podal alebo zamýšľa podať žiadosť podľa odseku 1 Európskej komisii, môže podať úradu súhrnnú žiadosť podľa § </w:t>
      </w:r>
      <w:r w:rsidR="00D17B2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ktorou žiada o neuloženie alebo zníženie pokuty. </w:t>
      </w:r>
    </w:p>
    <w:p w:rsidR="00236ED7" w:rsidRPr="007D4541" w:rsidRDefault="00236ED7" w:rsidP="00236ED7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2D7A22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musí v žiadosti o neuloženie pokuty a v žiadosti o zníženie pokuty uviesť všetky údaje a informácie, ktoré sú mu v čase podania žiadosti známe. Náležitosti žiadosti sú uvedené v prílohe. </w:t>
      </w:r>
    </w:p>
    <w:p w:rsidR="00236ED7" w:rsidRPr="007D4541" w:rsidRDefault="00236ED7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2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2</w:t>
      </w:r>
    </w:p>
    <w:p w:rsidR="00236ED7" w:rsidRPr="007D4541" w:rsidRDefault="005278CB" w:rsidP="00527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 o neuloženie pokuty a žiadosť o zníženie pokuty</w:t>
      </w:r>
    </w:p>
    <w:p w:rsidR="005278CB" w:rsidRPr="007D4541" w:rsidRDefault="005278CB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78CB" w:rsidRPr="007D4541" w:rsidRDefault="005278CB" w:rsidP="005278CB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o neuloženie pokuty a žiadosť o zníženie pokuty obsahuje </w:t>
      </w:r>
      <w:r w:rsidR="0008406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 rozsahu podľa prílohy:</w:t>
      </w:r>
    </w:p>
    <w:p w:rsidR="00AF2B67" w:rsidRPr="007D4541" w:rsidRDefault="00AF2B67" w:rsidP="00AF2B67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060E" w:rsidRPr="007D4541" w:rsidRDefault="00AF2B67" w:rsidP="00AF2B6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označenie, či ide o žiadosť o neuloženie pokuty alebo žiadosť o zníženie pokuty,</w:t>
      </w:r>
    </w:p>
    <w:p w:rsidR="00AF2B67" w:rsidRPr="007D4541" w:rsidRDefault="00AF2B67" w:rsidP="00AF2B6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údaje o</w:t>
      </w:r>
      <w:r w:rsidR="00486D09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žiadateľovi</w:t>
      </w:r>
      <w:r w:rsidR="00486D09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ekonomickej skupine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AF2B67" w:rsidRPr="007D4541" w:rsidRDefault="00AF2B67" w:rsidP="00AF2B6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vyhlásenie </w:t>
      </w:r>
      <w:r w:rsidR="00A529F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</w:t>
      </w:r>
      <w:r w:rsidR="0008406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dohode</w:t>
      </w:r>
      <w:r w:rsidR="00A529F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F470D8" w:rsidRPr="007D4541" w:rsidRDefault="00F470D8" w:rsidP="00AF2B6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popis dôkazov,</w:t>
      </w:r>
    </w:p>
    <w:p w:rsidR="00F470D8" w:rsidRPr="007D4541" w:rsidRDefault="00F470D8" w:rsidP="00AF2B6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dôkazy,</w:t>
      </w:r>
    </w:p>
    <w:p w:rsidR="00084062" w:rsidRPr="007D4541" w:rsidRDefault="00084062" w:rsidP="0008406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vyhlásenia žiadateľa</w:t>
      </w:r>
      <w:r w:rsidR="001E22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:rsidR="00B07575" w:rsidRPr="007D4541" w:rsidRDefault="00B07575" w:rsidP="0008406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a podpis.</w:t>
      </w:r>
    </w:p>
    <w:p w:rsidR="001F1498" w:rsidRPr="007D4541" w:rsidRDefault="001F1498" w:rsidP="001F1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1498" w:rsidRPr="007D4541" w:rsidRDefault="00853BE8" w:rsidP="00853BE8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Vyhlásenia žiadateľa, popis dôkazov a dôkazy predkladá žiadateľ ako samostatné dokumenty priložené k žiadosti. Vyhlásenia žiadateľa podpisuje štatutárny zástupca oprávnený konať za žiadateľa.</w:t>
      </w:r>
    </w:p>
    <w:p w:rsidR="00853BE8" w:rsidRPr="007D4541" w:rsidRDefault="00853BE8" w:rsidP="001F1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07FBA" w:rsidRDefault="00507FBA" w:rsidP="00507FBA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Zaradenie do programu zhovievavosti na základe preskúmania splnenia podmienok na neuloženie pokuty podľa § 51 ods. 1 zákona alebo podmienok na zníženie pokuty podľa § 51 ods. 2 zákona a preskúmania podmienok účasti na programe zhovievavosti podľa § 51 ods. 3 písm. a), b) a d) alebo § 51 ods. 4 písm. a) a c) zákona </w:t>
      </w:r>
      <w:r w:rsidR="000F5E0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úrad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 žiadateľovi. </w:t>
      </w:r>
    </w:p>
    <w:p w:rsidR="00614DAE" w:rsidRPr="008B2269" w:rsidRDefault="00614DAE" w:rsidP="008B2269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4DAE" w:rsidRPr="008B2269" w:rsidRDefault="00614DAE" w:rsidP="00614DAE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o to žiadateľ požiada, úrad písomne potvrdí doručenie žiadosti podľa odseku 1 s uvedením dátumu a času jej doručenia. </w:t>
      </w:r>
    </w:p>
    <w:p w:rsidR="00507FBA" w:rsidRPr="007D4541" w:rsidRDefault="00507FBA" w:rsidP="00507FBA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70D8" w:rsidRPr="007D4541" w:rsidRDefault="00F470D8" w:rsidP="00F470D8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žiadateľ podal žiadosť o neuloženie pokuty, ale nespĺňa podmienky na neuloženie pokuty, </w:t>
      </w:r>
      <w:r w:rsidR="007620D9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úrad mu túto skutočnosť písomne oznámi a určí mu lehotu, v ktorej môže požiadať o vrátenie dôkazov </w:t>
      </w:r>
      <w:r w:rsidR="0008406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a vyhlásen</w:t>
      </w:r>
      <w:r w:rsidR="00A529F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7620D9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 inak žiadosť posúdi ako žiadosť o zníženie pokuty.</w:t>
      </w:r>
      <w:r w:rsidR="00507FBA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470D8" w:rsidRPr="007D4541" w:rsidRDefault="00F470D8" w:rsidP="00F470D8">
      <w:pPr>
        <w:pStyle w:val="Odsekzoznamu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70D8" w:rsidRPr="007D4541" w:rsidRDefault="00F470D8" w:rsidP="00F470D8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úrad oznámi žiadateľovi, že podmienky na neuloženie pokuty </w:t>
      </w:r>
      <w:r w:rsidR="00743FF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podmienky na zníženie pokuty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sú splnené, žiadateľ môže požiadať úrad o vrátenie dôkazov 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D737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</w:t>
      </w:r>
      <w:r w:rsidR="009645C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2D737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="007D61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2D737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ich vymazanie v prípade, ak boli úradu predložené prostredníctvom elektronickej schránky,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a o to, aby úrad na dôkazy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vyhlásenia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predložené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645C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žiadateľom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súvislosti so žiadosťou </w:t>
      </w:r>
      <w:r w:rsidR="002D737E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uplatnenie programu zhovievavosti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neprihliadal. V takom prípade 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="00743FF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dokumenty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netvoria podklad </w:t>
      </w:r>
      <w:r w:rsidR="00BD2DB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</w:t>
      </w:r>
      <w:r w:rsidR="00743FF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rozhodnutie.</w:t>
      </w:r>
    </w:p>
    <w:p w:rsidR="005278CB" w:rsidRPr="007D4541" w:rsidRDefault="005278CB" w:rsidP="00897764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:rsidR="005278CB" w:rsidRPr="007D4541" w:rsidRDefault="00EA5064" w:rsidP="00EA5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3</w:t>
      </w:r>
    </w:p>
    <w:p w:rsidR="00EA5064" w:rsidRPr="007D4541" w:rsidRDefault="00EA5064" w:rsidP="00EA5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 o rezerváciu poradia</w:t>
      </w:r>
    </w:p>
    <w:p w:rsidR="00EA5064" w:rsidRPr="007D4541" w:rsidRDefault="00EA5064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51A3D" w:rsidRPr="007D4541" w:rsidRDefault="00251A3D" w:rsidP="00251A3D">
      <w:pPr>
        <w:pStyle w:val="Odsekzoznamu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Žiadosťou o rezerváciu poradia </w:t>
      </w:r>
      <w:r w:rsidR="005321FB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 ods. 3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si podnikateľ zabezpečí poradie predtým, ako predloží úradu konkrétne dôkazy na účely neuloženia pokuty alebo zníženia pokuty.</w:t>
      </w:r>
    </w:p>
    <w:p w:rsidR="00251A3D" w:rsidRPr="007D4541" w:rsidRDefault="00251A3D" w:rsidP="00251A3D">
      <w:pPr>
        <w:pStyle w:val="Odsekzoznamu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251A3D">
      <w:pPr>
        <w:pStyle w:val="Odsekzoznamu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o rezerváciu poradia obsahuje </w:t>
      </w:r>
    </w:p>
    <w:p w:rsidR="00236ED7" w:rsidRPr="007D4541" w:rsidRDefault="00236ED7" w:rsidP="0070487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321FB" w:rsidRPr="007D4541" w:rsidRDefault="005321FB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označenie, že ide o žiadosť o rezerváciu poradia,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žiadateľa,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účastníkov oznamovanej dohody obmedzujúcej súťaž,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vymedzenie tovaru podľa </w:t>
      </w:r>
      <w:hyperlink r:id="rId8" w:anchor="paragraf-3.odsek-2" w:tooltip="Odkaz na predpis alebo ustanovenie" w:history="1">
        <w:r w:rsidRPr="007D4541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</w:t>
        </w:r>
        <w:r w:rsidR="007D4541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3 písm. g)</w:t>
        </w:r>
        <w:r w:rsidRPr="007D4541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 xml:space="preserve"> zákona</w:t>
        </w:r>
      </w:hyperlink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„tovar“), na ktorý sa vzťahuje oznamovaná dohoda obmedzujúca súťaž, 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vymedzenie geografickej oblasti, ktorú oznamovaná dohoda obmedzujúca súťaž zahŕňa,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odhad trvania oznamovanej dohody obmedzujúcej súťaž,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popis fungovania oznamovanej dohody obmedzujúcej súťaž,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výslovnú žiadosť o rezerváciu poradia,</w:t>
      </w:r>
      <w:r w:rsidR="004C0D4C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97764" w:rsidRPr="007D4541" w:rsidRDefault="00897764" w:rsidP="00704876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zdôvodnenie žiadosti o rezerváciu poradia</w:t>
      </w:r>
      <w:r w:rsidR="005321FB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5321FB" w:rsidRPr="007D4541" w:rsidRDefault="00897764" w:rsidP="005321FB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lehoty na podanie žiadosti o neuloženie pokuty</w:t>
      </w:r>
      <w:r w:rsidR="005321FB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zníženie pokuty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rozsahu podľa prílohy</w:t>
      </w:r>
      <w:r w:rsidR="005321FB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897764" w:rsidRPr="007D4541" w:rsidRDefault="005321FB" w:rsidP="005321FB">
      <w:pPr>
        <w:pStyle w:val="Odsekzoznamu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 o žiadostiach o uplatnenie programu zhovievavosti alebo obdobného programu vo vzťahu k rovnakej dohode obmedzujúcej súťaž, ktoré žiadateľ predložil</w:t>
      </w:r>
      <w:r w:rsid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úradom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iných členských štátov Európskej únie alebo Európskej komisii alebo ktoré ešte len zamýšľa predložiť.</w:t>
      </w:r>
    </w:p>
    <w:p w:rsidR="00236ED7" w:rsidRPr="007D4541" w:rsidRDefault="00236ED7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4876" w:rsidRPr="007D4541" w:rsidRDefault="00897764" w:rsidP="00251A3D">
      <w:pPr>
        <w:pStyle w:val="Odsekzoznamu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Úrad bez zbytočného odkladu žiadateľovi písomne </w:t>
      </w:r>
      <w:r w:rsidR="00251A3D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na jeho žiadosť ústne do zápisnice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potvrdí udelenie alebo neudelenie rezervácie poradia. Potvrdenie udelenia rezervácie poradia obsahuje poradie žiadateľa, dátum a čas doručenia žiadosti o rezerváciu, ku ktorému má žiadateľ poradie rezervované, lehotu na podanie žiadosti o neuloženie pokuty podľa prílohy.</w:t>
      </w:r>
    </w:p>
    <w:p w:rsidR="00704876" w:rsidRPr="007D4541" w:rsidRDefault="00704876" w:rsidP="00704876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4876" w:rsidRPr="007D4541" w:rsidRDefault="00897764" w:rsidP="00251A3D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žiadateľ podá žiadosť o neuloženie pokuty </w:t>
      </w:r>
      <w:r w:rsidR="00BF6831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zníženie pokuty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lehote určenej úradom v rozsahu podľa prílohy, jeho žiadosť o neuloženie pokuty </w:t>
      </w:r>
      <w:r w:rsidR="00BF6831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žiadosť o zníženie pokuty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považovaná za doručenú v deň, ku ktorému mu bola udelená rezervácia poradia; </w:t>
      </w:r>
      <w:r w:rsidR="00542C3F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márnym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uplynutím lehoty určenej úradom žiadateľ stráca rezerváciu poradia. </w:t>
      </w:r>
    </w:p>
    <w:p w:rsidR="00704876" w:rsidRPr="007D4541" w:rsidRDefault="00704876" w:rsidP="00704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4876" w:rsidRPr="007D4541" w:rsidRDefault="00704876" w:rsidP="00251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§ </w:t>
      </w:r>
      <w:r w:rsidR="00A47320"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</w:p>
    <w:p w:rsidR="00704876" w:rsidRPr="007D4541" w:rsidRDefault="00251A3D" w:rsidP="00251A3D">
      <w:pPr>
        <w:pStyle w:val="Odsekzoznamu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Hypotetická žiadosť</w:t>
      </w:r>
    </w:p>
    <w:p w:rsidR="00251A3D" w:rsidRPr="007D4541" w:rsidRDefault="00251A3D" w:rsidP="00704876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4876" w:rsidRPr="007D4541" w:rsidRDefault="00897764" w:rsidP="00704876">
      <w:pPr>
        <w:pStyle w:val="Odsekzoznamu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Hypotetickou žiadosťou </w:t>
      </w:r>
      <w:r w:rsidR="00F32678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 ods. 3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žiadosť osoby konajúcej v prospech žiadateľa (ďalej len „kontaktná osoba“), v ktorej uvádza </w:t>
      </w:r>
      <w:r w:rsidR="00F32678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opisný zoznam informácií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dôkaz</w:t>
      </w:r>
      <w:r w:rsidR="00F32678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úradu zamýšľa poskytnúť na získanie výhody neuloženia pokuty</w:t>
      </w:r>
      <w:r w:rsidR="00F32678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zníženia pokuty</w:t>
      </w:r>
      <w:r w:rsidR="00351790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neskôr.</w:t>
      </w:r>
      <w:r w:rsidR="00E9211B" w:rsidRPr="007D454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p w:rsidR="00704876" w:rsidRPr="007D4541" w:rsidRDefault="00704876" w:rsidP="00704876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4876" w:rsidRPr="007D4541" w:rsidRDefault="00897764" w:rsidP="00704876">
      <w:pPr>
        <w:pStyle w:val="Odsekzoznamu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Identita žiadateľa vrátane identity ostatných podnikateľov zúčastnených na dohode obmedzujúcej súťaž nemusí byť úradu až do podania žiadosti o neuloženie pokuty </w:t>
      </w:r>
      <w:r w:rsidR="00351790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žiadosti o zníženie pokuty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oznámená. </w:t>
      </w:r>
    </w:p>
    <w:p w:rsidR="00704876" w:rsidRPr="007D4541" w:rsidRDefault="00704876" w:rsidP="00704876">
      <w:pPr>
        <w:pStyle w:val="Odsekzoznamu"/>
        <w:ind w:left="426" w:hanging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704876">
      <w:pPr>
        <w:pStyle w:val="Odsekzoznamu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Hypotetická žiadosť obsahuje</w:t>
      </w:r>
    </w:p>
    <w:p w:rsidR="00704876" w:rsidRPr="007D4541" w:rsidRDefault="00704876" w:rsidP="0070487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1790" w:rsidRPr="007D4541" w:rsidRDefault="00351790" w:rsidP="0070487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označenie, že ide o hypotetickú žiadosť, </w:t>
      </w:r>
    </w:p>
    <w:p w:rsidR="00351790" w:rsidRPr="007D4541" w:rsidRDefault="00897764" w:rsidP="009078EA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označenie kontaktnej osoby </w:t>
      </w:r>
      <w:r w:rsidR="00351790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a adresy na elektronické doručovanie písomností v Slovenskej republike alebo adresu miesta pre doručovanie písomností na území Slovenskej republiky</w:t>
      </w:r>
      <w:r w:rsidR="00E125A0">
        <w:rPr>
          <w:rFonts w:ascii="Times New Roman" w:eastAsia="Times New Roman" w:hAnsi="Times New Roman" w:cs="Times New Roman"/>
          <w:sz w:val="24"/>
          <w:szCs w:val="24"/>
          <w:lang w:eastAsia="sk-SK"/>
        </w:rPr>
        <w:t>, ak žiada o </w:t>
      </w:r>
      <w:r w:rsidR="00351790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doručovanie písomností v listinnej podobe</w:t>
      </w:r>
      <w:r w:rsidR="004371F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51790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97764" w:rsidRPr="007D4541" w:rsidRDefault="00897764" w:rsidP="009078EA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rámcový popis dohody obmedzujúcej súťaž,</w:t>
      </w:r>
    </w:p>
    <w:p w:rsidR="00897764" w:rsidRPr="007D4541" w:rsidRDefault="00897764" w:rsidP="0070487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vymedzenie tovaru, ktorého sa dohoda obmedzujúca súťaž týka,</w:t>
      </w:r>
    </w:p>
    <w:p w:rsidR="00897764" w:rsidRPr="007D4541" w:rsidRDefault="00897764" w:rsidP="0070487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vymedzenie geografickej oblasti, ktorú dohoda obmedzujúca súťaž zahŕňa,</w:t>
      </w:r>
    </w:p>
    <w:p w:rsidR="00897764" w:rsidRPr="007D4541" w:rsidRDefault="00897764" w:rsidP="0070487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určenie času trvania dohody obmedzujúcej súťaž,</w:t>
      </w:r>
    </w:p>
    <w:p w:rsidR="00897764" w:rsidRPr="007D4541" w:rsidRDefault="00897764" w:rsidP="0070487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opisný zoznam informácií a dôkazov, ktoré ú</w:t>
      </w:r>
      <w:r w:rsidR="004371F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radu žiadateľ zamýšľa poskytnúť a</w:t>
      </w:r>
    </w:p>
    <w:p w:rsidR="00897764" w:rsidRPr="007D4541" w:rsidRDefault="00897764" w:rsidP="0070487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lehotu, v ktorej žiadateľ navrhuje poskytnúť úradu dôka</w:t>
      </w:r>
      <w:r w:rsidR="004371F2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zy uvedené v opisnom zozname.</w:t>
      </w:r>
    </w:p>
    <w:p w:rsidR="00704876" w:rsidRPr="007D4541" w:rsidRDefault="00704876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4876" w:rsidRPr="007D4541" w:rsidRDefault="00D04F53" w:rsidP="00C07665">
      <w:pPr>
        <w:pStyle w:val="Odsekzoznamu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Úrad posúdi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, či informácie a</w:t>
      </w:r>
      <w:r w:rsidR="00C1002A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dôkazy</w:t>
      </w:r>
      <w:r w:rsidR="00C1002A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popísané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hypotetickej žiadosti môžu predstavovať rozhodujúci dôkaz podľa § </w:t>
      </w:r>
      <w:r w:rsidR="00C07665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51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písm. a) zákona alebo či predstavujú informácie a dôkazy rozhodujúce na vykonanie inšpekcie podľa § </w:t>
      </w:r>
      <w:r w:rsidR="00C07665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51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písm. b) zákona a či 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žiadosť v súvislosti s dohodou obmedzujúcou súťaž bola úradu doručená ako prvá, o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om informuje kontaktnú osobu a určí lehotu na podanie žiadosti o neuloženie pokuty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zníženie pokuty</w:t>
      </w:r>
      <w:r w:rsidR="00897764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prílohy. </w:t>
      </w:r>
    </w:p>
    <w:p w:rsidR="00542C3F" w:rsidRPr="007D4541" w:rsidRDefault="00542C3F" w:rsidP="00542C3F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C07665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(5)</w:t>
      </w:r>
      <w:r w:rsidR="00704876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Ak žiadateľ doplní svoju hypotetickú žiadosť v lehote určenej úradom v rozsahu podľa prílohy, jeho žiadosť o neuloženie pokuty</w:t>
      </w:r>
      <w:r w:rsidR="00D04F53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žiadosť o zníženie pokuty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považovaná za doručenú v deň, keď bola doručená jeho hypotetická žiadosť. </w:t>
      </w:r>
    </w:p>
    <w:p w:rsidR="00704876" w:rsidRPr="007D4541" w:rsidRDefault="00704876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70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§ </w:t>
      </w:r>
      <w:r w:rsidR="00A47320"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</w:p>
    <w:p w:rsidR="000D0BE3" w:rsidRPr="007D4541" w:rsidRDefault="00542C3F" w:rsidP="0070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Súhrnná žiadosť</w:t>
      </w:r>
    </w:p>
    <w:p w:rsidR="00542C3F" w:rsidRPr="007D4541" w:rsidRDefault="00542C3F" w:rsidP="0070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97764" w:rsidRPr="007D4541" w:rsidRDefault="00897764" w:rsidP="00704876">
      <w:pPr>
        <w:pStyle w:val="Odsekzoznamu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Súhrnná žiadosť podľa § 1 ods. </w:t>
      </w:r>
      <w:r w:rsidR="00542C3F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obsahuje </w:t>
      </w:r>
    </w:p>
    <w:p w:rsidR="00704876" w:rsidRPr="007D4541" w:rsidRDefault="00704876" w:rsidP="00704876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76949" w:rsidRPr="007D4541" w:rsidRDefault="00876949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výslovné označenie, že ide o súhrnnú žiadosť,</w:t>
      </w:r>
    </w:p>
    <w:p w:rsidR="00897764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žiadateľa,</w:t>
      </w:r>
    </w:p>
    <w:p w:rsidR="00897764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ostatných účastníkov dohody obmedzujúcej súťaž,</w:t>
      </w:r>
    </w:p>
    <w:p w:rsidR="00897764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vymedzenie tovaru, ktor</w:t>
      </w:r>
      <w:r w:rsidR="004D3597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dohoda obmedzujúca súťaž týka,</w:t>
      </w:r>
    </w:p>
    <w:p w:rsidR="00897764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vymedzenie geografickej oblasti, ktorú dohoda obmedzujúca súťaž zahŕňa,</w:t>
      </w:r>
    </w:p>
    <w:p w:rsidR="00897764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vymedzenie obdobia, počas ktorého dohoda obmedzujúca súťaž trvala,</w:t>
      </w:r>
    </w:p>
    <w:p w:rsidR="00897764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opis dohody obmedzujúcej súťaž,</w:t>
      </w:r>
    </w:p>
    <w:p w:rsidR="00897764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členské štáty, kde sa </w:t>
      </w:r>
      <w:r w:rsidR="00876949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dôkazy pravdepodobne nachádzajú a</w:t>
      </w:r>
    </w:p>
    <w:p w:rsidR="00704876" w:rsidRPr="007D4541" w:rsidRDefault="00897764" w:rsidP="00C07665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 o tom, či žiadateľ podal alebo zamýšľa v budúcnosti podať žiadosti o uplatnenie programu zhovievavosti alebo iného obdobného programu vo vzťahu k dohode obmedzujúcej súťaž</w:t>
      </w:r>
      <w:r w:rsidR="00876949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iných súťažných orgánoch.</w:t>
      </w:r>
    </w:p>
    <w:p w:rsidR="00876949" w:rsidRPr="007D4541" w:rsidRDefault="00876949" w:rsidP="00876949">
      <w:pPr>
        <w:pStyle w:val="Odsekzoznamu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C07665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súhrnná žiadosť v súvislosti s dohodou obmedzujúcou súťaž bola úradu doručená ako prvá, úrad o tom informuje žiadateľa. </w:t>
      </w:r>
      <w:r w:rsidR="00614D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o to žiadateľ požiada, úrad písomne potvrdí doručenie súhrnnej žiadosti s uvedením dátumu </w:t>
      </w:r>
      <w:r w:rsidR="00614DAE" w:rsidRPr="00744854">
        <w:rPr>
          <w:rFonts w:ascii="Times New Roman" w:eastAsia="Times New Roman" w:hAnsi="Times New Roman" w:cs="Times New Roman"/>
          <w:sz w:val="24"/>
          <w:szCs w:val="24"/>
          <w:lang w:eastAsia="sk-SK"/>
        </w:rPr>
        <w:t>a čas</w:t>
      </w:r>
      <w:r w:rsidR="00614DAE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614DAE" w:rsidRPr="007448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jej doručenia</w:t>
      </w:r>
      <w:r w:rsidR="00614DA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04876" w:rsidRPr="007D4541" w:rsidRDefault="00704876" w:rsidP="00C07665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C07665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úrad začal vo veci prešetrovanie podľa § </w:t>
      </w:r>
      <w:r w:rsidR="00C07665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25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písm. </w:t>
      </w:r>
      <w:r w:rsidR="00C07665"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zákona a žiadateľ doplnil v lehote určenej úradom údaje uvedené v súhrnnej žiadosti v rozsahu podľa prílohy, žiadosť sa považuje za podanú dňom, keď bola podaná súhrnná žiadosť. </w:t>
      </w:r>
    </w:p>
    <w:p w:rsidR="000D0BE3" w:rsidRPr="007D4541" w:rsidRDefault="000D0BE3" w:rsidP="000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97764" w:rsidRPr="007D4541" w:rsidRDefault="00897764" w:rsidP="000D0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6</w:t>
      </w:r>
    </w:p>
    <w:p w:rsidR="000D0BE3" w:rsidRPr="007D4541" w:rsidRDefault="000D0BE3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BE5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vyhláška nadobúda účinnosť </w:t>
      </w:r>
      <w:r w:rsidR="000E4BB6">
        <w:rPr>
          <w:rFonts w:ascii="Times New Roman" w:eastAsia="Times New Roman" w:hAnsi="Times New Roman" w:cs="Times New Roman"/>
          <w:sz w:val="24"/>
          <w:szCs w:val="24"/>
          <w:lang w:eastAsia="sk-SK"/>
        </w:rPr>
        <w:t>1. mája 2021.</w:t>
      </w:r>
    </w:p>
    <w:p w:rsidR="000D0BE3" w:rsidRPr="007D4541" w:rsidRDefault="000D0BE3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068F" w:rsidRPr="007D4541" w:rsidRDefault="00F4068F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0BE3" w:rsidRPr="007D4541" w:rsidRDefault="000D0BE3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897764" w:rsidRPr="00FA6210" w:rsidRDefault="00897764" w:rsidP="00BE58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A621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Príloha k vyhláške č. </w:t>
      </w:r>
      <w:r w:rsidR="00BE58C2" w:rsidRPr="00FA621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.../2021</w:t>
      </w:r>
      <w:r w:rsidRPr="00FA621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Z. z.</w:t>
      </w:r>
    </w:p>
    <w:p w:rsidR="000D0BE3" w:rsidRPr="007D4541" w:rsidRDefault="000D0BE3" w:rsidP="0089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7764" w:rsidRPr="007D4541" w:rsidRDefault="00897764" w:rsidP="00660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D45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 O UPLATNENIE PROGRAMU ZHOVIEVAVOSTI</w:t>
      </w:r>
    </w:p>
    <w:p w:rsidR="00E25F75" w:rsidRPr="007D4541" w:rsidRDefault="00E25F75" w:rsidP="00E25F75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pPr w:leftFromText="141" w:rightFromText="141" w:vertAnchor="text" w:tblpY="1"/>
        <w:tblOverlap w:val="never"/>
        <w:tblW w:w="92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406"/>
      </w:tblGrid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897764" w:rsidRPr="007D4541" w:rsidRDefault="000E1975" w:rsidP="00B0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vAlign w:val="center"/>
          </w:tcPr>
          <w:p w:rsidR="00897764" w:rsidRPr="007D4541" w:rsidRDefault="006452A2" w:rsidP="0064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Označenie, či ide o žiadosť o neuloženie pokuty alebo žiadosť o zníženie pokuty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6452A2" w:rsidRPr="007D4541" w:rsidRDefault="006452A2" w:rsidP="00B0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6452A2" w:rsidRPr="007D4541" w:rsidRDefault="006452A2" w:rsidP="00B0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 žiadateľovi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 (názov)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Právna forma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Adresa/sídlo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Miesto podnikania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Telefónne číslo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osoba (meno a priezvisko, funkcia, telefónne číslo, prípadne e-mailová adresa)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Štatutárny zástupca podnikateľa (meno a priezvisko, adresa, telefónne číslo, prípadne e-mailová adresa)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Právny zástupca (meno a priezvisko, adresa/sídlo, telefónne číslo, prípadne e-mailová adresa).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6452A2" w:rsidRPr="007D4541" w:rsidRDefault="006452A2" w:rsidP="0064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52A2" w:rsidRPr="007D4541" w:rsidRDefault="006452A2" w:rsidP="0064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Údaje o ekonomickej skupine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3.1</w:t>
            </w:r>
          </w:p>
        </w:tc>
        <w:tc>
          <w:tcPr>
            <w:tcW w:w="0" w:type="auto"/>
            <w:vAlign w:val="center"/>
          </w:tcPr>
          <w:p w:rsidR="000E1975" w:rsidRPr="007D4541" w:rsidRDefault="000E1975" w:rsidP="00443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Označenie všetkých </w:t>
            </w:r>
            <w:r w:rsidR="004432C7"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subjektov</w:t>
            </w: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ktorí tvoria so žiadateľom jedn</w:t>
            </w:r>
            <w:r w:rsidR="004432C7"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ého</w:t>
            </w: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4432C7"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podnikateľa</w:t>
            </w: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rozsahu údajov podľa bodu 1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Uvedenie vzťahov v rámci ekonomickej skupiny.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Označenie žiadateľov, ktorí podávajú žiadosť spoločne podľa § 1 ods. 2 v rozsahu údajov podľa bodu 1.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3.4</w:t>
            </w: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Uvedenie vzťahov medzi žiadateľmi, ktorí podávajú žiadosť spoločne.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6452A2" w:rsidRPr="007D4541" w:rsidRDefault="006452A2" w:rsidP="0064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6452A2" w:rsidRPr="007D4541" w:rsidRDefault="006452A2" w:rsidP="0064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Vyhlásenie žiadateľa o dohode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dohode obmedzujúcej súťaž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4.1.1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Opis typu protisúťažného konania (dohoda obmedzujúca súťaž medzi konkurentmi o cenách, objemoch tovaru, rozdelení trhu alebo zákazníkov, cena, delenie trhu, zosúladený postup v procese verejného obstarávania a pod.).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4.1.2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a miesto, kedy a kde dohoda obmedzujúca súťaž vznikla.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4.1.3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Opis presného fungovania dohody obmedzujúcej súťaž, jej vnútorné pravidlá a kontrolné mechanizmy.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4.1.4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Opis cieľov sledovaných dohodou obmedzujúcou súťaž.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4.1.5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Opis participácie žiadateľa (aká bola participácia podnikateľa – žiadateľa) v dohode obmedzujúcej súťaž.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ostatných účastníkoch dohody obmedzujúcej súťaž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4.2.1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Údaje o ostatných podnikateľoch (najmä názov, právna forma, adresa/sídlo, miesto podnikania).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4.2.2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Mená a priezviská fyzických osôb konajúcich v mene týchto podnikateľov alebo mená a priezviská iných osôb, ktoré môže úrad kontaktovať.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dotknutých trhoch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4.3.1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Popis fungovania trhu dotknutého dohodou obmedzujúcou súťaž.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4.3.2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 dotknutý dohodou obmedzujúcou súťaž.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4.3.3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Geografická oblasť, ktorú dohoda obmedzujúca súťaž zahŕňa (napríklad región, celé územie Slovenskej republiky, medzinárodný dopad).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4.3.4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Čas, v ktorom sa dohoda obmedzujúca súťaž uplatňovala.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4.3.5</w:t>
            </w: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Uvedenie všetkých ďalších informácií, ktoré žiadateľ považuje za relevantné.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Dôkazy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</w:tcPr>
          <w:p w:rsidR="000E1975" w:rsidRPr="007D4541" w:rsidRDefault="000E1975" w:rsidP="000E1975">
            <w:pPr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Opis dôkazov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</w:t>
            </w:r>
            <w:r w:rsidR="00486D09"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Označenie všetkých dôkazov podporujúcich žiadosť (najmä zmluvy, e-mailová komunikácia, iné písomné dokumenty, mená svedkov, dátumy a ďalšie údaje o stretnutiach, telefonátoch a ďalších kontaktoch medzi účastníkmi dohody obmedzujúcej súťaž).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  <w:r w:rsidR="00486D09"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Označenie iných existujúcich dôkazov, ktoré žiadateľ nedokáže sám predložiť, a informácie, ako ich môže úrad získať.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  <w:r w:rsidR="00486D09"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účely vykonania inšpekcie podľa </w:t>
            </w:r>
            <w:hyperlink r:id="rId9" w:anchor="paragraf-22a" w:tooltip="Odkaz na predpis alebo ustanovenie" w:history="1">
              <w:r w:rsidRPr="007D4541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§ 29 zákona</w:t>
              </w:r>
            </w:hyperlink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ktorou sa má získať rozhodujúci dôkaz umožňujúci preukázať porušenie, uvedenie nasledujúcich informácií a dôkazov: </w:t>
            </w:r>
          </w:p>
        </w:tc>
      </w:tr>
      <w:tr w:rsidR="001C78B7" w:rsidRPr="001C78B7" w:rsidTr="0081082F">
        <w:trPr>
          <w:tblCellSpacing w:w="15" w:type="dxa"/>
        </w:trPr>
        <w:tc>
          <w:tcPr>
            <w:tcW w:w="806" w:type="dxa"/>
            <w:hideMark/>
          </w:tcPr>
          <w:p w:rsidR="00486D09" w:rsidRPr="007D4541" w:rsidRDefault="00486D09" w:rsidP="0048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5.1.3.1</w:t>
            </w:r>
          </w:p>
        </w:tc>
        <w:tc>
          <w:tcPr>
            <w:tcW w:w="0" w:type="auto"/>
            <w:vAlign w:val="center"/>
            <w:hideMark/>
          </w:tcPr>
          <w:p w:rsidR="00486D09" w:rsidRPr="007D4541" w:rsidRDefault="00486D09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názov a sídlo osoby, v ktorej priestoroch sa majú dôkazy nachádzať, </w:t>
            </w:r>
          </w:p>
        </w:tc>
      </w:tr>
      <w:tr w:rsidR="001C78B7" w:rsidRPr="001C78B7" w:rsidTr="0081082F">
        <w:trPr>
          <w:tblCellSpacing w:w="15" w:type="dxa"/>
        </w:trPr>
        <w:tc>
          <w:tcPr>
            <w:tcW w:w="806" w:type="dxa"/>
            <w:hideMark/>
          </w:tcPr>
          <w:p w:rsidR="00486D09" w:rsidRPr="007D4541" w:rsidRDefault="00486D09" w:rsidP="0048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5.1.3.2</w:t>
            </w:r>
          </w:p>
        </w:tc>
        <w:tc>
          <w:tcPr>
            <w:tcW w:w="0" w:type="auto"/>
            <w:vAlign w:val="center"/>
            <w:hideMark/>
          </w:tcPr>
          <w:p w:rsidR="00486D09" w:rsidRPr="007D4541" w:rsidRDefault="00486D09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označenie priestorov (miestností, dopravných prostriedkov a pod.) alebo osoby, u ktorej sa majú dôkazy nachádzať, </w:t>
            </w:r>
          </w:p>
        </w:tc>
      </w:tr>
      <w:tr w:rsidR="001C78B7" w:rsidRPr="001C78B7" w:rsidTr="0081082F">
        <w:trPr>
          <w:tblCellSpacing w:w="15" w:type="dxa"/>
        </w:trPr>
        <w:tc>
          <w:tcPr>
            <w:tcW w:w="806" w:type="dxa"/>
            <w:hideMark/>
          </w:tcPr>
          <w:p w:rsidR="00486D09" w:rsidRPr="007D4541" w:rsidRDefault="00486D09" w:rsidP="0048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5.1.3.3</w:t>
            </w:r>
          </w:p>
        </w:tc>
        <w:tc>
          <w:tcPr>
            <w:tcW w:w="0" w:type="auto"/>
            <w:vAlign w:val="center"/>
            <w:hideMark/>
          </w:tcPr>
          <w:p w:rsidR="00486D09" w:rsidRPr="007D4541" w:rsidRDefault="00486D09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opis dokumentov, ktoré sa majú v označených priestoroch nachádzať,</w:t>
            </w:r>
          </w:p>
        </w:tc>
      </w:tr>
      <w:tr w:rsidR="001C78B7" w:rsidRPr="001C78B7" w:rsidTr="0081082F">
        <w:trPr>
          <w:tblCellSpacing w:w="15" w:type="dxa"/>
        </w:trPr>
        <w:tc>
          <w:tcPr>
            <w:tcW w:w="806" w:type="dxa"/>
            <w:hideMark/>
          </w:tcPr>
          <w:p w:rsidR="00486D09" w:rsidRPr="007D4541" w:rsidRDefault="00486D09" w:rsidP="0048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5.1.3.4</w:t>
            </w:r>
          </w:p>
        </w:tc>
        <w:tc>
          <w:tcPr>
            <w:tcW w:w="0" w:type="auto"/>
            <w:vAlign w:val="center"/>
            <w:hideMark/>
          </w:tcPr>
          <w:p w:rsidR="00486D09" w:rsidRPr="007D4541" w:rsidRDefault="00486D09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iné dôkazy súvisiace s údajnou dohodou obmedzujúcou súťaž, ktoré žiadateľ má k dispozícii alebo k nim má prístup.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5.</w:t>
            </w:r>
            <w:r w:rsidR="00486D09"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Uvedenie všetkých ďalších informácií, ktoré žiadateľ považuje za relevantné.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</w:tcPr>
          <w:p w:rsidR="000E1975" w:rsidRPr="007D4541" w:rsidRDefault="000E1975" w:rsidP="000E1975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</w:tcPr>
          <w:p w:rsidR="000E1975" w:rsidRPr="007D4541" w:rsidRDefault="000E1975" w:rsidP="000E1975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5.2</w:t>
            </w: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Dôkazy, ktoré má žiadateľ k dispozícii, sú priložené k časti 6 žiadosti.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</w:tcPr>
          <w:p w:rsidR="000E1975" w:rsidRPr="007D4541" w:rsidRDefault="000E1975" w:rsidP="000E1975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</w:tcPr>
          <w:p w:rsidR="000E1975" w:rsidRPr="007D4541" w:rsidRDefault="00486D09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vAlign w:val="center"/>
          </w:tcPr>
          <w:p w:rsidR="000E1975" w:rsidRPr="007D4541" w:rsidRDefault="000E1975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Vyhlásenia </w:t>
            </w:r>
            <w:r w:rsidR="00486D09"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žiadateľa</w:t>
            </w: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o splnení podmienok 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vAlign w:val="center"/>
          </w:tcPr>
          <w:p w:rsidR="000E1975" w:rsidRPr="007D4541" w:rsidRDefault="000E1975" w:rsidP="000E1975">
            <w:pPr>
              <w:pStyle w:val="Odsekzoznamu"/>
              <w:spacing w:after="0" w:line="240" w:lineRule="auto"/>
              <w:ind w:left="793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486D09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6.1</w:t>
            </w:r>
          </w:p>
        </w:tc>
        <w:tc>
          <w:tcPr>
            <w:tcW w:w="0" w:type="auto"/>
            <w:vAlign w:val="center"/>
          </w:tcPr>
          <w:p w:rsidR="000E1975" w:rsidRPr="007D4541" w:rsidRDefault="000E1975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Vyhlásenia </w:t>
            </w:r>
            <w:r w:rsidR="00486D09"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žiadateľa</w:t>
            </w: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o splnení podmienok podľa § 51 ods. 3 alebo § 51 ods. 4 zákona.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486D09" w:rsidP="00486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Vyhlásenie žiadateľa, že žiadosť vyplnil a podal v dobrej viere.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C78B7" w:rsidRPr="001C78B7" w:rsidTr="00486D09">
        <w:trPr>
          <w:tblCellSpacing w:w="15" w:type="dxa"/>
        </w:trPr>
        <w:tc>
          <w:tcPr>
            <w:tcW w:w="806" w:type="dxa"/>
            <w:hideMark/>
          </w:tcPr>
          <w:p w:rsidR="000E1975" w:rsidRPr="007D4541" w:rsidRDefault="00486D09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E1975" w:rsidRPr="007D4541" w:rsidRDefault="000E1975" w:rsidP="000E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4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podania žiadosti a podpis osoby oprávnenej konať za žiadateľa s uvedením mena, priezviska a funkcie.</w:t>
            </w:r>
          </w:p>
        </w:tc>
      </w:tr>
    </w:tbl>
    <w:p w:rsidR="000939AC" w:rsidRPr="00BE58C2" w:rsidRDefault="000939AC" w:rsidP="00BE58C2">
      <w:pPr>
        <w:rPr>
          <w:rFonts w:ascii="Times New Roman" w:hAnsi="Times New Roman" w:cs="Times New Roman"/>
          <w:sz w:val="2"/>
          <w:szCs w:val="2"/>
        </w:rPr>
      </w:pPr>
    </w:p>
    <w:sectPr w:rsidR="000939AC" w:rsidRPr="00BE58C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01" w:rsidRDefault="00877501" w:rsidP="0096060E">
      <w:pPr>
        <w:spacing w:after="0" w:line="240" w:lineRule="auto"/>
      </w:pPr>
      <w:r>
        <w:separator/>
      </w:r>
    </w:p>
  </w:endnote>
  <w:endnote w:type="continuationSeparator" w:id="0">
    <w:p w:rsidR="00877501" w:rsidRDefault="00877501" w:rsidP="0096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267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E58C2" w:rsidRPr="00BE58C2" w:rsidRDefault="00BE58C2">
        <w:pPr>
          <w:pStyle w:val="Pta"/>
          <w:jc w:val="center"/>
          <w:rPr>
            <w:rFonts w:ascii="Times New Roman" w:hAnsi="Times New Roman" w:cs="Times New Roman"/>
          </w:rPr>
        </w:pPr>
        <w:r w:rsidRPr="00BE58C2">
          <w:rPr>
            <w:rFonts w:ascii="Times New Roman" w:hAnsi="Times New Roman" w:cs="Times New Roman"/>
          </w:rPr>
          <w:fldChar w:fldCharType="begin"/>
        </w:r>
        <w:r w:rsidRPr="00BE58C2">
          <w:rPr>
            <w:rFonts w:ascii="Times New Roman" w:hAnsi="Times New Roman" w:cs="Times New Roman"/>
          </w:rPr>
          <w:instrText>PAGE   \* MERGEFORMAT</w:instrText>
        </w:r>
        <w:r w:rsidRPr="00BE58C2">
          <w:rPr>
            <w:rFonts w:ascii="Times New Roman" w:hAnsi="Times New Roman" w:cs="Times New Roman"/>
          </w:rPr>
          <w:fldChar w:fldCharType="separate"/>
        </w:r>
        <w:r w:rsidR="00AE52B2">
          <w:rPr>
            <w:rFonts w:ascii="Times New Roman" w:hAnsi="Times New Roman" w:cs="Times New Roman"/>
            <w:noProof/>
          </w:rPr>
          <w:t>1</w:t>
        </w:r>
        <w:r w:rsidRPr="00BE58C2">
          <w:rPr>
            <w:rFonts w:ascii="Times New Roman" w:hAnsi="Times New Roman" w:cs="Times New Roman"/>
          </w:rPr>
          <w:fldChar w:fldCharType="end"/>
        </w:r>
      </w:p>
    </w:sdtContent>
  </w:sdt>
  <w:p w:rsidR="00BE58C2" w:rsidRDefault="00BE58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01" w:rsidRDefault="00877501" w:rsidP="0096060E">
      <w:pPr>
        <w:spacing w:after="0" w:line="240" w:lineRule="auto"/>
      </w:pPr>
      <w:r>
        <w:separator/>
      </w:r>
    </w:p>
  </w:footnote>
  <w:footnote w:type="continuationSeparator" w:id="0">
    <w:p w:rsidR="00877501" w:rsidRDefault="00877501" w:rsidP="0096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187"/>
      </v:shape>
    </w:pict>
  </w:numPicBullet>
  <w:abstractNum w:abstractNumId="0">
    <w:nsid w:val="07155D65"/>
    <w:multiLevelType w:val="hybridMultilevel"/>
    <w:tmpl w:val="CD001D5E"/>
    <w:lvl w:ilvl="0" w:tplc="A9A80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0770"/>
    <w:multiLevelType w:val="hybridMultilevel"/>
    <w:tmpl w:val="97926922"/>
    <w:lvl w:ilvl="0" w:tplc="AD74BF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943BC8"/>
    <w:multiLevelType w:val="hybridMultilevel"/>
    <w:tmpl w:val="86C46C2C"/>
    <w:lvl w:ilvl="0" w:tplc="9C8C41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C45D53"/>
    <w:multiLevelType w:val="hybridMultilevel"/>
    <w:tmpl w:val="A2C62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464F7"/>
    <w:multiLevelType w:val="hybridMultilevel"/>
    <w:tmpl w:val="8EDE3D72"/>
    <w:lvl w:ilvl="0" w:tplc="F65A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82E9E"/>
    <w:multiLevelType w:val="hybridMultilevel"/>
    <w:tmpl w:val="355ECCF4"/>
    <w:lvl w:ilvl="0" w:tplc="42C632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C77CC"/>
    <w:multiLevelType w:val="hybridMultilevel"/>
    <w:tmpl w:val="D898E9EA"/>
    <w:lvl w:ilvl="0" w:tplc="C6F074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B597A"/>
    <w:multiLevelType w:val="hybridMultilevel"/>
    <w:tmpl w:val="C102DBB2"/>
    <w:lvl w:ilvl="0" w:tplc="81B695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0E1997"/>
    <w:multiLevelType w:val="hybridMultilevel"/>
    <w:tmpl w:val="0B38DE0A"/>
    <w:lvl w:ilvl="0" w:tplc="3A50A1BA">
      <w:start w:val="1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C24EF"/>
    <w:multiLevelType w:val="hybridMultilevel"/>
    <w:tmpl w:val="382AF7AE"/>
    <w:lvl w:ilvl="0" w:tplc="7160D1D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D038B"/>
    <w:multiLevelType w:val="hybridMultilevel"/>
    <w:tmpl w:val="8F52C09E"/>
    <w:lvl w:ilvl="0" w:tplc="041B0007">
      <w:start w:val="1"/>
      <w:numFmt w:val="bullet"/>
      <w:lvlText w:val=""/>
      <w:lvlPicBulletId w:val="0"/>
      <w:lvlJc w:val="left"/>
      <w:pPr>
        <w:ind w:left="7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425D22D0"/>
    <w:multiLevelType w:val="hybridMultilevel"/>
    <w:tmpl w:val="D73E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C71E2"/>
    <w:multiLevelType w:val="hybridMultilevel"/>
    <w:tmpl w:val="855A560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FF137D"/>
    <w:multiLevelType w:val="hybridMultilevel"/>
    <w:tmpl w:val="2C16A8FE"/>
    <w:lvl w:ilvl="0" w:tplc="91F262A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A6CBE"/>
    <w:multiLevelType w:val="hybridMultilevel"/>
    <w:tmpl w:val="9EE667AA"/>
    <w:lvl w:ilvl="0" w:tplc="F65A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5352E"/>
    <w:multiLevelType w:val="hybridMultilevel"/>
    <w:tmpl w:val="A672102E"/>
    <w:lvl w:ilvl="0" w:tplc="F65A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F2C68"/>
    <w:multiLevelType w:val="hybridMultilevel"/>
    <w:tmpl w:val="B666EF8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44F45"/>
    <w:multiLevelType w:val="hybridMultilevel"/>
    <w:tmpl w:val="B3CC44A4"/>
    <w:lvl w:ilvl="0" w:tplc="041B0007">
      <w:start w:val="1"/>
      <w:numFmt w:val="bullet"/>
      <w:lvlText w:val=""/>
      <w:lvlPicBulletId w:val="0"/>
      <w:lvlJc w:val="left"/>
      <w:pPr>
        <w:ind w:left="7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8">
    <w:nsid w:val="72FC7A7C"/>
    <w:multiLevelType w:val="hybridMultilevel"/>
    <w:tmpl w:val="6FFA37CE"/>
    <w:lvl w:ilvl="0" w:tplc="F65A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50C08"/>
    <w:multiLevelType w:val="hybridMultilevel"/>
    <w:tmpl w:val="99AAA5C0"/>
    <w:lvl w:ilvl="0" w:tplc="F65A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D031F"/>
    <w:multiLevelType w:val="hybridMultilevel"/>
    <w:tmpl w:val="E24E77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20"/>
  </w:num>
  <w:num w:numId="7">
    <w:abstractNumId w:val="11"/>
  </w:num>
  <w:num w:numId="8">
    <w:abstractNumId w:val="19"/>
  </w:num>
  <w:num w:numId="9">
    <w:abstractNumId w:val="5"/>
  </w:num>
  <w:num w:numId="10">
    <w:abstractNumId w:val="18"/>
  </w:num>
  <w:num w:numId="11">
    <w:abstractNumId w:val="2"/>
  </w:num>
  <w:num w:numId="12">
    <w:abstractNumId w:val="12"/>
  </w:num>
  <w:num w:numId="13">
    <w:abstractNumId w:val="15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64"/>
    <w:rsid w:val="00003BF5"/>
    <w:rsid w:val="00012E53"/>
    <w:rsid w:val="00044449"/>
    <w:rsid w:val="00072EAE"/>
    <w:rsid w:val="00084062"/>
    <w:rsid w:val="000939AC"/>
    <w:rsid w:val="000C776B"/>
    <w:rsid w:val="000D0BE3"/>
    <w:rsid w:val="000E1975"/>
    <w:rsid w:val="000E4BB6"/>
    <w:rsid w:val="000F5E0E"/>
    <w:rsid w:val="000F7522"/>
    <w:rsid w:val="0010138B"/>
    <w:rsid w:val="001253D0"/>
    <w:rsid w:val="001A0FCB"/>
    <w:rsid w:val="001C78B7"/>
    <w:rsid w:val="001E22DB"/>
    <w:rsid w:val="001F1498"/>
    <w:rsid w:val="00230F65"/>
    <w:rsid w:val="00236ED7"/>
    <w:rsid w:val="0024021A"/>
    <w:rsid w:val="00251A3D"/>
    <w:rsid w:val="002A40DC"/>
    <w:rsid w:val="002C533A"/>
    <w:rsid w:val="002D102D"/>
    <w:rsid w:val="002D737E"/>
    <w:rsid w:val="0030629F"/>
    <w:rsid w:val="00351790"/>
    <w:rsid w:val="003529B3"/>
    <w:rsid w:val="003D7BF6"/>
    <w:rsid w:val="00424E71"/>
    <w:rsid w:val="0042787E"/>
    <w:rsid w:val="004371F2"/>
    <w:rsid w:val="004432C7"/>
    <w:rsid w:val="00457435"/>
    <w:rsid w:val="00460141"/>
    <w:rsid w:val="00463DE4"/>
    <w:rsid w:val="004761FA"/>
    <w:rsid w:val="00483412"/>
    <w:rsid w:val="00486D09"/>
    <w:rsid w:val="004C0D4C"/>
    <w:rsid w:val="004D3597"/>
    <w:rsid w:val="00507FBA"/>
    <w:rsid w:val="005278CB"/>
    <w:rsid w:val="005321FB"/>
    <w:rsid w:val="0054073D"/>
    <w:rsid w:val="00542C3F"/>
    <w:rsid w:val="0055138A"/>
    <w:rsid w:val="00614DAE"/>
    <w:rsid w:val="00626AA9"/>
    <w:rsid w:val="006452A2"/>
    <w:rsid w:val="0066074E"/>
    <w:rsid w:val="00660869"/>
    <w:rsid w:val="00666EF3"/>
    <w:rsid w:val="00671C19"/>
    <w:rsid w:val="006803D6"/>
    <w:rsid w:val="00704876"/>
    <w:rsid w:val="007164A6"/>
    <w:rsid w:val="007409B9"/>
    <w:rsid w:val="00743FF4"/>
    <w:rsid w:val="007620D9"/>
    <w:rsid w:val="00780625"/>
    <w:rsid w:val="007B1903"/>
    <w:rsid w:val="007B3E09"/>
    <w:rsid w:val="007D4541"/>
    <w:rsid w:val="007D61EB"/>
    <w:rsid w:val="00853BE8"/>
    <w:rsid w:val="0086586D"/>
    <w:rsid w:val="00876949"/>
    <w:rsid w:val="00877501"/>
    <w:rsid w:val="008939A5"/>
    <w:rsid w:val="00897764"/>
    <w:rsid w:val="008A5E7C"/>
    <w:rsid w:val="008B2269"/>
    <w:rsid w:val="00946064"/>
    <w:rsid w:val="0096060E"/>
    <w:rsid w:val="009645C2"/>
    <w:rsid w:val="00997F83"/>
    <w:rsid w:val="00A02D36"/>
    <w:rsid w:val="00A33A2E"/>
    <w:rsid w:val="00A47320"/>
    <w:rsid w:val="00A529F4"/>
    <w:rsid w:val="00AE52B2"/>
    <w:rsid w:val="00AF2B67"/>
    <w:rsid w:val="00AF2F95"/>
    <w:rsid w:val="00AF64E4"/>
    <w:rsid w:val="00B05AF1"/>
    <w:rsid w:val="00B07575"/>
    <w:rsid w:val="00B10F23"/>
    <w:rsid w:val="00B47AA5"/>
    <w:rsid w:val="00B77F65"/>
    <w:rsid w:val="00BD2DB2"/>
    <w:rsid w:val="00BE58C2"/>
    <w:rsid w:val="00BF6831"/>
    <w:rsid w:val="00C07665"/>
    <w:rsid w:val="00C1002A"/>
    <w:rsid w:val="00C10D34"/>
    <w:rsid w:val="00C54050"/>
    <w:rsid w:val="00C812B3"/>
    <w:rsid w:val="00CA4FA6"/>
    <w:rsid w:val="00CF19A5"/>
    <w:rsid w:val="00D04F53"/>
    <w:rsid w:val="00D17B24"/>
    <w:rsid w:val="00D63B42"/>
    <w:rsid w:val="00DB5A38"/>
    <w:rsid w:val="00DC62E2"/>
    <w:rsid w:val="00E125A0"/>
    <w:rsid w:val="00E25F75"/>
    <w:rsid w:val="00E4316D"/>
    <w:rsid w:val="00E9211B"/>
    <w:rsid w:val="00EA2896"/>
    <w:rsid w:val="00EA5064"/>
    <w:rsid w:val="00EB44BF"/>
    <w:rsid w:val="00EF320F"/>
    <w:rsid w:val="00EF3436"/>
    <w:rsid w:val="00F32678"/>
    <w:rsid w:val="00F33E6E"/>
    <w:rsid w:val="00F4068F"/>
    <w:rsid w:val="00F470D8"/>
    <w:rsid w:val="00F57A81"/>
    <w:rsid w:val="00F67EBE"/>
    <w:rsid w:val="00F908BF"/>
    <w:rsid w:val="00FA6210"/>
    <w:rsid w:val="00FC5B79"/>
    <w:rsid w:val="00FD6E0C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97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97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8977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776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9776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89776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977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36ED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6060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6060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6060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2C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513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13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13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13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138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8C2"/>
  </w:style>
  <w:style w:type="paragraph" w:styleId="Pta">
    <w:name w:val="footer"/>
    <w:basedOn w:val="Normlny"/>
    <w:link w:val="PtaChar"/>
    <w:uiPriority w:val="99"/>
    <w:unhideWhenUsed/>
    <w:rsid w:val="00BE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97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97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8977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776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9776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89776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977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36ED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6060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6060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6060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2C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513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13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13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13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138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8C2"/>
  </w:style>
  <w:style w:type="paragraph" w:styleId="Pta">
    <w:name w:val="footer"/>
    <w:basedOn w:val="Normlny"/>
    <w:link w:val="PtaChar"/>
    <w:uiPriority w:val="99"/>
    <w:unhideWhenUsed/>
    <w:rsid w:val="00BE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6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0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4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4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97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9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7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2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2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3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6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3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0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5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4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3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2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1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6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13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1/136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Ráchel Kortisová</dc:creator>
  <cp:keywords/>
  <dc:description/>
  <cp:lastModifiedBy>Held Lucia</cp:lastModifiedBy>
  <cp:revision>8</cp:revision>
  <dcterms:created xsi:type="dcterms:W3CDTF">2020-12-16T07:37:00Z</dcterms:created>
  <dcterms:modified xsi:type="dcterms:W3CDTF">2020-12-31T11:03:00Z</dcterms:modified>
</cp:coreProperties>
</file>