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FB2A8" w14:textId="77777777" w:rsidR="00795516" w:rsidRDefault="0071037D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/>
          <w:spacing w:val="20"/>
        </w:rPr>
      </w:pPr>
      <w:r>
        <w:rPr>
          <w:rFonts w:ascii="Book Antiqua" w:hAnsi="Book Antiqua"/>
          <w:b/>
          <w:color w:val="000000"/>
          <w:spacing w:val="20"/>
        </w:rPr>
        <w:t>NÁRODNÁ  RADA  SLOVENSKEJ  REPUBLIKY</w:t>
      </w:r>
    </w:p>
    <w:p w14:paraId="25F5929A" w14:textId="77777777" w:rsidR="00795516" w:rsidRDefault="0071037D">
      <w:pPr>
        <w:widowControl w:val="0"/>
        <w:tabs>
          <w:tab w:val="left" w:leader="dot" w:pos="3515"/>
        </w:tabs>
        <w:spacing w:after="0" w:line="240" w:lineRule="auto"/>
        <w:jc w:val="center"/>
        <w:rPr>
          <w:rFonts w:ascii="Book Antiqua" w:hAnsi="Book Antiqua"/>
          <w:color w:val="000000"/>
          <w:spacing w:val="20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</w:p>
    <w:p w14:paraId="5905E0EE" w14:textId="77777777" w:rsidR="00795516" w:rsidRDefault="0071037D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>
        <w:rPr>
          <w:rFonts w:ascii="Book Antiqua" w:hAnsi="Book Antiqua"/>
          <w:color w:val="000000"/>
          <w:spacing w:val="20"/>
        </w:rPr>
        <w:t>VIII. volebné obdobie</w:t>
      </w:r>
    </w:p>
    <w:p w14:paraId="5192F323" w14:textId="77777777" w:rsidR="00795516" w:rsidRDefault="00795516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14:paraId="0D86560B" w14:textId="77777777" w:rsidR="00795516" w:rsidRDefault="0071037D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>
        <w:rPr>
          <w:rFonts w:ascii="Book Antiqua" w:hAnsi="Book Antiqua"/>
          <w:b/>
          <w:color w:val="000000"/>
          <w:spacing w:val="30"/>
        </w:rPr>
        <w:t>Návrh</w:t>
      </w:r>
    </w:p>
    <w:p w14:paraId="759F8CAE" w14:textId="77777777" w:rsidR="00795516" w:rsidRDefault="00795516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14:paraId="04E4E141" w14:textId="77777777" w:rsidR="00795516" w:rsidRDefault="0071037D">
      <w:pPr>
        <w:spacing w:before="120" w:after="0"/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b/>
          <w:caps/>
          <w:color w:val="000000"/>
          <w:spacing w:val="30"/>
        </w:rPr>
        <w:t>zákon</w:t>
      </w:r>
    </w:p>
    <w:p w14:paraId="5BA23FC5" w14:textId="77777777" w:rsidR="00795516" w:rsidRDefault="00795516">
      <w:pPr>
        <w:spacing w:before="120" w:after="0"/>
        <w:jc w:val="center"/>
        <w:rPr>
          <w:rFonts w:ascii="Book Antiqua" w:hAnsi="Book Antiqua"/>
          <w:color w:val="000000"/>
        </w:rPr>
      </w:pPr>
    </w:p>
    <w:p w14:paraId="7A755B81" w14:textId="0677B1E7" w:rsidR="00795516" w:rsidRDefault="00D767BF">
      <w:pPr>
        <w:spacing w:before="120" w:after="0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color w:val="000000"/>
        </w:rPr>
        <w:t>z ... 2021</w:t>
      </w:r>
      <w:r w:rsidR="0071037D">
        <w:rPr>
          <w:rFonts w:ascii="Book Antiqua" w:hAnsi="Book Antiqua"/>
          <w:color w:val="000000"/>
        </w:rPr>
        <w:t>,</w:t>
      </w:r>
    </w:p>
    <w:p w14:paraId="03445622" w14:textId="77777777" w:rsidR="00795516" w:rsidRDefault="00795516">
      <w:pPr>
        <w:spacing w:before="120" w:after="0"/>
        <w:jc w:val="center"/>
        <w:rPr>
          <w:rFonts w:ascii="Book Antiqua" w:hAnsi="Book Antiqua"/>
          <w:b/>
          <w:color w:val="000000"/>
        </w:rPr>
      </w:pPr>
    </w:p>
    <w:p w14:paraId="6FA909F9" w14:textId="572217E9" w:rsidR="00795516" w:rsidRDefault="0071037D">
      <w:pPr>
        <w:pStyle w:val="TextBody"/>
        <w:spacing w:line="276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 w:cs="Times New Roman"/>
          <w:b/>
          <w:sz w:val="22"/>
          <w:szCs w:val="22"/>
        </w:rPr>
        <w:t>ktorým sa mení a dopĺňa zákon č. 361/2014 Z. z. o dani z motorových vozidiel a o</w:t>
      </w:r>
      <w:r w:rsidR="006D6B1D">
        <w:rPr>
          <w:rFonts w:ascii="Book Antiqua" w:hAnsi="Book Antiqua" w:cs="Times New Roman"/>
          <w:b/>
          <w:sz w:val="22"/>
          <w:szCs w:val="22"/>
        </w:rPr>
        <w:t> </w:t>
      </w:r>
      <w:r>
        <w:rPr>
          <w:rFonts w:ascii="Book Antiqua" w:hAnsi="Book Antiqua" w:cs="Times New Roman"/>
          <w:b/>
          <w:sz w:val="22"/>
          <w:szCs w:val="22"/>
        </w:rPr>
        <w:t>zmene</w:t>
      </w:r>
      <w:r w:rsidR="006D6B1D">
        <w:rPr>
          <w:rFonts w:ascii="Book Antiqua" w:hAnsi="Book Antiqua" w:cs="Times New Roman"/>
          <w:b/>
          <w:sz w:val="22"/>
          <w:szCs w:val="22"/>
        </w:rPr>
        <w:br/>
      </w:r>
      <w:r>
        <w:rPr>
          <w:rFonts w:ascii="Book Antiqua" w:hAnsi="Book Antiqua" w:cs="Times New Roman"/>
          <w:b/>
          <w:sz w:val="22"/>
          <w:szCs w:val="22"/>
        </w:rPr>
        <w:t>a doplnení niektorých zákonov v znení neskorších predpisov, ktorým sa mení a</w:t>
      </w:r>
      <w:r w:rsidR="006D6B1D">
        <w:rPr>
          <w:rFonts w:ascii="Book Antiqua" w:hAnsi="Book Antiqua" w:cs="Times New Roman"/>
          <w:b/>
          <w:sz w:val="22"/>
          <w:szCs w:val="22"/>
        </w:rPr>
        <w:t> </w:t>
      </w:r>
      <w:r>
        <w:rPr>
          <w:rFonts w:ascii="Book Antiqua" w:hAnsi="Book Antiqua" w:cs="Times New Roman"/>
          <w:b/>
          <w:sz w:val="22"/>
          <w:szCs w:val="22"/>
        </w:rPr>
        <w:t>dopĺňa</w:t>
      </w:r>
      <w:r w:rsidR="006D6B1D">
        <w:rPr>
          <w:rFonts w:ascii="Book Antiqua" w:hAnsi="Book Antiqua" w:cs="Times New Roman"/>
          <w:b/>
          <w:sz w:val="22"/>
          <w:szCs w:val="22"/>
        </w:rPr>
        <w:br/>
      </w:r>
      <w:r>
        <w:rPr>
          <w:rFonts w:ascii="Book Antiqua" w:hAnsi="Book Antiqua" w:cs="Times New Roman"/>
          <w:b/>
          <w:sz w:val="22"/>
          <w:szCs w:val="22"/>
        </w:rPr>
        <w:t>zákon č. 145</w:t>
      </w:r>
      <w:hyperlink r:id="rId6" w:tgtFrame="Odkaz na predpis alebo ustanovenie">
        <w:r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>/1995 Z. z.</w:t>
        </w:r>
      </w:hyperlink>
      <w:r>
        <w:rPr>
          <w:rFonts w:ascii="Book Antiqua" w:hAnsi="Book Antiqua" w:cs="Times New Roman"/>
          <w:b/>
          <w:sz w:val="22"/>
          <w:szCs w:val="22"/>
        </w:rPr>
        <w:t xml:space="preserve"> o správnych poplatkoch v znení neskorších predpisov a ktorým sa mení</w:t>
      </w:r>
      <w:r w:rsidR="006D6B1D">
        <w:rPr>
          <w:rFonts w:ascii="Book Antiqua" w:hAnsi="Book Antiqua" w:cs="Times New Roman"/>
          <w:b/>
          <w:sz w:val="22"/>
          <w:szCs w:val="22"/>
        </w:rPr>
        <w:br/>
      </w:r>
      <w:r>
        <w:rPr>
          <w:rFonts w:ascii="Book Antiqua" w:hAnsi="Book Antiqua" w:cs="Times New Roman"/>
          <w:b/>
          <w:sz w:val="22"/>
          <w:szCs w:val="22"/>
        </w:rPr>
        <w:t>a dopĺňa zákon č. 71/2013 Z. z. o poskytovaní dotácií v pôsobnosti Ministerstva hospodárstva Slovenskej republiky v znení neskorších predpisov</w:t>
      </w:r>
    </w:p>
    <w:p w14:paraId="42F09B6E" w14:textId="77777777" w:rsidR="00795516" w:rsidRDefault="00795516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14:paraId="2387B330" w14:textId="77777777" w:rsidR="00795516" w:rsidRDefault="0071037D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 zákone:</w:t>
      </w:r>
    </w:p>
    <w:p w14:paraId="27F20551" w14:textId="77777777" w:rsidR="00795516" w:rsidRDefault="00795516">
      <w:pPr>
        <w:pStyle w:val="TextBody"/>
        <w:rPr>
          <w:rFonts w:ascii="Book Antiqua" w:hAnsi="Book Antiqua" w:cs="Times New Roman"/>
          <w:sz w:val="22"/>
          <w:szCs w:val="22"/>
        </w:rPr>
      </w:pPr>
    </w:p>
    <w:p w14:paraId="0AC2B5D7" w14:textId="77777777" w:rsidR="00795516" w:rsidRDefault="00795516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6AC6C288" w14:textId="77777777" w:rsidR="00795516" w:rsidRDefault="0071037D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14:paraId="6621DBE8" w14:textId="77777777" w:rsidR="00795516" w:rsidRDefault="00795516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3BFE40E7" w14:textId="52F70B32" w:rsidR="00795516" w:rsidRDefault="0071037D">
      <w:pPr>
        <w:pStyle w:val="Default"/>
        <w:spacing w:line="276" w:lineRule="auto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Zákon č. 361/2014 Z. z. o dani z motorových vozidiel a o zmene a doplnení niektorých zákonov</w:t>
      </w:r>
      <w:r w:rsidR="006D6B1D">
        <w:rPr>
          <w:rFonts w:ascii="Book Antiqua" w:hAnsi="Book Antiqua" w:cs="Times New Roman"/>
          <w:sz w:val="22"/>
          <w:szCs w:val="22"/>
          <w:lang w:bidi="ar-SA"/>
        </w:rPr>
        <w:br/>
      </w:r>
      <w:r>
        <w:rPr>
          <w:rFonts w:ascii="Book Antiqua" w:hAnsi="Book Antiqua" w:cs="Times New Roman"/>
          <w:sz w:val="22"/>
          <w:szCs w:val="22"/>
          <w:lang w:bidi="ar-SA"/>
        </w:rPr>
        <w:t>v znení zákona č. 253</w:t>
      </w:r>
      <w:hyperlink r:id="rId7" w:tgtFrame="Odkaz na predpis alebo ustanovenie">
        <w:r>
          <w:rPr>
            <w:rFonts w:ascii="Book Antiqua" w:hAnsi="Book Antiqua" w:cs="Times New Roman"/>
            <w:sz w:val="22"/>
            <w:szCs w:val="22"/>
            <w:lang w:bidi="ar-SA"/>
          </w:rPr>
          <w:t>/2015 Z. z.</w:t>
        </w:r>
      </w:hyperlink>
      <w:r>
        <w:rPr>
          <w:rFonts w:ascii="Book Antiqua" w:hAnsi="Book Antiqua" w:cs="Times New Roman"/>
          <w:sz w:val="22"/>
          <w:szCs w:val="22"/>
          <w:lang w:bidi="ar-SA"/>
        </w:rPr>
        <w:t>, zákona č. 364</w:t>
      </w:r>
      <w:hyperlink r:id="rId8">
        <w:r>
          <w:rPr>
            <w:rFonts w:ascii="Book Antiqua" w:hAnsi="Book Antiqua" w:cs="Times New Roman"/>
            <w:sz w:val="22"/>
            <w:szCs w:val="22"/>
            <w:lang w:bidi="ar-SA"/>
          </w:rPr>
          <w:t>/2019 Z. z.</w:t>
        </w:r>
      </w:hyperlink>
      <w:r>
        <w:rPr>
          <w:rFonts w:ascii="Book Antiqua" w:hAnsi="Book Antiqua" w:cs="Times New Roman"/>
          <w:sz w:val="22"/>
          <w:szCs w:val="22"/>
          <w:lang w:bidi="ar-SA"/>
        </w:rPr>
        <w:t>, zákona č. 339</w:t>
      </w:r>
      <w:hyperlink r:id="rId9">
        <w:r>
          <w:rPr>
            <w:rFonts w:ascii="Book Antiqua" w:hAnsi="Book Antiqua" w:cs="Times New Roman"/>
            <w:sz w:val="22"/>
            <w:szCs w:val="22"/>
            <w:lang w:bidi="ar-SA"/>
          </w:rPr>
          <w:t>/2020 Z. z.</w:t>
        </w:r>
      </w:hyperlink>
      <w:r>
        <w:rPr>
          <w:rFonts w:ascii="Book Antiqua" w:hAnsi="Book Antiqua" w:cs="Times New Roman"/>
          <w:sz w:val="22"/>
          <w:szCs w:val="22"/>
          <w:lang w:bidi="ar-SA"/>
        </w:rPr>
        <w:t xml:space="preserve"> sa mení a dopĺňa takto:</w:t>
      </w:r>
    </w:p>
    <w:p w14:paraId="240CADCB" w14:textId="77777777" w:rsidR="00795516" w:rsidRDefault="00795516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1574105A" w14:textId="77777777" w:rsidR="00795516" w:rsidRDefault="00795516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20A40ABD" w14:textId="77777777" w:rsidR="00795516" w:rsidRDefault="0071037D">
      <w:pPr>
        <w:numPr>
          <w:ilvl w:val="0"/>
          <w:numId w:val="1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4 odseku 1 písmene d) sa bodka na konci vety nahrádza čiarkou.</w:t>
      </w:r>
    </w:p>
    <w:p w14:paraId="503CB76C" w14:textId="77777777" w:rsidR="00795516" w:rsidRDefault="0071037D">
      <w:pPr>
        <w:numPr>
          <w:ilvl w:val="0"/>
          <w:numId w:val="1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4 sa odsek 1 dopĺňa písmenom e), ktoré znie:</w:t>
      </w:r>
    </w:p>
    <w:p w14:paraId="44557E01" w14:textId="3640A8E0" w:rsidR="00795516" w:rsidRDefault="009648CD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„</w:t>
      </w:r>
      <w:r w:rsidR="0071037D">
        <w:rPr>
          <w:rFonts w:ascii="Book Antiqua" w:hAnsi="Book Antiqua"/>
          <w:lang w:eastAsia="en-US"/>
        </w:rPr>
        <w:t>e) elektromobil, hybridné motorové vozidlo, hybridné elektrické vozidlo, motorové vozidlo</w:t>
      </w:r>
      <w:r w:rsidR="006D6B1D">
        <w:rPr>
          <w:rFonts w:ascii="Book Antiqua" w:hAnsi="Book Antiqua"/>
          <w:lang w:eastAsia="en-US"/>
        </w:rPr>
        <w:br/>
      </w:r>
      <w:r w:rsidR="0071037D">
        <w:rPr>
          <w:rFonts w:ascii="Book Antiqua" w:hAnsi="Book Antiqua"/>
          <w:lang w:eastAsia="en-US"/>
        </w:rPr>
        <w:t>s pohonom na stlačený zemný plyn (CNG), motorové vozidlo s pohonom na skvapalnený zemný plyn (LNG), motorové vozidlo s pohonom na skvapalnený ropný plyn (LPG), motorové vozidlo na vodíkový pohon.</w:t>
      </w:r>
      <w:r>
        <w:rPr>
          <w:rFonts w:ascii="Book Antiqua" w:hAnsi="Book Antiqua"/>
          <w:lang w:eastAsia="en-US"/>
        </w:rPr>
        <w:t>“.</w:t>
      </w:r>
    </w:p>
    <w:p w14:paraId="1ECFC90D" w14:textId="77777777" w:rsidR="00795516" w:rsidRDefault="0071037D">
      <w:pPr>
        <w:numPr>
          <w:ilvl w:val="0"/>
          <w:numId w:val="1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4 odsek 2 znie:</w:t>
      </w:r>
    </w:p>
    <w:p w14:paraId="2460C5A6" w14:textId="77777777" w:rsidR="00795516" w:rsidRDefault="0071037D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„Oslobodenie od dane podľa odseku 1 písm. b) až e) uplatňuje daňovník v daňovom priznaní.“</w:t>
      </w:r>
      <w:r w:rsidR="009648CD">
        <w:rPr>
          <w:rFonts w:ascii="Book Antiqua" w:hAnsi="Book Antiqua"/>
          <w:lang w:eastAsia="en-US"/>
        </w:rPr>
        <w:t>.</w:t>
      </w:r>
    </w:p>
    <w:p w14:paraId="2F8B478C" w14:textId="77777777" w:rsidR="00795516" w:rsidRDefault="0071037D">
      <w:pPr>
        <w:numPr>
          <w:ilvl w:val="0"/>
          <w:numId w:val="1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7 sa vypúšťa odsek 4. Nasledovné odseky sa primerane prečíslujú.</w:t>
      </w:r>
    </w:p>
    <w:p w14:paraId="0D44A253" w14:textId="77777777" w:rsidR="00795516" w:rsidRDefault="00795516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1D14032D" w14:textId="77777777" w:rsidR="00D31D7D" w:rsidRDefault="00D31D7D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23CA9198" w14:textId="77777777" w:rsidR="00D31D7D" w:rsidRDefault="00D31D7D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2D402932" w14:textId="77777777" w:rsidR="00795516" w:rsidRDefault="0071037D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lastRenderedPageBreak/>
        <w:t>Čl. II</w:t>
      </w:r>
    </w:p>
    <w:p w14:paraId="117926C1" w14:textId="77777777" w:rsidR="00795516" w:rsidRDefault="00795516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6FD06771" w14:textId="77764450" w:rsidR="00795516" w:rsidRDefault="0071037D">
      <w:pPr>
        <w:widowControl w:val="0"/>
        <w:spacing w:after="0"/>
        <w:jc w:val="both"/>
        <w:rPr>
          <w:rFonts w:ascii="Book Antiqua" w:hAnsi="Book Antiqua"/>
          <w:color w:val="000000"/>
          <w:kern w:val="2"/>
        </w:rPr>
      </w:pPr>
      <w:r>
        <w:rPr>
          <w:rFonts w:ascii="Book Antiqua" w:hAnsi="Book Antiqua"/>
          <w:color w:val="000000"/>
          <w:kern w:val="2"/>
        </w:rPr>
        <w:t>Zákon č. 145/1995 Z. z. o správnych poplatkoch v znení zákona č. 123/1996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224/1996 Z. z., zákona č. 70/1997 Z. z., zákona č. 1/1998 Z. z., zákona č. 232/1999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3/2000 Z. z., zákona č. 142/2000 Z. z., zákona č. 211/2000 Z. z., zákona č. 468/2000 Z. z., zákona č. 553/2001 Z. z., zákona č. 118/2002 Z. z., zákona č. 96/2002 Z. z., zákona č. 215/2002 Z. z., zákona č. 237/2002 Z. z., zákona č. 457/2002 Z. z., zákona č. 418/2002 Z. z., zákona č. 477/2002 Z. z., zákona č. 465/2002 Z. z., zákona č. 480/2002 Z. z., zákona č. 217/2003 Z. z., zákona č. 245/2003 Z. z., zákona č. 469/2003 Z. z., zákona č. 190/2003 Z. z., zákona č. 583/2003 Z. z., zákona č. 5/2004 Z. z., zákona č. 204/2004 Z. z., zákona č. 450/2003 Z. z., zákona č. 199/2004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347/2004 Z. z., zákona č. 434/2004 Z. z., zákona č. 382/2004 Z. z., zákona č. 533/2004 Z. z., zákona č. 572/2004 Z. z., zákona č. 578/2004 Z. z., zákona č. 581/2004 Z. z. 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 , zákona č. 538/2005 Z. z., zákona č. 558/2005 Z. z., zákona č. 572/2005 Z. z., zákona č. 573/2005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610/2005 Z. z., zákona č. 14/2006 Z. z., zákona č. 15/2006 Z. z., zákona č. 24/2006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154/2013 Z. z., zákona č. 213/2013 Z. z., zákona č. 311/2013 Z. z., zákona č. 319/2013 Z. z., zákona č. 347/2013 Z. z., zákona č. 387/2013 Z. z., zákona č. 388/2013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 xml:space="preserve">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</w:t>
      </w:r>
      <w:r>
        <w:rPr>
          <w:rFonts w:ascii="Book Antiqua" w:hAnsi="Book Antiqua"/>
          <w:color w:val="000000"/>
          <w:kern w:val="2"/>
        </w:rPr>
        <w:lastRenderedPageBreak/>
        <w:t>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312/2018 Z. z., zákona č. 346/2018 Z. z., zákona č. 9/2019 Z. z., zákona č. 30/2019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150/2019 Z. z.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165/2020 Z. z., zákona č. 198/2020 Z. z., zákona č. 390/2019 Z. z. a zákona č. 310/2020 Z. z.</w:t>
      </w:r>
      <w:r w:rsidR="006D6B1D"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sa mení a dopĺňa takto:</w:t>
      </w:r>
    </w:p>
    <w:p w14:paraId="291D5622" w14:textId="77777777" w:rsidR="00795516" w:rsidRDefault="00795516">
      <w:pPr>
        <w:pStyle w:val="Default"/>
        <w:rPr>
          <w:rFonts w:ascii="Book Antiqua" w:hAnsi="Book Antiqua" w:cs="Times New Roman"/>
          <w:b/>
          <w:sz w:val="8"/>
          <w:szCs w:val="22"/>
          <w:lang w:bidi="ar-SA"/>
        </w:rPr>
      </w:pPr>
    </w:p>
    <w:p w14:paraId="657E2865" w14:textId="77777777" w:rsidR="00795516" w:rsidRDefault="00795516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33E0A6EC" w14:textId="77777777" w:rsidR="00795516" w:rsidRDefault="0071037D">
      <w:pPr>
        <w:numPr>
          <w:ilvl w:val="0"/>
          <w:numId w:val="2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sadzobníku správnych poplatkov v časti VI. DOPRAVA v položke 65 písmeno c) znie:</w:t>
      </w:r>
    </w:p>
    <w:p w14:paraId="4C708BB8" w14:textId="0146C9C4" w:rsidR="00795516" w:rsidRDefault="0071037D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„Zápis držiteľa motorového vozidla, ktorého jediným zdrojom energie je elektrina (elektromobil), hybridného motorového vozidla, hybridného elektrického vozidla, motorového vozidla</w:t>
      </w:r>
      <w:r w:rsidR="006D6B1D">
        <w:rPr>
          <w:rFonts w:ascii="Book Antiqua" w:hAnsi="Book Antiqua"/>
          <w:lang w:eastAsia="en-US"/>
        </w:rPr>
        <w:br/>
      </w:r>
      <w:r>
        <w:rPr>
          <w:rFonts w:ascii="Book Antiqua" w:hAnsi="Book Antiqua"/>
          <w:lang w:eastAsia="en-US"/>
        </w:rPr>
        <w:t>s pohonom na stlačený zemný plyn (CNG), motorového vozidla s pohonom na skvapalnený zemný plyn (LNG), motorového vozidla s pohonom na skvapalnený ropný plyn (LPG) a motorového vozidla na vodíkový pohon do evidencie vozidiel v Slovenskej republike aj s vykonaním úprav v dokladoch vrátane vydania týchto dokladov.........................................................33 eur“</w:t>
      </w:r>
      <w:r w:rsidR="009648CD">
        <w:rPr>
          <w:rFonts w:ascii="Book Antiqua" w:hAnsi="Book Antiqua"/>
          <w:lang w:eastAsia="en-US"/>
        </w:rPr>
        <w:t>.</w:t>
      </w:r>
    </w:p>
    <w:p w14:paraId="14ACDF79" w14:textId="6EE104BD" w:rsidR="00795516" w:rsidRDefault="0071037D">
      <w:pPr>
        <w:numPr>
          <w:ilvl w:val="0"/>
          <w:numId w:val="2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sadzobníku správnych poplatkov v časti VI. DOPRAVA v položke 65, v časti Poznámky</w:t>
      </w:r>
      <w:r w:rsidR="006D6B1D">
        <w:rPr>
          <w:rFonts w:ascii="Book Antiqua" w:hAnsi="Book Antiqua"/>
          <w:lang w:eastAsia="en-US"/>
        </w:rPr>
        <w:br/>
      </w:r>
      <w:r>
        <w:rPr>
          <w:rFonts w:ascii="Book Antiqua" w:hAnsi="Book Antiqua"/>
          <w:lang w:eastAsia="en-US"/>
        </w:rPr>
        <w:t>sa vypúšťa bod 5. Nasledovný bod sa primerane prečísluje.</w:t>
      </w:r>
    </w:p>
    <w:p w14:paraId="4705DF53" w14:textId="77777777" w:rsidR="00D31D7D" w:rsidRDefault="00D31D7D">
      <w:pPr>
        <w:pStyle w:val="Default"/>
        <w:jc w:val="center"/>
        <w:rPr>
          <w:rFonts w:ascii="Book Antiqua" w:hAnsi="Book Antiqua"/>
          <w:b/>
        </w:rPr>
      </w:pPr>
    </w:p>
    <w:p w14:paraId="47556019" w14:textId="77777777" w:rsidR="00795516" w:rsidRDefault="0071037D">
      <w:pPr>
        <w:pStyle w:val="Defaul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Čl. III</w:t>
      </w:r>
    </w:p>
    <w:p w14:paraId="31547CF8" w14:textId="77777777" w:rsidR="00795516" w:rsidRDefault="00795516">
      <w:pPr>
        <w:pStyle w:val="Default"/>
        <w:jc w:val="center"/>
        <w:rPr>
          <w:rFonts w:ascii="Book Antiqua" w:hAnsi="Book Antiqua"/>
          <w:b/>
        </w:rPr>
      </w:pPr>
    </w:p>
    <w:p w14:paraId="114B006D" w14:textId="77777777" w:rsidR="00795516" w:rsidRDefault="0071037D">
      <w:pPr>
        <w:pStyle w:val="Default"/>
        <w:spacing w:line="276" w:lineRule="auto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Zákon č. 71/2013 Z. z. o poskytovaní dotácií v pôsobnosti Ministerstva hospodárstva Slovenskej republiky v znení zákona č. 321/2014 Z. z., zákona č. 331/2015 Z. z., zákona č. 290/2016 Z. z., zákona č. 177/2018 Z. z., zákona č. 302/2018 Z. z., zákona č. 221/2019 Z. z., zákona č. 298/2019 Z. z.,  zákona č. 155/2020 Z. z. a zákona 349/2020 Z. z. sa mení a dopĺňa takto:</w:t>
      </w:r>
    </w:p>
    <w:p w14:paraId="055C1045" w14:textId="77777777" w:rsidR="00795516" w:rsidRDefault="00795516">
      <w:pPr>
        <w:pStyle w:val="Default"/>
        <w:spacing w:line="276" w:lineRule="auto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37E8E329" w14:textId="77777777" w:rsidR="00795516" w:rsidRDefault="0071037D">
      <w:pPr>
        <w:pStyle w:val="Default"/>
        <w:spacing w:line="276" w:lineRule="auto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1.  V § 2 písmeno i) znie:</w:t>
      </w:r>
    </w:p>
    <w:p w14:paraId="7C5F694B" w14:textId="77777777" w:rsidR="00795516" w:rsidRDefault="00795516">
      <w:pPr>
        <w:pStyle w:val="Default"/>
        <w:spacing w:line="276" w:lineRule="auto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7357546F" w14:textId="77777777" w:rsidR="00795516" w:rsidRDefault="0071037D">
      <w:pPr>
        <w:pStyle w:val="Default"/>
        <w:spacing w:line="276" w:lineRule="auto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 xml:space="preserve">      </w:t>
      </w:r>
      <w:r>
        <w:rPr>
          <w:rFonts w:ascii="Book Antiqua" w:hAnsi="Book Antiqua" w:cs="Times New Roman"/>
          <w:sz w:val="22"/>
          <w:szCs w:val="22"/>
          <w:lang w:bidi="ar-SA"/>
        </w:rPr>
        <w:tab/>
        <w:t xml:space="preserve"> „i) nákup vozidiel s alternatívnym pohonom a prestavbu vozidiel na alternatívny pohon,</w:t>
      </w:r>
      <w:r w:rsidR="00D31D7D">
        <w:rPr>
          <w:rFonts w:ascii="Book Antiqua" w:hAnsi="Book Antiqua" w:cs="Times New Roman"/>
          <w:sz w:val="22"/>
          <w:szCs w:val="22"/>
          <w:lang w:bidi="ar-SA"/>
        </w:rPr>
        <w:t>“</w:t>
      </w:r>
      <w:r w:rsidR="009648CD">
        <w:rPr>
          <w:rFonts w:ascii="Book Antiqua" w:hAnsi="Book Antiqua" w:cs="Times New Roman"/>
          <w:sz w:val="22"/>
          <w:szCs w:val="22"/>
          <w:lang w:bidi="ar-SA"/>
        </w:rPr>
        <w:t>.</w:t>
      </w:r>
    </w:p>
    <w:p w14:paraId="784F1FA1" w14:textId="77777777" w:rsidR="00795516" w:rsidRDefault="00795516">
      <w:pPr>
        <w:pStyle w:val="Default"/>
        <w:spacing w:line="276" w:lineRule="auto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0E7D66B1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2.  V § 8c odsek 1 znie:</w:t>
      </w:r>
    </w:p>
    <w:p w14:paraId="7BD949DF" w14:textId="77777777" w:rsidR="00795516" w:rsidRDefault="00795516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59F3EB58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„Dotáciu podľa § 2 písm. i) možno poskytnúť na:</w:t>
      </w:r>
    </w:p>
    <w:p w14:paraId="7D986834" w14:textId="77777777" w:rsidR="00795516" w:rsidRDefault="00795516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5AE29FE8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ab/>
        <w:t>a) nákup nových vozidiel kategórie L, M a N s pohonom na alternatívne palivá,</w:t>
      </w:r>
    </w:p>
    <w:p w14:paraId="431D5B6D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ab/>
        <w:t>b) prestavbu vozidiel kategórie L, M a N na alternatívny pohon.“</w:t>
      </w:r>
      <w:r w:rsidR="009648CD">
        <w:rPr>
          <w:rFonts w:ascii="Book Antiqua" w:hAnsi="Book Antiqua" w:cs="Times New Roman"/>
          <w:sz w:val="22"/>
          <w:szCs w:val="22"/>
          <w:lang w:bidi="ar-SA"/>
        </w:rPr>
        <w:t>.</w:t>
      </w:r>
    </w:p>
    <w:p w14:paraId="58493DC3" w14:textId="77777777" w:rsidR="00795516" w:rsidRDefault="00795516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0CD34187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lastRenderedPageBreak/>
        <w:t>3. V § 8c odsek 2 znie:</w:t>
      </w:r>
    </w:p>
    <w:p w14:paraId="1F8589CC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 xml:space="preserve">„Novým vozidlom sa na účely tohto zákona rozumie vozidlo, ktoré v osvedčení o evidencii časť II nemá uvedeného vlastníka vozidla ani držiteľa vozidla a nebolo prihlásené do evidencie vozidiel </w:t>
      </w:r>
      <w:r>
        <w:rPr>
          <w:rFonts w:ascii="Book Antiqua" w:hAnsi="Book Antiqua" w:cs="Times New Roman"/>
          <w:sz w:val="22"/>
          <w:szCs w:val="22"/>
          <w:vertAlign w:val="superscript"/>
          <w:lang w:bidi="ar-SA"/>
        </w:rPr>
        <w:t>20d)</w:t>
      </w:r>
      <w:r>
        <w:rPr>
          <w:rFonts w:ascii="Book Antiqua" w:hAnsi="Book Antiqua" w:cs="Times New Roman"/>
          <w:sz w:val="22"/>
          <w:szCs w:val="22"/>
          <w:lang w:bidi="ar-SA"/>
        </w:rPr>
        <w:t>.“</w:t>
      </w:r>
      <w:r w:rsidR="00F6550D">
        <w:rPr>
          <w:rFonts w:ascii="Book Antiqua" w:hAnsi="Book Antiqua" w:cs="Times New Roman"/>
          <w:sz w:val="22"/>
          <w:szCs w:val="22"/>
          <w:lang w:bidi="ar-SA"/>
        </w:rPr>
        <w:t>.</w:t>
      </w:r>
    </w:p>
    <w:p w14:paraId="610421F6" w14:textId="77777777" w:rsidR="00795516" w:rsidRDefault="00795516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7697C5D0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4. V § 8c sa dopĺňa odsek 3, ktorý znie:</w:t>
      </w:r>
    </w:p>
    <w:p w14:paraId="378CA889" w14:textId="77777777" w:rsidR="00795516" w:rsidRDefault="00795516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2A2A5FDF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„Vozidlom s alternatívnym pohonom sa na účely tohto zákona rozumie vozidlo, ktoré má:</w:t>
      </w:r>
    </w:p>
    <w:p w14:paraId="36ACA828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ab/>
        <w:t xml:space="preserve">a) pohonnú jednotku vybavenú nádržou na stlačený zemný plyn, skvapalnený zemný plyn </w:t>
      </w:r>
      <w:r>
        <w:rPr>
          <w:rFonts w:ascii="Book Antiqua" w:hAnsi="Book Antiqua" w:cs="Times New Roman"/>
          <w:sz w:val="22"/>
          <w:szCs w:val="22"/>
          <w:lang w:bidi="ar-SA"/>
        </w:rPr>
        <w:tab/>
        <w:t>alebo skvapalnený ropný plyn a zároveň môže mať nádrž aj na iné palivo,</w:t>
      </w:r>
    </w:p>
    <w:p w14:paraId="18BBDE93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ab/>
        <w:t xml:space="preserve">b) najmenej jednu pohonnú jednotku využívajúcu pohonnú látku s obsahom minimálne 15 </w:t>
      </w:r>
      <w:r>
        <w:rPr>
          <w:rFonts w:ascii="Book Antiqua" w:hAnsi="Book Antiqua" w:cs="Times New Roman"/>
          <w:sz w:val="22"/>
          <w:szCs w:val="22"/>
          <w:lang w:bidi="ar-SA"/>
        </w:rPr>
        <w:tab/>
        <w:t xml:space="preserve">% objemu </w:t>
      </w:r>
      <w:proofErr w:type="spellStart"/>
      <w:r>
        <w:rPr>
          <w:rFonts w:ascii="Book Antiqua" w:hAnsi="Book Antiqua" w:cs="Times New Roman"/>
          <w:sz w:val="22"/>
          <w:szCs w:val="22"/>
          <w:lang w:bidi="ar-SA"/>
        </w:rPr>
        <w:t>biopalív</w:t>
      </w:r>
      <w:proofErr w:type="spellEnd"/>
      <w:r>
        <w:rPr>
          <w:rFonts w:ascii="Book Antiqua" w:hAnsi="Book Antiqua" w:cs="Times New Roman"/>
          <w:sz w:val="22"/>
          <w:szCs w:val="22"/>
          <w:lang w:bidi="ar-SA"/>
        </w:rPr>
        <w:t>,</w:t>
      </w:r>
    </w:p>
    <w:p w14:paraId="7A567149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ab/>
        <w:t xml:space="preserve">c) najmenej jednu pohonnú jednotku na elektrický pohon a možno ho dobíjať z externého </w:t>
      </w:r>
      <w:r>
        <w:rPr>
          <w:rFonts w:ascii="Book Antiqua" w:hAnsi="Book Antiqua" w:cs="Times New Roman"/>
          <w:sz w:val="22"/>
          <w:szCs w:val="22"/>
          <w:lang w:bidi="ar-SA"/>
        </w:rPr>
        <w:tab/>
        <w:t>zdroja elektrickej energie,</w:t>
      </w:r>
    </w:p>
    <w:p w14:paraId="6144ED16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ab/>
        <w:t>d) výhradne elektrický pohon, a to</w:t>
      </w:r>
    </w:p>
    <w:p w14:paraId="2C4850AA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ab/>
      </w:r>
      <w:r>
        <w:rPr>
          <w:rFonts w:ascii="Book Antiqua" w:hAnsi="Book Antiqua" w:cs="Times New Roman"/>
          <w:sz w:val="22"/>
          <w:szCs w:val="22"/>
          <w:lang w:bidi="ar-SA"/>
        </w:rPr>
        <w:tab/>
        <w:t>1. batériové elektrické vozidlo,</w:t>
      </w:r>
    </w:p>
    <w:p w14:paraId="6D4B6445" w14:textId="77777777" w:rsidR="00795516" w:rsidRDefault="0071037D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ab/>
      </w:r>
      <w:r>
        <w:rPr>
          <w:rFonts w:ascii="Book Antiqua" w:hAnsi="Book Antiqua" w:cs="Times New Roman"/>
          <w:sz w:val="22"/>
          <w:szCs w:val="22"/>
          <w:lang w:bidi="ar-SA"/>
        </w:rPr>
        <w:tab/>
        <w:t>2. elektrické vozidlo s vodíkovými palivovými článkami.</w:t>
      </w:r>
      <w:r w:rsidR="00F6550D">
        <w:rPr>
          <w:rFonts w:ascii="Book Antiqua" w:hAnsi="Book Antiqua" w:cs="Times New Roman"/>
          <w:sz w:val="22"/>
          <w:szCs w:val="22"/>
          <w:lang w:bidi="ar-SA"/>
        </w:rPr>
        <w:t>“.</w:t>
      </w:r>
    </w:p>
    <w:p w14:paraId="00529518" w14:textId="77777777" w:rsidR="00795516" w:rsidRDefault="00795516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7B2E6E17" w14:textId="77777777" w:rsidR="00795516" w:rsidRDefault="00F6550D" w:rsidP="00F6550D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Odseky 3 až 6 sa </w:t>
      </w:r>
      <w:r w:rsidR="0071037D">
        <w:rPr>
          <w:rFonts w:ascii="Book Antiqua" w:hAnsi="Book Antiqua"/>
          <w:lang w:eastAsia="en-US"/>
        </w:rPr>
        <w:t>primerane prečíslujú.</w:t>
      </w:r>
    </w:p>
    <w:p w14:paraId="3F426749" w14:textId="77777777" w:rsidR="00795516" w:rsidRDefault="0071037D">
      <w:pPr>
        <w:numPr>
          <w:ilvl w:val="0"/>
          <w:numId w:val="1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V § </w:t>
      </w:r>
      <w:r w:rsidR="0042259F">
        <w:rPr>
          <w:rFonts w:ascii="Book Antiqua" w:hAnsi="Book Antiqua"/>
          <w:lang w:eastAsia="en-US"/>
        </w:rPr>
        <w:t xml:space="preserve">8c </w:t>
      </w:r>
      <w:r>
        <w:rPr>
          <w:rFonts w:ascii="Book Antiqua" w:hAnsi="Book Antiqua"/>
          <w:lang w:eastAsia="en-US"/>
        </w:rPr>
        <w:t xml:space="preserve">v odseku </w:t>
      </w:r>
      <w:r w:rsidR="0042259F">
        <w:rPr>
          <w:rFonts w:ascii="Book Antiqua" w:hAnsi="Book Antiqua"/>
          <w:lang w:eastAsia="en-US"/>
        </w:rPr>
        <w:t>6</w:t>
      </w:r>
      <w:r>
        <w:rPr>
          <w:rFonts w:ascii="Book Antiqua" w:hAnsi="Book Antiqua"/>
          <w:lang w:eastAsia="en-US"/>
        </w:rPr>
        <w:t xml:space="preserve"> sa v texte „podľa odseku 3“ nahrádza „podľa odseku 4“.</w:t>
      </w:r>
    </w:p>
    <w:p w14:paraId="71813834" w14:textId="77777777" w:rsidR="00795516" w:rsidRDefault="0071037D">
      <w:pPr>
        <w:numPr>
          <w:ilvl w:val="0"/>
          <w:numId w:val="1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8c sa dopĺňa odsek 8, ktorý znie:</w:t>
      </w:r>
    </w:p>
    <w:p w14:paraId="0556172F" w14:textId="77777777" w:rsidR="00795516" w:rsidRDefault="0071037D">
      <w:p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„Žiadateľ podľa odseku 1 písm. a)</w:t>
      </w:r>
      <w:r w:rsidR="00C70464">
        <w:rPr>
          <w:rFonts w:ascii="Book Antiqua" w:hAnsi="Book Antiqua"/>
          <w:lang w:eastAsia="en-US"/>
        </w:rPr>
        <w:t xml:space="preserve"> má právny nárok na dotáciu vo výške 5.</w:t>
      </w:r>
      <w:r>
        <w:rPr>
          <w:rFonts w:ascii="Book Antiqua" w:hAnsi="Book Antiqua"/>
          <w:lang w:eastAsia="en-US"/>
        </w:rPr>
        <w:t>000 eur.“</w:t>
      </w:r>
      <w:r w:rsidR="00C84871">
        <w:rPr>
          <w:rFonts w:ascii="Book Antiqua" w:hAnsi="Book Antiqua"/>
          <w:lang w:eastAsia="en-US"/>
        </w:rPr>
        <w:t>.</w:t>
      </w:r>
    </w:p>
    <w:p w14:paraId="52C415F4" w14:textId="77777777" w:rsidR="00795516" w:rsidRDefault="0071037D">
      <w:p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8. V § 8c sa dopĺňa odsek 9, ktorý znie:</w:t>
      </w:r>
    </w:p>
    <w:p w14:paraId="478B0E1A" w14:textId="77777777" w:rsidR="00795516" w:rsidRDefault="0071037D">
      <w:p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„Žiadateľ podľa odseku 1 písm. b) má </w:t>
      </w:r>
      <w:r w:rsidR="00C84871">
        <w:rPr>
          <w:rFonts w:ascii="Book Antiqua" w:hAnsi="Book Antiqua"/>
          <w:lang w:eastAsia="en-US"/>
        </w:rPr>
        <w:t xml:space="preserve">právny </w:t>
      </w:r>
      <w:r>
        <w:rPr>
          <w:rFonts w:ascii="Book Antiqua" w:hAnsi="Book Antiqua"/>
          <w:lang w:eastAsia="en-US"/>
        </w:rPr>
        <w:t xml:space="preserve">nárok na dotáciu vo výške </w:t>
      </w:r>
      <w:r w:rsidR="00C84871">
        <w:rPr>
          <w:rFonts w:ascii="Book Antiqua" w:hAnsi="Book Antiqua"/>
          <w:lang w:eastAsia="en-US"/>
        </w:rPr>
        <w:t>50% nákladov, maximáln</w:t>
      </w:r>
      <w:r>
        <w:rPr>
          <w:rFonts w:ascii="Book Antiqua" w:hAnsi="Book Antiqua"/>
          <w:lang w:eastAsia="en-US"/>
        </w:rPr>
        <w:t>e vo výške 1.500 eur.“.</w:t>
      </w:r>
    </w:p>
    <w:p w14:paraId="3CA8DAD4" w14:textId="77777777" w:rsidR="00795516" w:rsidRDefault="0071037D">
      <w:p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9. V § 8c sa dopĺňa odsek 10, ktorý znie:</w:t>
      </w:r>
    </w:p>
    <w:p w14:paraId="34DFD99F" w14:textId="77777777" w:rsidR="00795516" w:rsidRDefault="0071037D">
      <w:p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„V prípade, že žiadateľ podľa odseku 1 predá vozidlo do 4 rokov od poskytnutia dotácie, je túto dotáciu povinný vrátiť do 30 dní na účet Ministerstva.“.</w:t>
      </w:r>
    </w:p>
    <w:p w14:paraId="0AAC841A" w14:textId="77777777" w:rsidR="00795516" w:rsidRDefault="00795516"/>
    <w:p w14:paraId="17549D09" w14:textId="77777777" w:rsidR="0071037D" w:rsidRDefault="0071037D" w:rsidP="0071037D">
      <w:pPr>
        <w:pStyle w:val="Defaul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Čl. IV</w:t>
      </w:r>
    </w:p>
    <w:p w14:paraId="24190F9A" w14:textId="77777777" w:rsidR="0071037D" w:rsidRDefault="0071037D"/>
    <w:p w14:paraId="70785CA9" w14:textId="77777777" w:rsidR="00795516" w:rsidRDefault="00795516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5487B7CE" w14:textId="77777777" w:rsidR="00795516" w:rsidRDefault="0071037D" w:rsidP="00726CA2">
      <w:pPr>
        <w:pStyle w:val="Default"/>
        <w:ind w:firstLine="720"/>
        <w:jc w:val="both"/>
        <w:rPr>
          <w:rFonts w:ascii="Book Antiqua" w:hAnsi="Book Antiqua"/>
          <w:sz w:val="22"/>
        </w:rPr>
      </w:pPr>
      <w:bookmarkStart w:id="0" w:name="_GoBack"/>
      <w:bookmarkEnd w:id="0"/>
      <w:r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</w:t>
      </w:r>
      <w:r>
        <w:rPr>
          <w:rFonts w:ascii="Book Antiqua" w:hAnsi="Book Antiqua"/>
          <w:sz w:val="22"/>
        </w:rPr>
        <w:t>1. mája 2021.</w:t>
      </w:r>
    </w:p>
    <w:sectPr w:rsidR="00795516">
      <w:pgSz w:w="11906" w:h="16838"/>
      <w:pgMar w:top="1134" w:right="1134" w:bottom="709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316A"/>
    <w:multiLevelType w:val="multilevel"/>
    <w:tmpl w:val="C34E3B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6A34E24"/>
    <w:multiLevelType w:val="multilevel"/>
    <w:tmpl w:val="F440E6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8D31B93"/>
    <w:multiLevelType w:val="multilevel"/>
    <w:tmpl w:val="3B1AB7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95516"/>
    <w:rsid w:val="0042259F"/>
    <w:rsid w:val="006D6B1D"/>
    <w:rsid w:val="0071037D"/>
    <w:rsid w:val="00726CA2"/>
    <w:rsid w:val="007856BD"/>
    <w:rsid w:val="00795516"/>
    <w:rsid w:val="009648CD"/>
    <w:rsid w:val="00C70464"/>
    <w:rsid w:val="00C84871"/>
    <w:rsid w:val="00D31D7D"/>
    <w:rsid w:val="00D767BF"/>
    <w:rsid w:val="00F6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C3F"/>
  <w15:docId w15:val="{8EE02BC5-2E01-43E4-AEF7-30A639DD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pacing w:after="200" w:line="276" w:lineRule="auto"/>
    </w:pPr>
    <w:rPr>
      <w:rFonts w:cs="Times New Roman"/>
      <w:sz w:val="22"/>
      <w:szCs w:val="22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locked/>
    <w:rsid w:val="00C5238B"/>
    <w:rPr>
      <w:rFonts w:ascii="Calibri" w:hAnsi="Calibri" w:cs="Times New Roman"/>
      <w:lang w:val="x-none" w:eastAsia="zh-CN"/>
    </w:rPr>
  </w:style>
  <w:style w:type="character" w:customStyle="1" w:styleId="Internetovodkaz">
    <w:name w:val="Internetový odkaz"/>
    <w:basedOn w:val="Predvolenpsmoodseku"/>
    <w:uiPriority w:val="99"/>
    <w:rsid w:val="00C5238B"/>
    <w:rPr>
      <w:rFonts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spacing w:line="240" w:lineRule="auto"/>
      <w:ind w:left="720"/>
    </w:pPr>
    <w:rPr>
      <w:rFonts w:cs="Calibri"/>
      <w:color w:val="000000"/>
      <w:kern w:val="2"/>
      <w:lang w:bidi="hi-IN"/>
    </w:rPr>
  </w:style>
  <w:style w:type="paragraph" w:customStyle="1" w:styleId="Default">
    <w:name w:val="Default"/>
    <w:qFormat/>
    <w:rsid w:val="00C5238B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WW-Default">
    <w:name w:val="WW-Default"/>
    <w:qFormat/>
    <w:rsid w:val="00C5238B"/>
    <w:pPr>
      <w:widowControl w:val="0"/>
    </w:pPr>
    <w:rPr>
      <w:rFonts w:ascii="Calibri" w:hAnsi="Calibri" w:cs="Calibri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qFormat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qFormat/>
    <w:rsid w:val="00C5238B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D70F0C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359/2007090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03/24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24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219/2009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7C6A-AB66-401F-BA17-18BFBE9C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4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dc:description/>
  <cp:lastModifiedBy>Beluský, Martin</cp:lastModifiedBy>
  <cp:revision>34</cp:revision>
  <cp:lastPrinted>2019-08-12T09:41:00Z</cp:lastPrinted>
  <dcterms:created xsi:type="dcterms:W3CDTF">2018-02-20T20:22:00Z</dcterms:created>
  <dcterms:modified xsi:type="dcterms:W3CDTF">2021-01-07T09:41:00Z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