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284" w:rsidRDefault="00FF1284" w:rsidP="00727B2A">
      <w:pPr>
        <w:widowControl w:val="0"/>
        <w:autoSpaceDE/>
        <w:autoSpaceDN/>
        <w:rPr>
          <w:sz w:val="20"/>
          <w:szCs w:val="20"/>
        </w:rPr>
      </w:pPr>
    </w:p>
    <w:tbl>
      <w:tblPr>
        <w:tblW w:w="15404" w:type="dxa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15"/>
        <w:gridCol w:w="4383"/>
        <w:gridCol w:w="992"/>
        <w:gridCol w:w="992"/>
        <w:gridCol w:w="851"/>
        <w:gridCol w:w="5103"/>
        <w:gridCol w:w="709"/>
        <w:gridCol w:w="1559"/>
      </w:tblGrid>
      <w:tr w:rsidR="00CE0D4B" w:rsidRPr="00727B2A" w:rsidTr="00CF0095">
        <w:trPr>
          <w:trHeight w:val="567"/>
        </w:trPr>
        <w:tc>
          <w:tcPr>
            <w:tcW w:w="15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4B" w:rsidRPr="00727B2A" w:rsidRDefault="00CE0D4B" w:rsidP="00255C13">
            <w:pPr>
              <w:pStyle w:val="Nadpis1"/>
              <w:keepNext w:val="0"/>
              <w:widowControl w:val="0"/>
              <w:rPr>
                <w:rFonts w:ascii="Times New Roman" w:hAnsi="Times New Roman"/>
                <w:kern w:val="0"/>
                <w:sz w:val="20"/>
                <w:szCs w:val="20"/>
                <w:lang w:val="sk-SK" w:eastAsia="sk-SK"/>
              </w:rPr>
            </w:pPr>
            <w:r w:rsidRPr="00727B2A">
              <w:rPr>
                <w:rFonts w:ascii="Times New Roman" w:hAnsi="Times New Roman"/>
                <w:kern w:val="0"/>
                <w:sz w:val="20"/>
                <w:szCs w:val="20"/>
                <w:lang w:val="sk-SK" w:eastAsia="sk-SK"/>
              </w:rPr>
              <w:t>TABUĽKA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sk-SK" w:eastAsia="sk-SK"/>
              </w:rPr>
              <w:t xml:space="preserve"> </w:t>
            </w:r>
            <w:r w:rsidRPr="00727B2A">
              <w:rPr>
                <w:rFonts w:ascii="Times New Roman" w:hAnsi="Times New Roman"/>
                <w:kern w:val="0"/>
                <w:sz w:val="20"/>
                <w:szCs w:val="20"/>
                <w:lang w:val="sk-SK" w:eastAsia="sk-SK"/>
              </w:rPr>
              <w:t>ZHODY</w:t>
            </w:r>
          </w:p>
        </w:tc>
      </w:tr>
      <w:tr w:rsidR="00CE0D4B" w:rsidRPr="00727B2A" w:rsidTr="00CF0095">
        <w:tblPrEx>
          <w:tblCellMar>
            <w:left w:w="108" w:type="dxa"/>
            <w:right w:w="108" w:type="dxa"/>
          </w:tblCellMar>
        </w:tblPrEx>
        <w:trPr>
          <w:trHeight w:val="1398"/>
        </w:trPr>
        <w:tc>
          <w:tcPr>
            <w:tcW w:w="6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E" w:rsidRPr="00552CA6" w:rsidRDefault="00CE0D4B" w:rsidP="00F614DE">
            <w:pPr>
              <w:widowControl w:val="0"/>
              <w:jc w:val="center"/>
              <w:rPr>
                <w:sz w:val="20"/>
                <w:szCs w:val="20"/>
              </w:rPr>
            </w:pPr>
            <w:r w:rsidRPr="00552CA6">
              <w:rPr>
                <w:sz w:val="20"/>
                <w:szCs w:val="20"/>
              </w:rPr>
              <w:t xml:space="preserve">Smernica Európskeho parlamentu a Rady </w:t>
            </w:r>
            <w:r w:rsidR="00F614DE" w:rsidRPr="00552CA6">
              <w:rPr>
                <w:b/>
                <w:sz w:val="20"/>
                <w:szCs w:val="20"/>
              </w:rPr>
              <w:t>2001/18/ES</w:t>
            </w:r>
          </w:p>
          <w:p w:rsidR="00F614DE" w:rsidRPr="00552CA6" w:rsidRDefault="00F614DE" w:rsidP="00F614DE">
            <w:pPr>
              <w:widowControl w:val="0"/>
              <w:jc w:val="center"/>
              <w:rPr>
                <w:sz w:val="20"/>
                <w:szCs w:val="20"/>
              </w:rPr>
            </w:pPr>
            <w:r w:rsidRPr="00552CA6">
              <w:rPr>
                <w:sz w:val="20"/>
                <w:szCs w:val="20"/>
              </w:rPr>
              <w:t xml:space="preserve">z 12. marca 2001 o zámernom uvoľnení geneticky modifikovaných organizmov do životného prostredia </w:t>
            </w:r>
          </w:p>
          <w:p w:rsidR="00CE0D4B" w:rsidRPr="00552CA6" w:rsidRDefault="00F614DE" w:rsidP="00F614DE">
            <w:pPr>
              <w:widowControl w:val="0"/>
              <w:jc w:val="center"/>
              <w:rPr>
                <w:sz w:val="20"/>
                <w:szCs w:val="20"/>
              </w:rPr>
            </w:pPr>
            <w:r w:rsidRPr="00552CA6">
              <w:rPr>
                <w:sz w:val="20"/>
                <w:szCs w:val="20"/>
              </w:rPr>
              <w:t>a o zrušení smernice Rady 90/220/EHS v platnom znení                                                                                  ( mimoriadne vydanie Ú. v. EÚ, kap. 15/ zv.6)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52" w:rsidRDefault="00CE6352" w:rsidP="00CE6352">
            <w:pPr>
              <w:widowControl w:val="0"/>
              <w:rPr>
                <w:sz w:val="20"/>
                <w:szCs w:val="20"/>
              </w:rPr>
            </w:pPr>
          </w:p>
          <w:p w:rsidR="00CE6352" w:rsidRDefault="009426CD" w:rsidP="00CE63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FD193D">
              <w:rPr>
                <w:sz w:val="20"/>
                <w:szCs w:val="20"/>
              </w:rPr>
              <w:t>Vládny n</w:t>
            </w:r>
            <w:bookmarkStart w:id="0" w:name="_GoBack"/>
            <w:bookmarkEnd w:id="0"/>
            <w:r w:rsidR="00CE0D4B" w:rsidRPr="00552CA6">
              <w:rPr>
                <w:sz w:val="20"/>
                <w:szCs w:val="20"/>
              </w:rPr>
              <w:t>ávrh zákona, ktorým sa dopĺňa zákon č. 151/2002 Z. z. o používaní genetických technológií a geneticky modifikovaných organizmov v znení neskorších predpisov a</w:t>
            </w:r>
            <w:r w:rsidR="00CE6352">
              <w:t xml:space="preserve"> </w:t>
            </w:r>
            <w:r w:rsidR="00CE6352" w:rsidRPr="00CE6352">
              <w:rPr>
                <w:sz w:val="20"/>
                <w:szCs w:val="20"/>
              </w:rPr>
              <w:t>o zmene a doplnení</w:t>
            </w:r>
            <w:r w:rsidR="00CE0D4B" w:rsidRPr="00552CA6">
              <w:rPr>
                <w:sz w:val="20"/>
                <w:szCs w:val="20"/>
              </w:rPr>
              <w:t xml:space="preserve"> zákon</w:t>
            </w:r>
            <w:r w:rsidR="00CE6352">
              <w:rPr>
                <w:sz w:val="20"/>
                <w:szCs w:val="20"/>
              </w:rPr>
              <w:t>a</w:t>
            </w:r>
            <w:r w:rsidR="00CE0D4B" w:rsidRPr="00552CA6">
              <w:rPr>
                <w:sz w:val="20"/>
                <w:szCs w:val="20"/>
              </w:rPr>
              <w:t xml:space="preserve"> č. 184/2006 Z. z.</w:t>
            </w:r>
            <w:r w:rsidR="00552CA6">
              <w:rPr>
                <w:sz w:val="20"/>
                <w:szCs w:val="20"/>
              </w:rPr>
              <w:t xml:space="preserve"> </w:t>
            </w:r>
          </w:p>
          <w:p w:rsidR="00CE0D4B" w:rsidRDefault="00CE0D4B" w:rsidP="00CE6352">
            <w:pPr>
              <w:widowControl w:val="0"/>
              <w:rPr>
                <w:sz w:val="20"/>
                <w:szCs w:val="20"/>
              </w:rPr>
            </w:pPr>
            <w:r w:rsidRPr="00552CA6">
              <w:rPr>
                <w:sz w:val="20"/>
                <w:szCs w:val="20"/>
              </w:rPr>
              <w:t xml:space="preserve">o pestovaní geneticky modifikovaných rastlín v poľnohospodárskej výrobe </w:t>
            </w:r>
            <w:r w:rsidR="00CE6352">
              <w:rPr>
                <w:sz w:val="20"/>
                <w:szCs w:val="20"/>
              </w:rPr>
              <w:t>v</w:t>
            </w:r>
            <w:r w:rsidRPr="00552CA6">
              <w:rPr>
                <w:sz w:val="20"/>
                <w:szCs w:val="20"/>
              </w:rPr>
              <w:t> znení zákona č. 78/2008 Z. z.</w:t>
            </w:r>
            <w:r w:rsidR="009426CD">
              <w:rPr>
                <w:sz w:val="20"/>
                <w:szCs w:val="20"/>
              </w:rPr>
              <w:t xml:space="preserve"> (ďalej len „NZ“)</w:t>
            </w:r>
          </w:p>
          <w:p w:rsidR="009426CD" w:rsidRDefault="009426CD" w:rsidP="00CE63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Zákon </w:t>
            </w:r>
            <w:r w:rsidRPr="00552CA6">
              <w:rPr>
                <w:sz w:val="20"/>
                <w:szCs w:val="20"/>
              </w:rPr>
              <w:t>č. 151/2002 Z. z. o používaní genetických technológií a geneticky modifikovaných organizmov v znení neskorších predpisov</w:t>
            </w:r>
            <w:r>
              <w:rPr>
                <w:sz w:val="20"/>
                <w:szCs w:val="20"/>
              </w:rPr>
              <w:t xml:space="preserve"> (ďalej len „zákon č. 151/2002 Z.z.“)</w:t>
            </w:r>
          </w:p>
          <w:p w:rsidR="00CE6352" w:rsidRDefault="0066484A" w:rsidP="009426C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426CD">
              <w:rPr>
                <w:sz w:val="20"/>
                <w:szCs w:val="20"/>
              </w:rPr>
              <w:t xml:space="preserve">. Vyhláška Ministerstva životného prostredia Slovenskej republiky č. 274/2019 Z. z., </w:t>
            </w:r>
            <w:r w:rsidR="009426CD" w:rsidRPr="009426CD">
              <w:rPr>
                <w:sz w:val="20"/>
                <w:szCs w:val="20"/>
              </w:rPr>
              <w:t>ktorou sa vykonáva zákon č. 151/2002 Z. z. o používaní genetických technológií a geneticky modifikovaných organizmov v znení neskorších predpisov</w:t>
            </w:r>
            <w:r w:rsidR="009426CD">
              <w:rPr>
                <w:sz w:val="20"/>
                <w:szCs w:val="20"/>
              </w:rPr>
              <w:t xml:space="preserve"> (ďalej len „274/2019</w:t>
            </w:r>
            <w:r w:rsidR="00343697">
              <w:rPr>
                <w:sz w:val="20"/>
                <w:szCs w:val="20"/>
              </w:rPr>
              <w:t xml:space="preserve"> Z.z. vyhláška</w:t>
            </w:r>
            <w:r w:rsidR="009426CD">
              <w:rPr>
                <w:sz w:val="20"/>
                <w:szCs w:val="20"/>
              </w:rPr>
              <w:t>“)</w:t>
            </w:r>
          </w:p>
          <w:p w:rsidR="00E00A5B" w:rsidRDefault="00E00A5B" w:rsidP="009426CD">
            <w:pPr>
              <w:widowControl w:val="0"/>
              <w:rPr>
                <w:sz w:val="20"/>
                <w:szCs w:val="20"/>
              </w:rPr>
            </w:pPr>
          </w:p>
          <w:p w:rsidR="00E00A5B" w:rsidRPr="00552CA6" w:rsidRDefault="00E00A5B" w:rsidP="009426C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Novelizačný bod (ďalej len „NB“)</w:t>
            </w:r>
          </w:p>
        </w:tc>
      </w:tr>
      <w:tr w:rsidR="00CE0D4B" w:rsidRPr="00727B2A" w:rsidTr="00CF0095">
        <w:tblPrEx>
          <w:tblCellMar>
            <w:left w:w="108" w:type="dxa"/>
            <w:right w:w="108" w:type="dxa"/>
          </w:tblCellMar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4B" w:rsidRPr="00727B2A" w:rsidRDefault="00CE0D4B" w:rsidP="00255C13">
            <w:pPr>
              <w:widowControl w:val="0"/>
              <w:jc w:val="center"/>
              <w:rPr>
                <w:sz w:val="20"/>
                <w:szCs w:val="20"/>
              </w:rPr>
            </w:pPr>
            <w:r w:rsidRPr="00727B2A">
              <w:rPr>
                <w:sz w:val="20"/>
                <w:szCs w:val="20"/>
              </w:rPr>
              <w:t>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4B" w:rsidRPr="00727B2A" w:rsidRDefault="00CE0D4B" w:rsidP="00255C13">
            <w:pPr>
              <w:widowControl w:val="0"/>
              <w:jc w:val="center"/>
              <w:rPr>
                <w:sz w:val="20"/>
                <w:szCs w:val="20"/>
              </w:rPr>
            </w:pPr>
            <w:r w:rsidRPr="00727B2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4B" w:rsidRPr="00727B2A" w:rsidRDefault="00CE0D4B" w:rsidP="00255C13">
            <w:pPr>
              <w:widowControl w:val="0"/>
              <w:jc w:val="center"/>
              <w:rPr>
                <w:sz w:val="20"/>
                <w:szCs w:val="20"/>
              </w:rPr>
            </w:pPr>
            <w:r w:rsidRPr="00727B2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4B" w:rsidRPr="00727B2A" w:rsidRDefault="00CE0D4B" w:rsidP="00255C13">
            <w:pPr>
              <w:widowControl w:val="0"/>
              <w:jc w:val="center"/>
              <w:rPr>
                <w:sz w:val="20"/>
                <w:szCs w:val="20"/>
              </w:rPr>
            </w:pPr>
            <w:r w:rsidRPr="00727B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4B" w:rsidRPr="00727B2A" w:rsidRDefault="00CE0D4B" w:rsidP="00255C13">
            <w:pPr>
              <w:pStyle w:val="Zkladntext2"/>
              <w:widowControl w:val="0"/>
              <w:spacing w:after="0" w:line="240" w:lineRule="auto"/>
              <w:jc w:val="center"/>
              <w:rPr>
                <w:sz w:val="20"/>
                <w:szCs w:val="20"/>
                <w:lang w:val="sk-SK" w:eastAsia="sk-SK"/>
              </w:rPr>
            </w:pPr>
            <w:r w:rsidRPr="00727B2A">
              <w:rPr>
                <w:sz w:val="20"/>
                <w:szCs w:val="20"/>
                <w:lang w:val="sk-SK" w:eastAsia="sk-SK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4B" w:rsidRPr="00727B2A" w:rsidRDefault="00CE0D4B" w:rsidP="00255C13">
            <w:pPr>
              <w:pStyle w:val="Zkladntext2"/>
              <w:widowControl w:val="0"/>
              <w:spacing w:after="0" w:line="240" w:lineRule="auto"/>
              <w:jc w:val="center"/>
              <w:rPr>
                <w:sz w:val="20"/>
                <w:szCs w:val="20"/>
                <w:lang w:val="sk-SK" w:eastAsia="sk-SK"/>
              </w:rPr>
            </w:pPr>
            <w:r w:rsidRPr="00727B2A">
              <w:rPr>
                <w:sz w:val="20"/>
                <w:szCs w:val="20"/>
                <w:lang w:val="sk-SK" w:eastAsia="sk-SK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4B" w:rsidRPr="00727B2A" w:rsidRDefault="00CE0D4B" w:rsidP="00255C13">
            <w:pPr>
              <w:widowControl w:val="0"/>
              <w:jc w:val="center"/>
              <w:rPr>
                <w:sz w:val="20"/>
                <w:szCs w:val="20"/>
              </w:rPr>
            </w:pPr>
            <w:r w:rsidRPr="00727B2A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4B" w:rsidRPr="00727B2A" w:rsidRDefault="00CE0D4B" w:rsidP="00255C13">
            <w:pPr>
              <w:widowControl w:val="0"/>
              <w:jc w:val="center"/>
              <w:rPr>
                <w:sz w:val="20"/>
                <w:szCs w:val="20"/>
              </w:rPr>
            </w:pPr>
            <w:r w:rsidRPr="00727B2A">
              <w:rPr>
                <w:sz w:val="20"/>
                <w:szCs w:val="20"/>
              </w:rPr>
              <w:t>8</w:t>
            </w:r>
          </w:p>
        </w:tc>
      </w:tr>
      <w:tr w:rsidR="00CE0D4B" w:rsidRPr="00727B2A" w:rsidTr="00CF0095">
        <w:tblPrEx>
          <w:tblCellMar>
            <w:left w:w="108" w:type="dxa"/>
            <w:right w:w="108" w:type="dxa"/>
          </w:tblCellMar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4B" w:rsidRPr="00727B2A" w:rsidRDefault="00CE0D4B" w:rsidP="00255C13">
            <w:pPr>
              <w:pStyle w:val="Normlny0"/>
              <w:widowControl w:val="0"/>
              <w:jc w:val="center"/>
            </w:pPr>
            <w:r w:rsidRPr="00727B2A">
              <w:t>Článok</w:t>
            </w:r>
          </w:p>
          <w:p w:rsidR="00CE0D4B" w:rsidRPr="00727B2A" w:rsidRDefault="00CE0D4B" w:rsidP="00255C13">
            <w:pPr>
              <w:pStyle w:val="Normlny0"/>
              <w:widowControl w:val="0"/>
              <w:jc w:val="center"/>
            </w:pPr>
            <w:r w:rsidRPr="00727B2A">
              <w:t>(Č, O,</w:t>
            </w:r>
          </w:p>
          <w:p w:rsidR="00CE0D4B" w:rsidRPr="00727B2A" w:rsidRDefault="00CE0D4B" w:rsidP="00255C13">
            <w:pPr>
              <w:pStyle w:val="Normlny0"/>
              <w:widowControl w:val="0"/>
              <w:jc w:val="center"/>
            </w:pPr>
            <w:r w:rsidRPr="00727B2A">
              <w:t>V, P)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4B" w:rsidRPr="00727B2A" w:rsidRDefault="00CE0D4B" w:rsidP="00255C13">
            <w:pPr>
              <w:pStyle w:val="Normlny0"/>
              <w:widowControl w:val="0"/>
              <w:jc w:val="center"/>
            </w:pPr>
            <w:r w:rsidRPr="00727B2A">
              <w:t>Text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4B" w:rsidRPr="00727B2A" w:rsidRDefault="00CE0D4B" w:rsidP="00255C13">
            <w:pPr>
              <w:pStyle w:val="Normlny0"/>
              <w:widowControl w:val="0"/>
              <w:jc w:val="center"/>
            </w:pPr>
            <w:r w:rsidRPr="00727B2A">
              <w:t>Spôsob transp.</w:t>
            </w:r>
          </w:p>
          <w:p w:rsidR="00CE0D4B" w:rsidRPr="00727B2A" w:rsidRDefault="00CE0D4B" w:rsidP="00255C13">
            <w:pPr>
              <w:pStyle w:val="Normlny0"/>
              <w:widowControl w:val="0"/>
              <w:jc w:val="center"/>
            </w:pPr>
            <w:r w:rsidRPr="00727B2A">
              <w:t>(N, O, D, n. a.)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4B" w:rsidRPr="00727B2A" w:rsidRDefault="00CE0D4B" w:rsidP="00255C13">
            <w:pPr>
              <w:pStyle w:val="Normlny0"/>
              <w:widowControl w:val="0"/>
              <w:jc w:val="center"/>
            </w:pPr>
            <w:r w:rsidRPr="00727B2A">
              <w:t>Číslo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4B" w:rsidRPr="00727B2A" w:rsidRDefault="00CE0D4B" w:rsidP="00255C13">
            <w:pPr>
              <w:pStyle w:val="Normlny0"/>
              <w:widowControl w:val="0"/>
              <w:jc w:val="center"/>
            </w:pPr>
            <w:r w:rsidRPr="00727B2A">
              <w:t>Článok (Č, §, O, V, P)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4B" w:rsidRPr="00727B2A" w:rsidRDefault="00CE0D4B" w:rsidP="00255C13">
            <w:pPr>
              <w:pStyle w:val="Normlny0"/>
              <w:widowControl w:val="0"/>
              <w:jc w:val="center"/>
            </w:pPr>
            <w:r w:rsidRPr="00727B2A"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4B" w:rsidRPr="00727B2A" w:rsidRDefault="00CE0D4B" w:rsidP="00255C13">
            <w:pPr>
              <w:pStyle w:val="Normlny0"/>
              <w:widowControl w:val="0"/>
              <w:ind w:left="-62"/>
              <w:jc w:val="center"/>
            </w:pPr>
            <w:r w:rsidRPr="00727B2A">
              <w:t>Zhoda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4B" w:rsidRPr="00727B2A" w:rsidRDefault="00CE0D4B" w:rsidP="00255C13">
            <w:pPr>
              <w:pStyle w:val="Normlny0"/>
              <w:widowControl w:val="0"/>
              <w:jc w:val="center"/>
            </w:pPr>
          </w:p>
          <w:p w:rsidR="00CE0D4B" w:rsidRPr="00727B2A" w:rsidRDefault="00CE0D4B" w:rsidP="00255C13">
            <w:pPr>
              <w:pStyle w:val="Normlny0"/>
              <w:widowControl w:val="0"/>
              <w:jc w:val="center"/>
            </w:pPr>
            <w:r w:rsidRPr="00727B2A">
              <w:t>Poznámky</w:t>
            </w:r>
          </w:p>
          <w:p w:rsidR="00CE0D4B" w:rsidRPr="00727B2A" w:rsidRDefault="00CE0D4B" w:rsidP="00255C13">
            <w:pPr>
              <w:pStyle w:val="Normlny0"/>
              <w:widowControl w:val="0"/>
              <w:jc w:val="center"/>
            </w:pPr>
          </w:p>
        </w:tc>
      </w:tr>
      <w:tr w:rsidR="00FF1284" w:rsidRPr="00727B2A" w:rsidTr="005178D1">
        <w:tblPrEx>
          <w:tblCellMar>
            <w:left w:w="108" w:type="dxa"/>
            <w:right w:w="108" w:type="dxa"/>
          </w:tblCellMar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84" w:rsidRDefault="00FF1284" w:rsidP="00FF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Č:2</w:t>
            </w:r>
          </w:p>
          <w:p w:rsidR="00FF1284" w:rsidRDefault="00FF1284" w:rsidP="00FF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84" w:rsidRDefault="00FF1284" w:rsidP="00FF1284">
            <w:pPr>
              <w:pStyle w:val="Normlny0"/>
            </w:pPr>
            <w:r>
              <w:rPr>
                <w:sz w:val="18"/>
                <w:szCs w:val="18"/>
              </w:rPr>
              <w:t>´posudzovanie environmentálneho rizika ´ znamená posúdenie rizika pre ľudské zdravie a životné prostredie, či už priame alebo nepriame, bezprostredné alebo oneskorené, ktoré môže predstavovať zámerné uvoľnenie GMO alebo umiestnenie GMO na trh a ktoré sa vykoná v súlade s prílohou II.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84" w:rsidRDefault="00FF1284" w:rsidP="00FF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84" w:rsidRDefault="00FF1284" w:rsidP="00FF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</w:t>
            </w:r>
          </w:p>
          <w:p w:rsidR="00FF1284" w:rsidRDefault="00FF1284" w:rsidP="00FF1284">
            <w:pPr>
              <w:jc w:val="center"/>
              <w:rPr>
                <w:sz w:val="20"/>
                <w:szCs w:val="20"/>
              </w:rPr>
            </w:pPr>
            <w:r w:rsidRPr="00FF1284">
              <w:rPr>
                <w:sz w:val="20"/>
                <w:szCs w:val="20"/>
              </w:rPr>
              <w:t>151/2002 Z.z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84" w:rsidRDefault="00FF1284" w:rsidP="00FF1284">
            <w:pPr>
              <w:pStyle w:val="Normlny0"/>
              <w:jc w:val="center"/>
            </w:pPr>
            <w:r>
              <w:t xml:space="preserve">§ 5 </w:t>
            </w:r>
          </w:p>
          <w:p w:rsidR="00FF1284" w:rsidRDefault="00FF1284" w:rsidP="00FF1284">
            <w:pPr>
              <w:pStyle w:val="Normlny0"/>
              <w:jc w:val="center"/>
            </w:pPr>
            <w:r>
              <w:t>O:1</w:t>
            </w:r>
          </w:p>
          <w:p w:rsidR="00FF1284" w:rsidRDefault="00FF1284" w:rsidP="00FF1284">
            <w:pPr>
              <w:pStyle w:val="Normlny0"/>
              <w:jc w:val="center"/>
            </w:pPr>
          </w:p>
          <w:p w:rsidR="00FF1284" w:rsidRDefault="00FF1284" w:rsidP="00FF1284">
            <w:pPr>
              <w:pStyle w:val="Normlny0"/>
              <w:jc w:val="center"/>
            </w:pPr>
          </w:p>
          <w:p w:rsidR="00FF1284" w:rsidRDefault="00FF1284" w:rsidP="00FF1284">
            <w:pPr>
              <w:pStyle w:val="Normlny0"/>
              <w:jc w:val="center"/>
            </w:pPr>
          </w:p>
          <w:p w:rsidR="00FF1284" w:rsidRDefault="00FF1284" w:rsidP="00FF1284">
            <w:pPr>
              <w:pStyle w:val="Normlny0"/>
              <w:jc w:val="center"/>
            </w:pPr>
            <w:r>
              <w:t xml:space="preserve">§ 39 </w:t>
            </w:r>
          </w:p>
          <w:p w:rsidR="00FF1284" w:rsidRDefault="00FF1284" w:rsidP="00FF1284">
            <w:pPr>
              <w:pStyle w:val="Normlny0"/>
              <w:jc w:val="center"/>
            </w:pPr>
            <w:r>
              <w:t>P: c</w:t>
            </w:r>
          </w:p>
          <w:p w:rsidR="00FF1284" w:rsidRDefault="00FF1284" w:rsidP="00FF1284">
            <w:pPr>
              <w:pStyle w:val="Normlny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84" w:rsidRDefault="00FF1284" w:rsidP="00FF1284">
            <w:pPr>
              <w:pStyle w:val="Normlny0"/>
              <w:rPr>
                <w:sz w:val="18"/>
                <w:szCs w:val="18"/>
              </w:rPr>
            </w:pPr>
            <w:r w:rsidRPr="00806382">
              <w:rPr>
                <w:sz w:val="18"/>
                <w:szCs w:val="18"/>
              </w:rPr>
              <w:t>Posudzovanie environmentálneho rizika (ďalej len „ riziko“) je vyhodnocovanie možných škodlivých vplyvov geneticky modifikovaných organizmov a geneticky  modifikovaných mikroorganizmov na ľudí a na životné prostredie.</w:t>
            </w:r>
          </w:p>
          <w:p w:rsidR="00FF1284" w:rsidRDefault="00FF1284" w:rsidP="00FF1284">
            <w:pPr>
              <w:pStyle w:val="Normlny0"/>
              <w:rPr>
                <w:sz w:val="18"/>
                <w:szCs w:val="18"/>
              </w:rPr>
            </w:pPr>
          </w:p>
          <w:p w:rsidR="00FF1284" w:rsidRPr="00FF1284" w:rsidRDefault="00FF1284" w:rsidP="00FF1284">
            <w:pPr>
              <w:pStyle w:val="Normlny0"/>
              <w:ind w:left="317" w:hanging="317"/>
              <w:jc w:val="center"/>
              <w:rPr>
                <w:sz w:val="18"/>
                <w:szCs w:val="18"/>
              </w:rPr>
            </w:pPr>
            <w:r w:rsidRPr="00FF1284">
              <w:rPr>
                <w:sz w:val="18"/>
                <w:szCs w:val="18"/>
              </w:rPr>
              <w:t>§ 39</w:t>
            </w:r>
          </w:p>
          <w:p w:rsidR="00FF1284" w:rsidRDefault="00FF1284" w:rsidP="00FF1284">
            <w:pPr>
              <w:pStyle w:val="Normlny0"/>
              <w:jc w:val="both"/>
            </w:pPr>
            <w:r w:rsidRPr="00FF1284">
              <w:rPr>
                <w:sz w:val="18"/>
                <w:szCs w:val="18"/>
              </w:rPr>
              <w:t>Ministerstvo vydá všeobecne záväzné právne predpisy, ktorými ustanoví podrobnosti o</w:t>
            </w:r>
            <w:r>
              <w:t xml:space="preserve"> </w:t>
            </w:r>
          </w:p>
          <w:p w:rsidR="00FF1284" w:rsidRDefault="00FF1284" w:rsidP="00FF1284">
            <w:pPr>
              <w:pStyle w:val="Normlny0"/>
              <w:ind w:left="169" w:hanging="169"/>
              <w:jc w:val="both"/>
              <w:rPr>
                <w:sz w:val="18"/>
                <w:szCs w:val="18"/>
              </w:rPr>
            </w:pPr>
            <w:r w:rsidRPr="00FF1284">
              <w:rPr>
                <w:sz w:val="18"/>
                <w:szCs w:val="18"/>
              </w:rPr>
              <w:t xml:space="preserve">c) postupe pri vyhodnocovaní priamych a nepriamych, bezprostredných a následných účinkoch </w:t>
            </w:r>
            <w:r>
              <w:rPr>
                <w:sz w:val="18"/>
                <w:szCs w:val="18"/>
              </w:rPr>
              <w:t>a</w:t>
            </w:r>
            <w:r w:rsidRPr="00FF1284">
              <w:rPr>
                <w:sz w:val="18"/>
                <w:szCs w:val="18"/>
              </w:rPr>
              <w:t xml:space="preserve"> pri vykonávaní analýzy kumulatívnych dlhodobých účinkov (§ 16),</w:t>
            </w:r>
          </w:p>
          <w:p w:rsidR="00580CB1" w:rsidRPr="00985E6D" w:rsidRDefault="00580CB1" w:rsidP="00FF1284">
            <w:pPr>
              <w:pStyle w:val="Normlny0"/>
              <w:ind w:left="169" w:hanging="169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84" w:rsidRDefault="00FF1284" w:rsidP="00FF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84" w:rsidRDefault="00FF1284" w:rsidP="00FF1284">
            <w:pPr>
              <w:pStyle w:val="Nadpis1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F1284" w:rsidRPr="00727B2A" w:rsidTr="00CF0095">
        <w:tblPrEx>
          <w:tblCellMar>
            <w:left w:w="108" w:type="dxa"/>
            <w:right w:w="108" w:type="dxa"/>
          </w:tblCellMar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84" w:rsidRDefault="00FF1284" w:rsidP="00FF1284">
            <w:pPr>
              <w:pStyle w:val="Normlny0"/>
              <w:widowControl w:val="0"/>
              <w:jc w:val="center"/>
            </w:pPr>
            <w:r>
              <w:t>Č: 6</w:t>
            </w:r>
          </w:p>
          <w:p w:rsidR="00FF1284" w:rsidRPr="00F614DE" w:rsidRDefault="00FF1284" w:rsidP="00FF1284">
            <w:pPr>
              <w:pStyle w:val="Normlny0"/>
              <w:widowControl w:val="0"/>
              <w:jc w:val="center"/>
            </w:pPr>
            <w:r>
              <w:t>O: 2a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284" w:rsidRPr="00F614DE" w:rsidRDefault="00FF1284" w:rsidP="00FF1284">
            <w:pPr>
              <w:rPr>
                <w:sz w:val="20"/>
                <w:szCs w:val="20"/>
              </w:rPr>
            </w:pPr>
            <w:r w:rsidRPr="00EB4D47">
              <w:rPr>
                <w:sz w:val="20"/>
                <w:szCs w:val="20"/>
              </w:rPr>
              <w:t>Ohlásenie uvedené v odseku 1 sa predkladá v súlade so štandardnými formátmi údajov, ak takéto formáty existujú podľa práva Únie.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84" w:rsidRPr="00F614DE" w:rsidRDefault="00FF1284" w:rsidP="00FF1284">
            <w:pPr>
              <w:pStyle w:val="Normlny0"/>
              <w:widowControl w:val="0"/>
              <w:jc w:val="center"/>
            </w:pPr>
            <w:r>
              <w:t>n. 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84" w:rsidRPr="00F614DE" w:rsidRDefault="00FF1284" w:rsidP="00FF1284">
            <w:pPr>
              <w:pStyle w:val="Normlny0"/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84" w:rsidRPr="00F614DE" w:rsidRDefault="00FF1284" w:rsidP="00FF1284">
            <w:pPr>
              <w:pStyle w:val="Normlny0"/>
              <w:widowControl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84" w:rsidRPr="00F614DE" w:rsidRDefault="00FF1284" w:rsidP="00FF1284">
            <w:pPr>
              <w:pStyle w:val="Normlny0"/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84" w:rsidRPr="00F614DE" w:rsidRDefault="00FF1284" w:rsidP="00FF1284">
            <w:pPr>
              <w:pStyle w:val="Normlny0"/>
              <w:widowControl w:val="0"/>
              <w:ind w:left="-6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84" w:rsidRPr="00F614DE" w:rsidRDefault="00FF1284" w:rsidP="00FF1284">
            <w:pPr>
              <w:pStyle w:val="Normlny0"/>
              <w:widowControl w:val="0"/>
            </w:pPr>
          </w:p>
        </w:tc>
      </w:tr>
      <w:tr w:rsidR="00FF1284" w:rsidRPr="00727B2A" w:rsidTr="00CF0095">
        <w:tblPrEx>
          <w:tblCellMar>
            <w:left w:w="108" w:type="dxa"/>
            <w:right w:w="108" w:type="dxa"/>
          </w:tblCellMar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84" w:rsidRDefault="00FF1284" w:rsidP="00FF1284">
            <w:pPr>
              <w:pStyle w:val="Normlny0"/>
              <w:widowControl w:val="0"/>
              <w:jc w:val="center"/>
            </w:pPr>
            <w:r>
              <w:t>Č: 6</w:t>
            </w:r>
          </w:p>
          <w:p w:rsidR="00FF1284" w:rsidRDefault="00FF1284" w:rsidP="00FF1284">
            <w:pPr>
              <w:pStyle w:val="Normlny0"/>
              <w:widowControl w:val="0"/>
              <w:jc w:val="center"/>
            </w:pPr>
            <w:r>
              <w:t>O: 6, 7</w:t>
            </w:r>
          </w:p>
          <w:p w:rsidR="00FF1284" w:rsidRPr="00F614DE" w:rsidRDefault="00FF1284" w:rsidP="00FF1284">
            <w:pPr>
              <w:pStyle w:val="Normlny0"/>
              <w:widowControl w:val="0"/>
              <w:jc w:val="center"/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284" w:rsidRPr="00901F3A" w:rsidRDefault="00FF1284" w:rsidP="00FF1284">
            <w:pPr>
              <w:ind w:left="165" w:hanging="165"/>
              <w:rPr>
                <w:sz w:val="20"/>
                <w:szCs w:val="20"/>
              </w:rPr>
            </w:pPr>
            <w:r w:rsidRPr="00901F3A">
              <w:rPr>
                <w:sz w:val="20"/>
                <w:szCs w:val="20"/>
              </w:rPr>
              <w:t>6. Do lehoty 90 dní uvedenej v odseku 5 sa nepočítajú žiadne časové úseky, počas ktorých príslušný orgán:</w:t>
            </w:r>
          </w:p>
          <w:p w:rsidR="00FF1284" w:rsidRPr="00901F3A" w:rsidRDefault="00FF1284" w:rsidP="00FF1284">
            <w:pPr>
              <w:ind w:left="165" w:hanging="165"/>
              <w:rPr>
                <w:sz w:val="20"/>
                <w:szCs w:val="20"/>
              </w:rPr>
            </w:pPr>
            <w:r w:rsidRPr="00901F3A">
              <w:rPr>
                <w:sz w:val="20"/>
                <w:szCs w:val="20"/>
              </w:rPr>
              <w:t>a) čaká na ďalšie informácie, ktoré požadoval od ohlasovateľa, alebo</w:t>
            </w:r>
          </w:p>
          <w:p w:rsidR="00FF1284" w:rsidRPr="00901F3A" w:rsidRDefault="00FF1284" w:rsidP="00FF1284">
            <w:pPr>
              <w:ind w:left="165" w:hanging="165"/>
              <w:rPr>
                <w:sz w:val="20"/>
                <w:szCs w:val="20"/>
              </w:rPr>
            </w:pPr>
            <w:r w:rsidRPr="00901F3A">
              <w:rPr>
                <w:sz w:val="20"/>
                <w:szCs w:val="20"/>
              </w:rPr>
              <w:t xml:space="preserve">b) vykonáva verejný prieskum alebo konzultácie </w:t>
            </w:r>
            <w:r>
              <w:rPr>
                <w:sz w:val="20"/>
                <w:szCs w:val="20"/>
              </w:rPr>
              <w:t xml:space="preserve">             </w:t>
            </w:r>
            <w:r w:rsidRPr="00901F3A">
              <w:rPr>
                <w:sz w:val="20"/>
                <w:szCs w:val="20"/>
              </w:rPr>
              <w:t xml:space="preserve">v súlade s článkom 9; takýto prieskum verejnej mienky alebo konzultácie nepredĺžia takúto </w:t>
            </w:r>
            <w:r>
              <w:rPr>
                <w:sz w:val="20"/>
                <w:szCs w:val="20"/>
              </w:rPr>
              <w:t xml:space="preserve">              </w:t>
            </w:r>
            <w:r w:rsidRPr="00901F3A">
              <w:rPr>
                <w:sz w:val="20"/>
                <w:szCs w:val="20"/>
              </w:rPr>
              <w:t xml:space="preserve">90-dňovú lehotu uvedenú v odseku 5 o viac ako </w:t>
            </w:r>
            <w:r w:rsidRPr="00901F3A">
              <w:rPr>
                <w:sz w:val="20"/>
                <w:szCs w:val="20"/>
              </w:rPr>
              <w:lastRenderedPageBreak/>
              <w:t>30 dní.</w:t>
            </w:r>
          </w:p>
          <w:p w:rsidR="00FF1284" w:rsidRPr="00901F3A" w:rsidRDefault="00FF1284" w:rsidP="00FF1284">
            <w:pPr>
              <w:rPr>
                <w:sz w:val="20"/>
                <w:szCs w:val="20"/>
              </w:rPr>
            </w:pPr>
          </w:p>
          <w:p w:rsidR="00FF1284" w:rsidRPr="00901F3A" w:rsidRDefault="00FF1284" w:rsidP="00FF1284">
            <w:pPr>
              <w:rPr>
                <w:sz w:val="20"/>
                <w:szCs w:val="20"/>
              </w:rPr>
            </w:pPr>
            <w:r w:rsidRPr="00901F3A">
              <w:rPr>
                <w:sz w:val="20"/>
                <w:szCs w:val="20"/>
              </w:rPr>
              <w:t>7. Ak príslušný orgán pož</w:t>
            </w:r>
            <w:r>
              <w:rPr>
                <w:sz w:val="20"/>
                <w:szCs w:val="20"/>
              </w:rPr>
              <w:t>aduje</w:t>
            </w:r>
            <w:r w:rsidRPr="00901F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nové</w:t>
            </w:r>
            <w:r w:rsidRPr="00901F3A">
              <w:rPr>
                <w:sz w:val="20"/>
                <w:szCs w:val="20"/>
              </w:rPr>
              <w:t xml:space="preserve"> informácie, musí </w:t>
            </w:r>
            <w:r>
              <w:rPr>
                <w:sz w:val="20"/>
                <w:szCs w:val="20"/>
              </w:rPr>
              <w:t>zároveň</w:t>
            </w:r>
            <w:r w:rsidRPr="00901F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uviesť dôvody tejto žiadosti</w:t>
            </w:r>
            <w:r w:rsidRPr="00901F3A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84" w:rsidRPr="00F614DE" w:rsidRDefault="00FF1284" w:rsidP="00FF1284">
            <w:pPr>
              <w:pStyle w:val="Normlny0"/>
              <w:widowControl w:val="0"/>
              <w:jc w:val="center"/>
            </w:pPr>
            <w:r>
              <w:lastRenderedPageBreak/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84" w:rsidRDefault="00FF1284" w:rsidP="00FF1284">
            <w:pPr>
              <w:pStyle w:val="Normlny0"/>
              <w:widowControl w:val="0"/>
              <w:jc w:val="center"/>
            </w:pPr>
            <w:r w:rsidRPr="0066484A">
              <w:t>zákon č. 151/2002 Z.z</w:t>
            </w:r>
          </w:p>
          <w:p w:rsidR="00FF1284" w:rsidRDefault="00FF1284" w:rsidP="00FF1284">
            <w:pPr>
              <w:pStyle w:val="Normlny0"/>
              <w:widowControl w:val="0"/>
              <w:jc w:val="center"/>
            </w:pPr>
          </w:p>
          <w:p w:rsidR="00FF1284" w:rsidRDefault="00FF1284" w:rsidP="00FF1284">
            <w:pPr>
              <w:pStyle w:val="Normlny0"/>
              <w:widowControl w:val="0"/>
              <w:jc w:val="center"/>
            </w:pPr>
          </w:p>
          <w:p w:rsidR="00FF1284" w:rsidRDefault="00FF1284" w:rsidP="00FF1284">
            <w:pPr>
              <w:pStyle w:val="Normlny0"/>
              <w:widowControl w:val="0"/>
              <w:jc w:val="center"/>
            </w:pPr>
          </w:p>
          <w:p w:rsidR="00FF1284" w:rsidRDefault="00FF1284" w:rsidP="00FF1284">
            <w:pPr>
              <w:pStyle w:val="Normlny0"/>
              <w:widowControl w:val="0"/>
              <w:jc w:val="center"/>
            </w:pPr>
          </w:p>
          <w:p w:rsidR="00FF1284" w:rsidRDefault="00FF1284" w:rsidP="00FF1284">
            <w:pPr>
              <w:pStyle w:val="Normlny0"/>
              <w:widowControl w:val="0"/>
              <w:jc w:val="center"/>
            </w:pPr>
          </w:p>
          <w:p w:rsidR="00FF1284" w:rsidRDefault="00FF1284" w:rsidP="00FF1284">
            <w:pPr>
              <w:pStyle w:val="Normlny0"/>
              <w:widowControl w:val="0"/>
              <w:jc w:val="center"/>
            </w:pPr>
          </w:p>
          <w:p w:rsidR="00FF1284" w:rsidRDefault="00FF1284" w:rsidP="00FF1284">
            <w:pPr>
              <w:pStyle w:val="Normlny0"/>
              <w:widowControl w:val="0"/>
              <w:jc w:val="center"/>
            </w:pPr>
          </w:p>
          <w:p w:rsidR="00FF1284" w:rsidRPr="00F614DE" w:rsidRDefault="00FF1284" w:rsidP="00FF1284">
            <w:pPr>
              <w:pStyle w:val="Normlny0"/>
              <w:widowControl w:val="0"/>
              <w:jc w:val="center"/>
            </w:pPr>
            <w:r>
              <w:t>NZ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84" w:rsidRDefault="00FF1284" w:rsidP="00FF1284">
            <w:pPr>
              <w:pStyle w:val="Normlny0"/>
              <w:widowControl w:val="0"/>
              <w:jc w:val="center"/>
            </w:pPr>
            <w:r>
              <w:lastRenderedPageBreak/>
              <w:t>§ 34</w:t>
            </w:r>
          </w:p>
          <w:p w:rsidR="00FF1284" w:rsidRDefault="00FF1284" w:rsidP="00FF1284">
            <w:pPr>
              <w:pStyle w:val="Normlny0"/>
              <w:widowControl w:val="0"/>
              <w:jc w:val="center"/>
            </w:pPr>
            <w:r>
              <w:t>O: 4 – 6</w:t>
            </w:r>
          </w:p>
          <w:p w:rsidR="00FF1284" w:rsidRDefault="00FF1284" w:rsidP="00FF1284">
            <w:pPr>
              <w:pStyle w:val="Normlny0"/>
              <w:widowControl w:val="0"/>
              <w:jc w:val="center"/>
            </w:pPr>
          </w:p>
          <w:p w:rsidR="00FF1284" w:rsidRDefault="00FF1284" w:rsidP="00FF1284">
            <w:pPr>
              <w:pStyle w:val="Normlny0"/>
              <w:widowControl w:val="0"/>
              <w:jc w:val="center"/>
            </w:pPr>
          </w:p>
          <w:p w:rsidR="00FF1284" w:rsidRDefault="00FF1284" w:rsidP="00FF1284">
            <w:pPr>
              <w:pStyle w:val="Normlny0"/>
              <w:widowControl w:val="0"/>
              <w:jc w:val="center"/>
            </w:pPr>
          </w:p>
          <w:p w:rsidR="00FF1284" w:rsidRDefault="00FF1284" w:rsidP="00FF1284">
            <w:pPr>
              <w:pStyle w:val="Normlny0"/>
              <w:widowControl w:val="0"/>
              <w:jc w:val="center"/>
            </w:pPr>
          </w:p>
          <w:p w:rsidR="00FF1284" w:rsidRDefault="00FF1284" w:rsidP="00FF1284">
            <w:pPr>
              <w:pStyle w:val="Normlny0"/>
              <w:widowControl w:val="0"/>
              <w:jc w:val="center"/>
            </w:pPr>
          </w:p>
          <w:p w:rsidR="00FF1284" w:rsidRDefault="00FF1284" w:rsidP="00FF1284">
            <w:pPr>
              <w:pStyle w:val="Normlny0"/>
              <w:widowControl w:val="0"/>
              <w:jc w:val="center"/>
            </w:pPr>
          </w:p>
          <w:p w:rsidR="00FF1284" w:rsidRDefault="00FF1284" w:rsidP="00FF1284">
            <w:pPr>
              <w:pStyle w:val="Normlny0"/>
              <w:widowControl w:val="0"/>
              <w:jc w:val="center"/>
            </w:pPr>
          </w:p>
          <w:p w:rsidR="00FF1284" w:rsidRDefault="00FF1284" w:rsidP="00FF1284">
            <w:pPr>
              <w:pStyle w:val="Normlny0"/>
              <w:widowControl w:val="0"/>
              <w:jc w:val="center"/>
            </w:pPr>
          </w:p>
          <w:p w:rsidR="00FF1284" w:rsidRPr="00F614DE" w:rsidRDefault="00FF1284" w:rsidP="00FF1284">
            <w:pPr>
              <w:pStyle w:val="Normlny0"/>
              <w:widowControl w:val="0"/>
              <w:jc w:val="center"/>
            </w:pPr>
            <w:r>
              <w:t>NB 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84" w:rsidRDefault="00FF1284" w:rsidP="00FF1284">
            <w:pPr>
              <w:pStyle w:val="Normlny0"/>
              <w:widowControl w:val="0"/>
            </w:pPr>
            <w:r>
              <w:lastRenderedPageBreak/>
              <w:t>(4) Ministerstvo potvrdí žiadateľovi podanie žiadosti                       a údaje o podanej žiadosti bezodkladne zverejní                               v internetovej sieti, a ak je to účelné, aj iným vhodným spôsobom s výzvou verejnosti na podávanie pripomienok           v lehote 30 dní odo dňa zverejnenia.</w:t>
            </w:r>
          </w:p>
          <w:p w:rsidR="00FF1284" w:rsidRDefault="00FF1284" w:rsidP="00FF1284">
            <w:pPr>
              <w:pStyle w:val="Normlny0"/>
              <w:widowControl w:val="0"/>
            </w:pPr>
          </w:p>
          <w:p w:rsidR="00FF1284" w:rsidRDefault="00FF1284" w:rsidP="00FF1284">
            <w:pPr>
              <w:pStyle w:val="Normlny0"/>
              <w:widowControl w:val="0"/>
            </w:pPr>
            <w:r>
              <w:t>(5) Lehota na rozhodnutie o súhlase je 90 dní. Táto lehota neplynie odo dňa zverejnenia na Internete do uplynutia lehoty  podľa odseku 4, ale nesmie byť dlhšia ako 120 dní.</w:t>
            </w:r>
          </w:p>
          <w:p w:rsidR="00FF1284" w:rsidRDefault="00FF1284" w:rsidP="00FF1284">
            <w:pPr>
              <w:pStyle w:val="Normlny0"/>
              <w:widowControl w:val="0"/>
            </w:pPr>
          </w:p>
          <w:p w:rsidR="00FF1284" w:rsidRPr="00940D29" w:rsidRDefault="00FF1284" w:rsidP="00FF1284">
            <w:pPr>
              <w:pStyle w:val="Normlny0"/>
              <w:widowControl w:val="0"/>
              <w:rPr>
                <w:b/>
              </w:rPr>
            </w:pPr>
            <w:r w:rsidRPr="00940D29">
              <w:rPr>
                <w:b/>
              </w:rPr>
              <w:t xml:space="preserve">(6) Ministerstvo môže požadovať ďalšie informácie, ak svoju žiadosť odôvodní. Lehota, ktorú ministerstvo určí vo výzve žiadateľovi na splnenie požiadavky, sa nezapočítava do lehoty na vydanie rozhodnutia.   </w:t>
            </w:r>
          </w:p>
          <w:p w:rsidR="00FF1284" w:rsidRPr="00F614DE" w:rsidRDefault="00FF1284" w:rsidP="00FF1284">
            <w:pPr>
              <w:pStyle w:val="Normlny0"/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84" w:rsidRPr="00F614DE" w:rsidRDefault="00FF1284" w:rsidP="00FF1284">
            <w:pPr>
              <w:pStyle w:val="Normlny0"/>
              <w:widowControl w:val="0"/>
              <w:ind w:left="-62"/>
              <w:jc w:val="center"/>
            </w:pPr>
            <w:r>
              <w:lastRenderedPageBreak/>
              <w:t>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84" w:rsidRDefault="00FF1284" w:rsidP="00FF1284">
            <w:pPr>
              <w:pStyle w:val="Normlny0"/>
              <w:widowControl w:val="0"/>
            </w:pPr>
            <w:r>
              <w:t xml:space="preserve">Článok 6 smernice upravuje postup  povoľovania </w:t>
            </w:r>
          </w:p>
          <w:p w:rsidR="00FF1284" w:rsidRPr="00F614DE" w:rsidRDefault="00FF1284" w:rsidP="00FF1284">
            <w:pPr>
              <w:pStyle w:val="Normlny0"/>
              <w:widowControl w:val="0"/>
            </w:pPr>
            <w:r>
              <w:t xml:space="preserve">zámerného uvoľnenia GMO do životného prostredia – ide o uvoľnenie na </w:t>
            </w:r>
            <w:r>
              <w:lastRenderedPageBreak/>
              <w:t>pokusné účely (tzv. poľné pokusy).</w:t>
            </w:r>
          </w:p>
        </w:tc>
      </w:tr>
      <w:tr w:rsidR="00FF1284" w:rsidRPr="00727B2A" w:rsidTr="00CF0095">
        <w:tblPrEx>
          <w:tblCellMar>
            <w:left w:w="108" w:type="dxa"/>
            <w:right w:w="108" w:type="dxa"/>
          </w:tblCellMar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84" w:rsidRDefault="00FF1284" w:rsidP="00FF1284">
            <w:pPr>
              <w:pStyle w:val="Normlny0"/>
              <w:widowControl w:val="0"/>
              <w:jc w:val="center"/>
            </w:pPr>
            <w:r>
              <w:lastRenderedPageBreak/>
              <w:t>Č: 13</w:t>
            </w:r>
          </w:p>
          <w:p w:rsidR="00FF1284" w:rsidRDefault="00FF1284" w:rsidP="00FF1284">
            <w:pPr>
              <w:pStyle w:val="Normlny0"/>
              <w:widowControl w:val="0"/>
              <w:jc w:val="center"/>
            </w:pPr>
            <w:r>
              <w:t>O: 2a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284" w:rsidRPr="00901F3A" w:rsidRDefault="00FF1284" w:rsidP="00FF1284">
            <w:pPr>
              <w:ind w:left="165" w:hanging="165"/>
              <w:rPr>
                <w:sz w:val="20"/>
                <w:szCs w:val="20"/>
              </w:rPr>
            </w:pPr>
            <w:r w:rsidRPr="00EB4D47">
              <w:rPr>
                <w:sz w:val="20"/>
                <w:szCs w:val="20"/>
              </w:rPr>
              <w:t>Ohlásenie uvedené v odseku 1 sa predkladá v súlade so štandardnými formátmi údajov, ak takéto formáty existujú podľa práva Únie.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84" w:rsidRDefault="00FF1284" w:rsidP="00FF1284">
            <w:pPr>
              <w:pStyle w:val="Normlny0"/>
              <w:widowControl w:val="0"/>
              <w:jc w:val="center"/>
            </w:pPr>
            <w:r>
              <w:t>n. 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84" w:rsidRDefault="00FF1284" w:rsidP="00FF1284">
            <w:pPr>
              <w:pStyle w:val="Normlny0"/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84" w:rsidRDefault="00FF1284" w:rsidP="00FF1284">
            <w:pPr>
              <w:pStyle w:val="Normlny0"/>
              <w:widowControl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84" w:rsidRDefault="00FF1284" w:rsidP="00FF1284">
            <w:pPr>
              <w:pStyle w:val="Normlny0"/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84" w:rsidRDefault="00FF1284" w:rsidP="00FF1284">
            <w:pPr>
              <w:pStyle w:val="Normlny0"/>
              <w:widowControl w:val="0"/>
              <w:ind w:left="-6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84" w:rsidRDefault="00FF1284" w:rsidP="00FF1284">
            <w:pPr>
              <w:pStyle w:val="Normlny0"/>
              <w:widowControl w:val="0"/>
            </w:pPr>
          </w:p>
        </w:tc>
      </w:tr>
      <w:tr w:rsidR="002C5436" w:rsidRPr="00727B2A" w:rsidTr="00D33EE3">
        <w:tblPrEx>
          <w:tblCellMar>
            <w:left w:w="108" w:type="dxa"/>
            <w:right w:w="108" w:type="dxa"/>
          </w:tblCellMar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6" w:rsidRDefault="002C5436" w:rsidP="002C5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Č:17</w:t>
            </w:r>
          </w:p>
          <w:p w:rsidR="002C5436" w:rsidRDefault="002C5436" w:rsidP="002C5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O:1</w:t>
            </w:r>
          </w:p>
          <w:p w:rsidR="002C5436" w:rsidRDefault="002C5436" w:rsidP="00FF1284">
            <w:pPr>
              <w:pStyle w:val="Normlny0"/>
              <w:widowControl w:val="0"/>
              <w:jc w:val="center"/>
            </w:pPr>
          </w:p>
          <w:p w:rsidR="002C5436" w:rsidRDefault="002C5436" w:rsidP="00FF1284">
            <w:pPr>
              <w:pStyle w:val="Normlny0"/>
              <w:widowControl w:val="0"/>
              <w:jc w:val="center"/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36" w:rsidRPr="004649DE" w:rsidRDefault="002C5436" w:rsidP="002C5436">
            <w:pPr>
              <w:ind w:left="137" w:hanging="137"/>
              <w:jc w:val="center"/>
              <w:rPr>
                <w:sz w:val="18"/>
                <w:szCs w:val="18"/>
              </w:rPr>
            </w:pPr>
            <w:r w:rsidRPr="004649DE">
              <w:rPr>
                <w:sz w:val="18"/>
                <w:szCs w:val="18"/>
              </w:rPr>
              <w:t>Článok 17</w:t>
            </w:r>
          </w:p>
          <w:p w:rsidR="002C5436" w:rsidRDefault="002C5436" w:rsidP="002C5436">
            <w:pPr>
              <w:ind w:left="137" w:hanging="137"/>
              <w:jc w:val="center"/>
              <w:rPr>
                <w:sz w:val="18"/>
                <w:szCs w:val="18"/>
              </w:rPr>
            </w:pPr>
            <w:r w:rsidRPr="004649DE">
              <w:rPr>
                <w:sz w:val="18"/>
                <w:szCs w:val="18"/>
              </w:rPr>
              <w:t>Obnovenie súhlasu</w:t>
            </w:r>
          </w:p>
          <w:p w:rsidR="002C5436" w:rsidRDefault="002C5436" w:rsidP="002C5436">
            <w:pPr>
              <w:ind w:left="137" w:hanging="137"/>
              <w:jc w:val="center"/>
              <w:rPr>
                <w:sz w:val="18"/>
                <w:szCs w:val="18"/>
              </w:rPr>
            </w:pPr>
          </w:p>
          <w:p w:rsidR="002C5436" w:rsidRPr="00935534" w:rsidRDefault="002C5436" w:rsidP="002C5436">
            <w:pPr>
              <w:ind w:left="137" w:hanging="137"/>
              <w:rPr>
                <w:sz w:val="18"/>
                <w:szCs w:val="18"/>
              </w:rPr>
            </w:pPr>
            <w:r w:rsidRPr="00935534">
              <w:rPr>
                <w:sz w:val="18"/>
                <w:szCs w:val="18"/>
              </w:rPr>
              <w:t>1. Výnimkou z požiadaviek článkov 13, 14 a 15 sa uplatní konanie stanovené v odsekoch 2 až 9 na obnovenie:</w:t>
            </w:r>
          </w:p>
          <w:p w:rsidR="002C5436" w:rsidRDefault="002C5436" w:rsidP="002C5436">
            <w:pPr>
              <w:ind w:left="137" w:hanging="137"/>
              <w:rPr>
                <w:sz w:val="18"/>
                <w:szCs w:val="18"/>
              </w:rPr>
            </w:pPr>
            <w:r w:rsidRPr="00935534">
              <w:rPr>
                <w:sz w:val="18"/>
                <w:szCs w:val="18"/>
              </w:rPr>
              <w:t>a) súhlasov udelených podľa časti C a</w:t>
            </w:r>
            <w:r>
              <w:rPr>
                <w:sz w:val="18"/>
                <w:szCs w:val="18"/>
              </w:rPr>
              <w:t xml:space="preserve"> </w:t>
            </w:r>
          </w:p>
          <w:p w:rsidR="002C5436" w:rsidRDefault="002C5436" w:rsidP="002C5436">
            <w:pPr>
              <w:ind w:left="137" w:hanging="137"/>
              <w:rPr>
                <w:sz w:val="18"/>
                <w:szCs w:val="18"/>
              </w:rPr>
            </w:pPr>
            <w:r w:rsidRPr="00935534">
              <w:rPr>
                <w:sz w:val="18"/>
                <w:szCs w:val="18"/>
              </w:rPr>
              <w:t>b) do 17. októbra 2006 súhlasov udelených podľa smernice 90/220/EHS na umiestnenie GMO ako výrobkov, alebo vo výrobkoch na trh do 17. októbra 2002;</w:t>
            </w:r>
          </w:p>
          <w:p w:rsidR="002C5436" w:rsidRPr="00EB4D47" w:rsidRDefault="002C5436" w:rsidP="00FF1284">
            <w:pPr>
              <w:ind w:left="165" w:hanging="165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6" w:rsidRDefault="002C5436" w:rsidP="00FF1284">
            <w:pPr>
              <w:pStyle w:val="Normlny0"/>
              <w:widowControl w:val="0"/>
              <w:jc w:val="center"/>
            </w:pPr>
            <w:r>
              <w:t>n.a.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6" w:rsidRDefault="002C5436" w:rsidP="00FF1284">
            <w:pPr>
              <w:pStyle w:val="Normlny0"/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6" w:rsidRDefault="002C5436" w:rsidP="00FF1284">
            <w:pPr>
              <w:pStyle w:val="Normlny0"/>
              <w:widowControl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6" w:rsidRDefault="002C5436" w:rsidP="00FF1284">
            <w:pPr>
              <w:pStyle w:val="Normlny0"/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6" w:rsidRDefault="002C5436" w:rsidP="00FF1284">
            <w:pPr>
              <w:pStyle w:val="Normlny0"/>
              <w:widowControl w:val="0"/>
              <w:ind w:left="-6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6" w:rsidRDefault="00D33EE3" w:rsidP="00FF1284">
            <w:pPr>
              <w:pStyle w:val="Normlny0"/>
              <w:widowControl w:val="0"/>
            </w:pPr>
            <w:r>
              <w:t>K odseku 1 písm. b) – súhlasy podľa smernice 90/220/EHS sa neudeľovali, zákon 151/2002 prebral smernicu 2001/18/ES.</w:t>
            </w:r>
          </w:p>
        </w:tc>
      </w:tr>
      <w:tr w:rsidR="004649DE" w:rsidRPr="00727B2A" w:rsidTr="00D33EE3">
        <w:tblPrEx>
          <w:tblCellMar>
            <w:left w:w="108" w:type="dxa"/>
            <w:right w:w="108" w:type="dxa"/>
          </w:tblCellMar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</w:p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Č:17</w:t>
            </w:r>
          </w:p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O:2</w:t>
            </w:r>
          </w:p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V:1</w:t>
            </w:r>
          </w:p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</w:p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</w:p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</w:p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</w:p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</w:p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</w:p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rPr>
                <w:sz w:val="18"/>
                <w:szCs w:val="18"/>
              </w:rPr>
            </w:pPr>
          </w:p>
          <w:p w:rsidR="004649DE" w:rsidRPr="00935534" w:rsidRDefault="004649DE" w:rsidP="004649DE">
            <w:pPr>
              <w:rPr>
                <w:sz w:val="18"/>
                <w:szCs w:val="18"/>
              </w:rPr>
            </w:pPr>
            <w:r w:rsidRPr="00935534">
              <w:rPr>
                <w:sz w:val="18"/>
                <w:szCs w:val="18"/>
              </w:rPr>
              <w:t>2. Najneskôr deväť mesiacov pred uplynutím platnosti súhlasu, pre súhlasy uvedené v odseku 1 písm. a) a do 17. októbra 2006, pre súhlasy uvedené v odseku 1 písm. b), predloží ohlasovateľ podľa tohto článku ohlásenie príslušnému orgánu, ktorý obdržal pôvodné ohlásenie, ktoré bude obsahovať:</w:t>
            </w:r>
          </w:p>
          <w:p w:rsidR="004649DE" w:rsidRDefault="004649DE" w:rsidP="004649DE">
            <w:pPr>
              <w:ind w:left="137" w:hanging="137"/>
              <w:rPr>
                <w:sz w:val="18"/>
                <w:szCs w:val="18"/>
              </w:rPr>
            </w:pPr>
            <w:r w:rsidRPr="00935534">
              <w:rPr>
                <w:sz w:val="18"/>
                <w:szCs w:val="18"/>
              </w:rPr>
              <w:t xml:space="preserve">a)  kópiu súhlasu na umiestnenie GMO na trh;  </w:t>
            </w:r>
          </w:p>
          <w:p w:rsidR="004649DE" w:rsidRDefault="004649DE" w:rsidP="004649DE">
            <w:pPr>
              <w:ind w:left="137" w:hanging="137"/>
              <w:rPr>
                <w:sz w:val="18"/>
                <w:szCs w:val="18"/>
              </w:rPr>
            </w:pPr>
            <w:r w:rsidRPr="00935534">
              <w:rPr>
                <w:sz w:val="18"/>
                <w:szCs w:val="18"/>
              </w:rPr>
              <w:t>b)  správu o výsledkoch monitorovania, ktoré sa uskutočnilo v súlade s článkom 20. V prípade súhlasov uvedených v odseku 1 písm. b) sa takáto správa predloží po us</w:t>
            </w:r>
            <w:r>
              <w:rPr>
                <w:sz w:val="18"/>
                <w:szCs w:val="18"/>
              </w:rPr>
              <w:t xml:space="preserve">kutočnení monitorovania; </w:t>
            </w:r>
          </w:p>
          <w:p w:rsidR="004649DE" w:rsidRDefault="004649DE" w:rsidP="004649DE">
            <w:pPr>
              <w:ind w:left="137" w:hanging="137"/>
              <w:rPr>
                <w:sz w:val="18"/>
                <w:szCs w:val="18"/>
              </w:rPr>
            </w:pPr>
            <w:r w:rsidRPr="00935534">
              <w:rPr>
                <w:sz w:val="18"/>
                <w:szCs w:val="18"/>
              </w:rPr>
              <w:t xml:space="preserve">c)  akékoľvek iné nové informácie, ktoré sa sprístupnili ohľadom rizík výrobku pre ľudské zdravie a/alebo pre životné prostredie; a </w:t>
            </w:r>
          </w:p>
          <w:p w:rsidR="004649DE" w:rsidRPr="00935534" w:rsidRDefault="004649DE" w:rsidP="004649DE">
            <w:pPr>
              <w:ind w:left="137" w:hanging="137"/>
              <w:rPr>
                <w:sz w:val="18"/>
                <w:szCs w:val="18"/>
              </w:rPr>
            </w:pPr>
            <w:r w:rsidRPr="00935534">
              <w:rPr>
                <w:sz w:val="18"/>
                <w:szCs w:val="18"/>
              </w:rPr>
              <w:t>d)  ak je to vhodné, návrh na zmeny a doplnky podmienok pôvodného súhlasu okrem iného podmienok, ktoré sa týkajú budúceho monitorovania a časového obmedzenia súhlasu.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151/2002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pStyle w:val="Normlny0"/>
              <w:jc w:val="center"/>
            </w:pPr>
            <w:r>
              <w:t>§ 37</w:t>
            </w:r>
          </w:p>
          <w:p w:rsidR="004649DE" w:rsidRDefault="004649DE" w:rsidP="004649DE">
            <w:pPr>
              <w:pStyle w:val="Normlny0"/>
              <w:jc w:val="center"/>
            </w:pPr>
            <w:r>
              <w:t>O: 1,2,3</w:t>
            </w:r>
          </w:p>
          <w:p w:rsidR="00580CB1" w:rsidRDefault="00580CB1" w:rsidP="004649DE">
            <w:pPr>
              <w:pStyle w:val="Normlny0"/>
              <w:jc w:val="center"/>
            </w:pPr>
          </w:p>
          <w:p w:rsidR="00580CB1" w:rsidRDefault="00580CB1" w:rsidP="004649DE">
            <w:pPr>
              <w:pStyle w:val="Normlny0"/>
              <w:jc w:val="center"/>
            </w:pPr>
            <w:r>
              <w:t>NB 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rPr>
                <w:sz w:val="18"/>
                <w:szCs w:val="18"/>
              </w:rPr>
            </w:pPr>
            <w:r w:rsidRPr="00E436B9">
              <w:rPr>
                <w:sz w:val="18"/>
                <w:szCs w:val="18"/>
              </w:rPr>
              <w:t xml:space="preserve">(1) O predĺženie platnosti rozhodnutia o súhlase vydaného v konaní podľa </w:t>
            </w:r>
            <w:r w:rsidRPr="00580CB1">
              <w:rPr>
                <w:b/>
                <w:sz w:val="18"/>
                <w:szCs w:val="18"/>
              </w:rPr>
              <w:t>§ 35</w:t>
            </w:r>
            <w:r w:rsidRPr="00E436B9">
              <w:rPr>
                <w:sz w:val="18"/>
                <w:szCs w:val="18"/>
              </w:rPr>
              <w:t xml:space="preserve"> možno žiadať najneskôr deväť mesiacov pred dňom uplynutia doba platnosti vydaného súhlasu.</w:t>
            </w:r>
          </w:p>
          <w:p w:rsidR="00D33EE3" w:rsidRDefault="00D33EE3" w:rsidP="004649DE">
            <w:pPr>
              <w:rPr>
                <w:sz w:val="18"/>
                <w:szCs w:val="18"/>
              </w:rPr>
            </w:pPr>
          </w:p>
          <w:p w:rsidR="00D33EE3" w:rsidRDefault="00D33EE3" w:rsidP="004649DE">
            <w:pPr>
              <w:rPr>
                <w:sz w:val="18"/>
                <w:szCs w:val="18"/>
              </w:rPr>
            </w:pPr>
          </w:p>
          <w:p w:rsidR="004649DE" w:rsidRDefault="004649DE" w:rsidP="004649DE">
            <w:pPr>
              <w:rPr>
                <w:sz w:val="18"/>
                <w:szCs w:val="18"/>
              </w:rPr>
            </w:pPr>
            <w:r w:rsidRPr="00E436B9">
              <w:rPr>
                <w:sz w:val="18"/>
                <w:szCs w:val="18"/>
              </w:rPr>
              <w:t>(2) Návrhom na začatie konania je písomná žiadosť. Žiadosť okrem všeobecných náležitostí podania obsahuje kópiu vydaného rozhodnutia o súhlase, prípadne návrhy na zmenu obsahu vydaného súhlasu, a ak ide o zmenu rozhodnutia o súhlase s uvedením výrobku na trh, správu o výsledkoch monitorovania výrobku na trhu.</w:t>
            </w:r>
          </w:p>
          <w:p w:rsidR="004649DE" w:rsidRPr="00E436B9" w:rsidRDefault="004649DE" w:rsidP="004649DE">
            <w:pPr>
              <w:rPr>
                <w:sz w:val="18"/>
                <w:szCs w:val="18"/>
                <w:lang w:eastAsia="en-US"/>
              </w:rPr>
            </w:pPr>
            <w:r w:rsidRPr="00802272">
              <w:rPr>
                <w:sz w:val="18"/>
                <w:szCs w:val="18"/>
              </w:rPr>
              <w:br/>
            </w:r>
            <w:r w:rsidRPr="00E436B9">
              <w:rPr>
                <w:sz w:val="18"/>
                <w:szCs w:val="18"/>
                <w:lang w:eastAsia="en-US"/>
              </w:rPr>
              <w:t>(3) Ministerstvo písomne potvrdí podanie žiadosti a ak je žiadosť úplná, jedno jej vyhotovenie spolu s hodnotiacou správou postúpi orgánom Európsk</w:t>
            </w:r>
            <w:r>
              <w:rPr>
                <w:sz w:val="18"/>
                <w:szCs w:val="18"/>
                <w:lang w:eastAsia="en-US"/>
              </w:rPr>
              <w:t>ej únie</w:t>
            </w:r>
            <w:r w:rsidRPr="00E436B9">
              <w:rPr>
                <w:sz w:val="18"/>
                <w:szCs w:val="18"/>
                <w:lang w:eastAsia="en-US"/>
              </w:rPr>
              <w:t>.  Hodnotiacu správu zašle aj žiadateľovi.</w:t>
            </w:r>
          </w:p>
          <w:p w:rsidR="004649DE" w:rsidRDefault="004649DE" w:rsidP="004649DE">
            <w:pPr>
              <w:pStyle w:val="Normlny0"/>
              <w:rPr>
                <w:sz w:val="18"/>
                <w:szCs w:val="18"/>
              </w:rPr>
            </w:pPr>
            <w:r w:rsidRPr="00802272">
              <w:rPr>
                <w:sz w:val="18"/>
                <w:szCs w:val="18"/>
              </w:rPr>
              <w:br/>
            </w:r>
            <w:r w:rsidRPr="00802272">
              <w:rPr>
                <w:sz w:val="18"/>
                <w:szCs w:val="18"/>
              </w:rPr>
              <w:br/>
            </w:r>
            <w:r w:rsidRPr="00802272">
              <w:rPr>
                <w:sz w:val="18"/>
                <w:szCs w:val="18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pStyle w:val="Nadpis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649DE" w:rsidRPr="00727B2A" w:rsidTr="00D33EE3">
        <w:tblPrEx>
          <w:tblCellMar>
            <w:left w:w="108" w:type="dxa"/>
            <w:right w:w="108" w:type="dxa"/>
          </w:tblCellMar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Pr="009C264B" w:rsidRDefault="004649DE" w:rsidP="004649DE">
            <w:pPr>
              <w:jc w:val="center"/>
              <w:rPr>
                <w:sz w:val="20"/>
                <w:szCs w:val="20"/>
              </w:rPr>
            </w:pPr>
            <w:r w:rsidRPr="009C264B">
              <w:rPr>
                <w:sz w:val="20"/>
                <w:szCs w:val="20"/>
              </w:rPr>
              <w:t>Č:17</w:t>
            </w:r>
          </w:p>
          <w:p w:rsidR="004649DE" w:rsidRPr="009C264B" w:rsidRDefault="004649DE" w:rsidP="004649DE">
            <w:pPr>
              <w:jc w:val="center"/>
              <w:rPr>
                <w:sz w:val="20"/>
                <w:szCs w:val="20"/>
              </w:rPr>
            </w:pPr>
            <w:r w:rsidRPr="009C264B">
              <w:rPr>
                <w:sz w:val="20"/>
                <w:szCs w:val="20"/>
              </w:rPr>
              <w:t>O:2</w:t>
            </w:r>
          </w:p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  <w:r w:rsidRPr="009C264B">
              <w:rPr>
                <w:sz w:val="20"/>
                <w:szCs w:val="20"/>
              </w:rPr>
              <w:t>V:</w:t>
            </w:r>
            <w:r>
              <w:rPr>
                <w:sz w:val="20"/>
                <w:szCs w:val="20"/>
              </w:rPr>
              <w:t xml:space="preserve"> </w:t>
            </w:r>
            <w:r w:rsidRPr="009C264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rPr>
                <w:sz w:val="18"/>
                <w:szCs w:val="18"/>
              </w:rPr>
            </w:pPr>
            <w:r w:rsidRPr="00935534">
              <w:rPr>
                <w:sz w:val="18"/>
                <w:szCs w:val="18"/>
              </w:rPr>
              <w:t xml:space="preserve">Príslušný orgán potvrdí dátum prijatia ohlásenia a keď bude ohlásenie v súlade s týmto odsekom, bezodkladne postúpi jednu kópiu ohlásenia </w:t>
            </w:r>
            <w:r w:rsidRPr="009C264B">
              <w:rPr>
                <w:sz w:val="18"/>
                <w:szCs w:val="18"/>
              </w:rPr>
              <w:t>a jeho hodnotiacu správu</w:t>
            </w:r>
            <w:r w:rsidRPr="00935534">
              <w:rPr>
                <w:sz w:val="18"/>
                <w:szCs w:val="18"/>
              </w:rPr>
              <w:t xml:space="preserve"> Komisii, ktorá ich do 30 dní od ich obdržania postúpi príslušným orgánom ostatných členských štátov. </w:t>
            </w:r>
          </w:p>
          <w:p w:rsidR="004649DE" w:rsidRPr="00935534" w:rsidRDefault="004649DE" w:rsidP="004649DE">
            <w:pPr>
              <w:rPr>
                <w:sz w:val="18"/>
                <w:szCs w:val="18"/>
              </w:rPr>
            </w:pPr>
            <w:r w:rsidRPr="00494FEA">
              <w:rPr>
                <w:sz w:val="18"/>
                <w:szCs w:val="18"/>
              </w:rPr>
              <w:t>Taktiež  zašle svoju hodnotiacu správu ohlasovateľovi.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151/2002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Pr="00494FEA" w:rsidRDefault="004649DE" w:rsidP="004649DE">
            <w:pPr>
              <w:pStyle w:val="Normlny0"/>
              <w:jc w:val="center"/>
            </w:pPr>
            <w:r w:rsidRPr="00494FEA">
              <w:t>§ 37</w:t>
            </w:r>
          </w:p>
          <w:p w:rsidR="004649DE" w:rsidRDefault="004649DE" w:rsidP="004649DE">
            <w:pPr>
              <w:pStyle w:val="Normlny0"/>
              <w:jc w:val="center"/>
            </w:pPr>
            <w:r w:rsidRPr="00494FEA">
              <w:t>O:3</w:t>
            </w:r>
          </w:p>
          <w:p w:rsidR="004649DE" w:rsidRPr="00494FEA" w:rsidRDefault="004649DE" w:rsidP="004649DE">
            <w:pPr>
              <w:pStyle w:val="Normlny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rPr>
                <w:sz w:val="18"/>
                <w:szCs w:val="18"/>
                <w:lang w:eastAsia="en-US"/>
              </w:rPr>
            </w:pPr>
            <w:r w:rsidRPr="00E436B9">
              <w:rPr>
                <w:sz w:val="18"/>
                <w:szCs w:val="18"/>
                <w:lang w:eastAsia="en-US"/>
              </w:rPr>
              <w:t xml:space="preserve">(3) Ministerstvo písomne potvrdí podanie žiadosti a ak je žiadosť úplná, jedno jej vyhotovenie spolu s hodnotiacou správou postúpi orgánom Európskych spoločenstiev.  </w:t>
            </w:r>
          </w:p>
          <w:p w:rsidR="004649DE" w:rsidRPr="00494FEA" w:rsidRDefault="004649DE" w:rsidP="004649DE">
            <w:pPr>
              <w:rPr>
                <w:sz w:val="18"/>
                <w:szCs w:val="18"/>
              </w:rPr>
            </w:pPr>
            <w:r w:rsidRPr="00E436B9">
              <w:rPr>
                <w:sz w:val="18"/>
                <w:szCs w:val="18"/>
              </w:rPr>
              <w:t>Hodnotiacu správu zašle aj žiadateľovi.</w:t>
            </w:r>
            <w:r w:rsidRPr="00802272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Pr="009C264B" w:rsidRDefault="004649DE" w:rsidP="004649DE">
            <w:pPr>
              <w:jc w:val="center"/>
              <w:rPr>
                <w:sz w:val="20"/>
                <w:szCs w:val="20"/>
              </w:rPr>
            </w:pPr>
            <w:r w:rsidRPr="009C264B">
              <w:rPr>
                <w:sz w:val="20"/>
                <w:szCs w:val="20"/>
              </w:rPr>
              <w:t>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pStyle w:val="Nadpis1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649DE" w:rsidRPr="00727B2A" w:rsidTr="00D33EE3">
        <w:tblPrEx>
          <w:tblCellMar>
            <w:left w:w="108" w:type="dxa"/>
            <w:right w:w="108" w:type="dxa"/>
          </w:tblCellMar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Pr="00D3667F" w:rsidRDefault="004649DE" w:rsidP="004649DE">
            <w:pPr>
              <w:jc w:val="center"/>
              <w:rPr>
                <w:sz w:val="20"/>
                <w:szCs w:val="20"/>
              </w:rPr>
            </w:pPr>
            <w:r w:rsidRPr="00D3667F">
              <w:rPr>
                <w:sz w:val="20"/>
                <w:szCs w:val="20"/>
              </w:rPr>
              <w:t>Č:17</w:t>
            </w:r>
          </w:p>
          <w:p w:rsidR="004649DE" w:rsidRPr="00494FEA" w:rsidRDefault="004649DE" w:rsidP="004649DE">
            <w:pPr>
              <w:jc w:val="center"/>
              <w:rPr>
                <w:b/>
                <w:sz w:val="20"/>
                <w:szCs w:val="20"/>
              </w:rPr>
            </w:pPr>
            <w:r w:rsidRPr="00D3667F">
              <w:rPr>
                <w:sz w:val="20"/>
                <w:szCs w:val="20"/>
              </w:rPr>
              <w:t>O:3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Pr="00494FEA" w:rsidRDefault="004649DE" w:rsidP="004649DE">
            <w:pPr>
              <w:rPr>
                <w:sz w:val="18"/>
                <w:szCs w:val="18"/>
              </w:rPr>
            </w:pPr>
            <w:r w:rsidRPr="00494FEA">
              <w:rPr>
                <w:sz w:val="18"/>
                <w:szCs w:val="18"/>
              </w:rPr>
              <w:t>Hodnotiaca správa bude uvádzať:</w:t>
            </w:r>
          </w:p>
          <w:p w:rsidR="004649DE" w:rsidRPr="00494FEA" w:rsidRDefault="004649DE" w:rsidP="004649DE">
            <w:pPr>
              <w:ind w:left="137" w:hanging="137"/>
              <w:rPr>
                <w:sz w:val="18"/>
                <w:szCs w:val="18"/>
              </w:rPr>
            </w:pPr>
            <w:r w:rsidRPr="00494FEA">
              <w:rPr>
                <w:sz w:val="18"/>
                <w:szCs w:val="18"/>
              </w:rPr>
              <w:t>a) či má (majú) GMO zostať na trhu a za akých podmienok; alebo</w:t>
            </w:r>
          </w:p>
          <w:p w:rsidR="004649DE" w:rsidRPr="00494FEA" w:rsidRDefault="004649DE" w:rsidP="004649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b)</w:t>
            </w:r>
            <w:r w:rsidRPr="00494FEA">
              <w:rPr>
                <w:sz w:val="18"/>
                <w:szCs w:val="18"/>
              </w:rPr>
              <w:t xml:space="preserve"> či GMO nemá (nemajú) zostať na trhu.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Pr="00494FEA" w:rsidRDefault="004649DE" w:rsidP="004649DE">
            <w:pPr>
              <w:jc w:val="center"/>
              <w:rPr>
                <w:sz w:val="20"/>
                <w:szCs w:val="20"/>
              </w:rPr>
            </w:pPr>
            <w:r w:rsidRPr="00494FEA"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274/2019</w:t>
            </w:r>
          </w:p>
          <w:p w:rsidR="00580CB1" w:rsidRPr="004649DE" w:rsidRDefault="00580CB1" w:rsidP="004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vyhláška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Pr="00580CB1" w:rsidRDefault="004649DE" w:rsidP="004649DE">
            <w:pPr>
              <w:pStyle w:val="Normlny0"/>
              <w:jc w:val="center"/>
            </w:pPr>
            <w:r w:rsidRPr="00580CB1">
              <w:t>§ 25</w:t>
            </w:r>
          </w:p>
          <w:p w:rsidR="004649DE" w:rsidRPr="00580CB1" w:rsidRDefault="004649DE" w:rsidP="004649DE">
            <w:pPr>
              <w:pStyle w:val="Normlny0"/>
              <w:jc w:val="center"/>
            </w:pPr>
            <w:r w:rsidRPr="00580CB1">
              <w:t>O:1</w:t>
            </w:r>
          </w:p>
          <w:p w:rsidR="004649DE" w:rsidRPr="00580CB1" w:rsidRDefault="004649DE" w:rsidP="004649DE">
            <w:pPr>
              <w:pStyle w:val="Normlny0"/>
              <w:jc w:val="center"/>
            </w:pPr>
            <w:r w:rsidRPr="00580CB1">
              <w:lastRenderedPageBreak/>
              <w:t>P: e</w:t>
            </w:r>
          </w:p>
          <w:p w:rsidR="004649DE" w:rsidRPr="00494FEA" w:rsidRDefault="004649DE" w:rsidP="004649DE">
            <w:pPr>
              <w:pStyle w:val="Normlny0"/>
              <w:jc w:val="center"/>
            </w:pPr>
            <w:r w:rsidRPr="00580CB1">
              <w:t>bod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B1" w:rsidRPr="00D33EE3" w:rsidRDefault="00580CB1" w:rsidP="00580CB1">
            <w:pPr>
              <w:pStyle w:val="Normlny0"/>
              <w:jc w:val="center"/>
              <w:rPr>
                <w:bCs/>
                <w:sz w:val="18"/>
                <w:szCs w:val="18"/>
              </w:rPr>
            </w:pPr>
            <w:r w:rsidRPr="00D33EE3">
              <w:rPr>
                <w:bCs/>
                <w:sz w:val="18"/>
                <w:szCs w:val="18"/>
              </w:rPr>
              <w:lastRenderedPageBreak/>
              <w:t>§ 25</w:t>
            </w:r>
          </w:p>
          <w:p w:rsidR="00580CB1" w:rsidRPr="00D33EE3" w:rsidRDefault="00580CB1" w:rsidP="00580CB1">
            <w:pPr>
              <w:pStyle w:val="Normlny0"/>
              <w:jc w:val="center"/>
              <w:rPr>
                <w:bCs/>
                <w:sz w:val="18"/>
                <w:szCs w:val="18"/>
              </w:rPr>
            </w:pPr>
            <w:r w:rsidRPr="00D33EE3">
              <w:rPr>
                <w:bCs/>
                <w:sz w:val="18"/>
                <w:szCs w:val="18"/>
              </w:rPr>
              <w:t>Obsah hodnotiacej správy</w:t>
            </w:r>
          </w:p>
          <w:p w:rsidR="00580CB1" w:rsidRPr="00580CB1" w:rsidRDefault="00580CB1" w:rsidP="00580CB1">
            <w:pPr>
              <w:pStyle w:val="Normlny0"/>
              <w:rPr>
                <w:sz w:val="18"/>
                <w:szCs w:val="18"/>
              </w:rPr>
            </w:pPr>
            <w:r w:rsidRPr="00580CB1">
              <w:rPr>
                <w:sz w:val="18"/>
                <w:szCs w:val="18"/>
              </w:rPr>
              <w:t>(1) Hodnotiaca správa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obsahuje</w:t>
            </w:r>
          </w:p>
          <w:p w:rsidR="00580CB1" w:rsidRPr="00580CB1" w:rsidRDefault="00580CB1" w:rsidP="00580CB1">
            <w:pPr>
              <w:pStyle w:val="Normlny0"/>
              <w:rPr>
                <w:sz w:val="18"/>
                <w:szCs w:val="18"/>
              </w:rPr>
            </w:pPr>
            <w:r w:rsidRPr="00580CB1">
              <w:rPr>
                <w:sz w:val="18"/>
                <w:szCs w:val="18"/>
              </w:rPr>
              <w:lastRenderedPageBreak/>
              <w:t>e) závery o tom,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či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sa:</w:t>
            </w:r>
          </w:p>
          <w:p w:rsidR="00580CB1" w:rsidRPr="00580CB1" w:rsidRDefault="00580CB1" w:rsidP="00580CB1">
            <w:pPr>
              <w:pStyle w:val="Normlny0"/>
              <w:rPr>
                <w:sz w:val="18"/>
                <w:szCs w:val="18"/>
              </w:rPr>
            </w:pPr>
            <w:r w:rsidRPr="00580CB1">
              <w:rPr>
                <w:sz w:val="18"/>
                <w:szCs w:val="18"/>
              </w:rPr>
              <w:t>1. gene</w:t>
            </w:r>
            <w:r>
              <w:rPr>
                <w:sz w:val="18"/>
                <w:szCs w:val="18"/>
              </w:rPr>
              <w:t>ticky m</w:t>
            </w:r>
            <w:r w:rsidRPr="00580CB1">
              <w:rPr>
                <w:sz w:val="18"/>
                <w:szCs w:val="18"/>
              </w:rPr>
              <w:t>odifikovaný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organizmus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má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uviesť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na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trh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vo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výrobku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alebo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ako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výrobok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 </w:t>
            </w:r>
            <w:r w:rsidRPr="00580CB1">
              <w:rPr>
                <w:sz w:val="18"/>
                <w:szCs w:val="18"/>
              </w:rPr>
              <w:t>za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akých podmienok,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alebo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či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sa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nemá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uviesť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na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trh,</w:t>
            </w:r>
          </w:p>
          <w:p w:rsidR="004649DE" w:rsidRPr="00580CB1" w:rsidRDefault="00580CB1" w:rsidP="00580CB1">
            <w:pPr>
              <w:pStyle w:val="Normlny0"/>
              <w:rPr>
                <w:sz w:val="18"/>
                <w:szCs w:val="18"/>
              </w:rPr>
            </w:pPr>
            <w:r w:rsidRPr="00580CB1">
              <w:rPr>
                <w:sz w:val="18"/>
                <w:szCs w:val="18"/>
              </w:rPr>
              <w:t>2. geneticky modifikovaný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organizmus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vo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výrobku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alebo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výrobok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má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stiahnuť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z trhu,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alebo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má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zostať na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trhu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a za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akých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podmienok,</w:t>
            </w:r>
            <w:r>
              <w:rPr>
                <w:sz w:val="18"/>
                <w:szCs w:val="18"/>
              </w:rPr>
              <w:t xml:space="preserve"> </w:t>
            </w:r>
            <w:r w:rsidRPr="00580CB1">
              <w:rPr>
                <w:sz w:val="18"/>
                <w:szCs w:val="18"/>
              </w:rPr>
              <w:t>alebo</w:t>
            </w:r>
            <w:r w:rsidR="004649DE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Pr="00D3667F" w:rsidRDefault="004649DE" w:rsidP="004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Pr="00494FEA" w:rsidRDefault="004649DE" w:rsidP="004649DE">
            <w:pPr>
              <w:pStyle w:val="Nadpis1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649DE" w:rsidRPr="00727B2A" w:rsidTr="00CF0095">
        <w:tblPrEx>
          <w:tblCellMar>
            <w:left w:w="108" w:type="dxa"/>
            <w:right w:w="108" w:type="dxa"/>
          </w:tblCellMar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lastRenderedPageBreak/>
              <w:t>Č: 17</w:t>
            </w:r>
          </w:p>
          <w:p w:rsidR="004649DE" w:rsidRPr="00F614DE" w:rsidRDefault="004649DE" w:rsidP="004649DE">
            <w:pPr>
              <w:pStyle w:val="Normlny0"/>
              <w:widowControl w:val="0"/>
              <w:jc w:val="center"/>
            </w:pPr>
            <w:r>
              <w:t>O: 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DE" w:rsidRPr="00B02BFC" w:rsidRDefault="004649DE" w:rsidP="004649DE">
            <w:pPr>
              <w:tabs>
                <w:tab w:val="left" w:pos="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B02BFC">
              <w:rPr>
                <w:sz w:val="20"/>
                <w:szCs w:val="20"/>
              </w:rPr>
              <w:t xml:space="preserve">9. Po ohlásení obnovenia súhlasu v súlade s odsekom 2, môže ohlasovateľ umiestniť GMO na trh za podmienok bližšie určených v tomto súhlase, až kým sa neohlási konečné rozhodnutie. </w:t>
            </w:r>
          </w:p>
          <w:p w:rsidR="004649DE" w:rsidRPr="00F614DE" w:rsidRDefault="004649DE" w:rsidP="004649DE">
            <w:pPr>
              <w:tabs>
                <w:tab w:val="left" w:pos="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F614DE" w:rsidRDefault="004649DE" w:rsidP="004649DE">
            <w:pPr>
              <w:pStyle w:val="Normlny0"/>
              <w:widowControl w:val="0"/>
              <w:jc w:val="center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F614DE" w:rsidRDefault="004649DE" w:rsidP="004649DE">
            <w:pPr>
              <w:pStyle w:val="Normlny0"/>
              <w:widowControl w:val="0"/>
              <w:jc w:val="center"/>
            </w:pPr>
            <w:r>
              <w:t xml:space="preserve">NZ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§ 37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O: 7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Pr="00F614DE" w:rsidRDefault="004649DE" w:rsidP="004649DE">
            <w:pPr>
              <w:pStyle w:val="Normlny0"/>
              <w:widowControl w:val="0"/>
              <w:jc w:val="center"/>
            </w:pPr>
            <w:r>
              <w:t>NB 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940D29" w:rsidRDefault="004649DE" w:rsidP="004649DE">
            <w:pPr>
              <w:pStyle w:val="Normlny0"/>
              <w:widowControl w:val="0"/>
              <w:rPr>
                <w:b/>
              </w:rPr>
            </w:pPr>
            <w:r w:rsidRPr="00940D29">
              <w:rPr>
                <w:b/>
              </w:rPr>
              <w:t xml:space="preserve">(7) Žiadateľ o predĺženie platnosti rozhodnutia s umiestnením výrobku na trh, ktoré bolo vydané v konaní podľa § 35, môže pokračovať v umiestňovaní výrobku na trhu za podmienok určených vo vydanom rozhodnutí, až do dňa vydania nového rozhodnutia v konaní podľa týchto ustanovení. </w:t>
            </w:r>
          </w:p>
          <w:p w:rsidR="004649DE" w:rsidRPr="00F614DE" w:rsidRDefault="004649DE" w:rsidP="004649DE">
            <w:pPr>
              <w:pStyle w:val="Normlny0"/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F614DE" w:rsidRDefault="004649DE" w:rsidP="004649DE">
            <w:pPr>
              <w:pStyle w:val="Normlny0"/>
              <w:widowControl w:val="0"/>
              <w:ind w:left="-62"/>
              <w:jc w:val="center"/>
            </w:pPr>
            <w:r>
              <w:t>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F614DE" w:rsidRDefault="004649DE" w:rsidP="004649DE">
            <w:pPr>
              <w:pStyle w:val="Normlny0"/>
              <w:widowControl w:val="0"/>
            </w:pPr>
          </w:p>
        </w:tc>
      </w:tr>
      <w:tr w:rsidR="004649DE" w:rsidRPr="00727B2A" w:rsidTr="00D33EE3">
        <w:tblPrEx>
          <w:tblCellMar>
            <w:left w:w="108" w:type="dxa"/>
            <w:right w:w="108" w:type="dxa"/>
          </w:tblCellMar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Pr="00F77CD5" w:rsidRDefault="004649DE" w:rsidP="004649DE">
            <w:pPr>
              <w:jc w:val="center"/>
              <w:rPr>
                <w:sz w:val="20"/>
                <w:szCs w:val="20"/>
              </w:rPr>
            </w:pPr>
            <w:r w:rsidRPr="00F77CD5">
              <w:rPr>
                <w:sz w:val="20"/>
                <w:szCs w:val="20"/>
              </w:rPr>
              <w:t>Č:19</w:t>
            </w:r>
          </w:p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  <w:r w:rsidRPr="00F77CD5">
              <w:rPr>
                <w:sz w:val="20"/>
                <w:szCs w:val="20"/>
              </w:rPr>
              <w:t>O:3</w:t>
            </w:r>
          </w:p>
          <w:p w:rsidR="004649DE" w:rsidRDefault="004649DE" w:rsidP="00D33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P: a - </w:t>
            </w:r>
            <w:r w:rsidR="00D33EE3">
              <w:rPr>
                <w:sz w:val="20"/>
                <w:szCs w:val="20"/>
              </w:rPr>
              <w:t>c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Písomný súhlas uvedený v článkoch 15, </w:t>
            </w:r>
            <w:r w:rsidRPr="00F77CD5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 xml:space="preserve"> a 18 bude vo všetkých prípadoch jasne špecifikovať:</w:t>
            </w:r>
          </w:p>
          <w:p w:rsidR="004649DE" w:rsidRDefault="00D33EE3" w:rsidP="00D33EE3">
            <w:pPr>
              <w:rPr>
                <w:sz w:val="18"/>
                <w:szCs w:val="18"/>
              </w:rPr>
            </w:pPr>
            <w:r w:rsidRPr="00D33EE3">
              <w:rPr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 xml:space="preserve"> </w:t>
            </w:r>
            <w:r w:rsidR="004649DE" w:rsidRPr="00935534">
              <w:rPr>
                <w:sz w:val="18"/>
                <w:szCs w:val="18"/>
              </w:rPr>
              <w:t xml:space="preserve">rozsah súhlasu vrátane identity GMO, ktoré sa majú umiestniť na trh ako výrobky alebo vo výrobkoch a ich jednoznačný identifikátor;                                                                                                                                                    b) dobu platnosti súhlasu;                                                                                                                                                 c) podmienky na umiestnenie výrobkov na trhu vrátane akýchkoľvek špecifických podmienok použitia, nakladania a balenia GMO ako výrobkov, alebo vo výrobkoch ako aj podmienky na ochranu príslušných ekosystémov/životných prostredí a/alebo geografických oblastí;      </w:t>
            </w:r>
          </w:p>
          <w:p w:rsidR="00D33EE3" w:rsidRDefault="00D33EE3" w:rsidP="00D33EE3">
            <w:pPr>
              <w:rPr>
                <w:sz w:val="18"/>
                <w:szCs w:val="18"/>
              </w:rPr>
            </w:pPr>
          </w:p>
          <w:p w:rsidR="004649DE" w:rsidRPr="00935534" w:rsidRDefault="004649DE" w:rsidP="00D33EE3">
            <w:pPr>
              <w:rPr>
                <w:sz w:val="18"/>
                <w:szCs w:val="18"/>
              </w:rPr>
            </w:pPr>
            <w:r w:rsidRPr="00935534">
              <w:rPr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151/2002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pStyle w:val="Normlny0"/>
              <w:jc w:val="center"/>
            </w:pPr>
            <w:r>
              <w:t>§ 37</w:t>
            </w:r>
          </w:p>
          <w:p w:rsidR="004649DE" w:rsidRDefault="004649DE" w:rsidP="004649DE">
            <w:pPr>
              <w:pStyle w:val="Normlny0"/>
              <w:jc w:val="center"/>
            </w:pPr>
            <w:r>
              <w:t>O:1</w:t>
            </w:r>
          </w:p>
          <w:p w:rsidR="004649DE" w:rsidRDefault="004649DE" w:rsidP="004649DE">
            <w:pPr>
              <w:pStyle w:val="Normlny0"/>
            </w:pPr>
          </w:p>
          <w:p w:rsidR="002C5436" w:rsidRDefault="002C5436" w:rsidP="004649DE">
            <w:pPr>
              <w:pStyle w:val="Normlny0"/>
            </w:pPr>
            <w:r>
              <w:t>NB 22</w:t>
            </w:r>
          </w:p>
          <w:p w:rsidR="002C5436" w:rsidRDefault="002C5436" w:rsidP="004649DE">
            <w:pPr>
              <w:pStyle w:val="Normlny0"/>
            </w:pPr>
          </w:p>
          <w:p w:rsidR="004649DE" w:rsidRDefault="004649DE" w:rsidP="004649DE">
            <w:pPr>
              <w:pStyle w:val="Normlny0"/>
              <w:jc w:val="center"/>
            </w:pPr>
            <w:r>
              <w:t>§ 37</w:t>
            </w:r>
          </w:p>
          <w:p w:rsidR="004649DE" w:rsidRDefault="004649DE" w:rsidP="004649DE">
            <w:pPr>
              <w:pStyle w:val="Normlny0"/>
              <w:jc w:val="center"/>
            </w:pPr>
            <w:r>
              <w:t>O:6</w:t>
            </w:r>
          </w:p>
          <w:p w:rsidR="004649DE" w:rsidRDefault="004649DE" w:rsidP="004649DE">
            <w:pPr>
              <w:pStyle w:val="Normlny0"/>
              <w:jc w:val="center"/>
            </w:pPr>
            <w:r>
              <w:t>V:2</w:t>
            </w:r>
          </w:p>
          <w:p w:rsidR="004649DE" w:rsidRDefault="004649DE" w:rsidP="004649DE">
            <w:pPr>
              <w:pStyle w:val="Normlny0"/>
              <w:jc w:val="center"/>
            </w:pPr>
          </w:p>
          <w:p w:rsidR="004649DE" w:rsidRDefault="004649DE" w:rsidP="004649DE">
            <w:pPr>
              <w:pStyle w:val="Normlny0"/>
              <w:jc w:val="center"/>
            </w:pPr>
            <w:r>
              <w:t>§ 35</w:t>
            </w:r>
          </w:p>
          <w:p w:rsidR="004649DE" w:rsidRDefault="004649DE" w:rsidP="004649DE">
            <w:pPr>
              <w:pStyle w:val="Normlny0"/>
              <w:jc w:val="center"/>
            </w:pPr>
            <w:r>
              <w:t>O:6</w:t>
            </w:r>
          </w:p>
          <w:p w:rsidR="004649DE" w:rsidRDefault="004649DE" w:rsidP="004649DE">
            <w:pPr>
              <w:pStyle w:val="Normlny0"/>
              <w:jc w:val="center"/>
            </w:pPr>
          </w:p>
          <w:p w:rsidR="004649DE" w:rsidRDefault="004649DE" w:rsidP="004649DE">
            <w:pPr>
              <w:pStyle w:val="Normlny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Pr="00F77CD5" w:rsidRDefault="004649DE" w:rsidP="004649DE">
            <w:pPr>
              <w:pStyle w:val="Normlny0"/>
              <w:jc w:val="both"/>
              <w:rPr>
                <w:sz w:val="18"/>
                <w:szCs w:val="18"/>
              </w:rPr>
            </w:pPr>
            <w:r w:rsidRPr="00F77CD5">
              <w:rPr>
                <w:sz w:val="18"/>
                <w:szCs w:val="18"/>
              </w:rPr>
              <w:t xml:space="preserve">(1) O predĺženie platnosti rozhodnutia o súhlase vydaného v konaní podľa </w:t>
            </w:r>
            <w:r w:rsidRPr="002C5436">
              <w:rPr>
                <w:b/>
                <w:sz w:val="18"/>
                <w:szCs w:val="18"/>
              </w:rPr>
              <w:t>§ 35</w:t>
            </w:r>
            <w:r w:rsidRPr="00F77CD5">
              <w:rPr>
                <w:sz w:val="18"/>
                <w:szCs w:val="18"/>
              </w:rPr>
              <w:t xml:space="preserve"> možno žiadať najneskôr deväť mesiacov pred dňom uplynutia doba platnosti vydaného súhlasu.</w:t>
            </w:r>
          </w:p>
          <w:p w:rsidR="004649DE" w:rsidRDefault="004649DE" w:rsidP="004649DE">
            <w:pPr>
              <w:pStyle w:val="Normlny0"/>
              <w:jc w:val="both"/>
              <w:rPr>
                <w:sz w:val="18"/>
                <w:szCs w:val="18"/>
              </w:rPr>
            </w:pPr>
          </w:p>
          <w:p w:rsidR="002C5436" w:rsidRDefault="002C5436" w:rsidP="004649DE">
            <w:pPr>
              <w:pStyle w:val="Normlny0"/>
              <w:rPr>
                <w:sz w:val="18"/>
                <w:szCs w:val="18"/>
              </w:rPr>
            </w:pPr>
          </w:p>
          <w:p w:rsidR="002C5436" w:rsidRDefault="00D33EE3" w:rsidP="00D33EE3">
            <w:pPr>
              <w:pStyle w:val="Normlny0"/>
              <w:jc w:val="center"/>
              <w:rPr>
                <w:sz w:val="18"/>
                <w:szCs w:val="18"/>
              </w:rPr>
            </w:pPr>
            <w:r>
              <w:t>§ 37</w:t>
            </w:r>
          </w:p>
          <w:p w:rsidR="004649DE" w:rsidRDefault="004649DE" w:rsidP="004649DE">
            <w:pPr>
              <w:pStyle w:val="Normlny0"/>
              <w:rPr>
                <w:sz w:val="18"/>
                <w:szCs w:val="18"/>
              </w:rPr>
            </w:pPr>
            <w:r w:rsidRPr="00F77CD5">
              <w:rPr>
                <w:sz w:val="18"/>
                <w:szCs w:val="18"/>
              </w:rPr>
              <w:t>(6) Na obsah rozhodnutia podľa odseku 1 sa vzťahuje § 35 ods. 6.</w:t>
            </w:r>
          </w:p>
          <w:p w:rsidR="004649DE" w:rsidRDefault="004649DE" w:rsidP="004649DE">
            <w:pPr>
              <w:pStyle w:val="Normlny0"/>
              <w:rPr>
                <w:sz w:val="18"/>
                <w:szCs w:val="18"/>
              </w:rPr>
            </w:pPr>
          </w:p>
          <w:p w:rsidR="004649DE" w:rsidRDefault="004649DE" w:rsidP="004649DE">
            <w:pPr>
              <w:pStyle w:val="Normlny0"/>
              <w:rPr>
                <w:sz w:val="18"/>
                <w:szCs w:val="18"/>
              </w:rPr>
            </w:pPr>
          </w:p>
          <w:p w:rsidR="00D33EE3" w:rsidRDefault="00D33EE3" w:rsidP="00D33EE3">
            <w:pPr>
              <w:pStyle w:val="Normlny0"/>
              <w:jc w:val="center"/>
            </w:pPr>
            <w:r>
              <w:t>§ 35</w:t>
            </w:r>
          </w:p>
          <w:p w:rsidR="004649DE" w:rsidRPr="00E436B9" w:rsidRDefault="00D33EE3" w:rsidP="004649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(6) </w:t>
            </w:r>
            <w:r w:rsidR="004649DE" w:rsidRPr="00E436B9">
              <w:rPr>
                <w:color w:val="000000"/>
                <w:sz w:val="18"/>
                <w:szCs w:val="18"/>
              </w:rPr>
              <w:t>Rozhodnutie o súhlase obsahuje okrem všeobecných náležitostí rozhodnutia</w:t>
            </w:r>
            <w:r w:rsidR="004649DE" w:rsidRPr="00E436B9">
              <w:rPr>
                <w:color w:val="000000"/>
                <w:sz w:val="18"/>
                <w:szCs w:val="18"/>
                <w:vertAlign w:val="superscript"/>
              </w:rPr>
              <w:t>24)</w:t>
            </w:r>
          </w:p>
          <w:p w:rsidR="004649DE" w:rsidRPr="00E436B9" w:rsidRDefault="004649DE" w:rsidP="004649DE">
            <w:pPr>
              <w:ind w:left="137" w:hanging="137"/>
              <w:rPr>
                <w:color w:val="000000"/>
                <w:sz w:val="18"/>
                <w:szCs w:val="18"/>
              </w:rPr>
            </w:pPr>
            <w:r w:rsidRPr="00E436B9">
              <w:rPr>
                <w:color w:val="000000"/>
                <w:sz w:val="18"/>
                <w:szCs w:val="18"/>
              </w:rPr>
              <w:t>a) vymedzenie rozsahu súhlasu, vrátane identity geneticky modifikovaného organizmu vo výrobku a jeho jednoznačného identifikátora,</w:t>
            </w:r>
          </w:p>
          <w:p w:rsidR="004649DE" w:rsidRPr="00E436B9" w:rsidRDefault="004649DE" w:rsidP="004649DE">
            <w:pPr>
              <w:ind w:left="137" w:hanging="137"/>
              <w:rPr>
                <w:color w:val="000000"/>
                <w:sz w:val="18"/>
                <w:szCs w:val="18"/>
              </w:rPr>
            </w:pPr>
            <w:r w:rsidRPr="00E436B9">
              <w:rPr>
                <w:color w:val="000000"/>
                <w:sz w:val="18"/>
                <w:szCs w:val="18"/>
              </w:rPr>
              <w:t>b) dobu platnosti súhlasu,</w:t>
            </w:r>
          </w:p>
          <w:p w:rsidR="004649DE" w:rsidRPr="00E436B9" w:rsidRDefault="004649DE" w:rsidP="004649DE">
            <w:pPr>
              <w:ind w:left="137" w:hanging="137"/>
              <w:rPr>
                <w:color w:val="000000"/>
                <w:sz w:val="18"/>
                <w:szCs w:val="18"/>
              </w:rPr>
            </w:pPr>
            <w:r w:rsidRPr="00E436B9">
              <w:rPr>
                <w:color w:val="000000"/>
                <w:sz w:val="18"/>
                <w:szCs w:val="18"/>
              </w:rPr>
              <w:t>c) podmienky uvedenia výrobku na trh, vrátane podmienok používania, manipulácie a balenia a podmienok ochrany ekosystémov a geografických oblastí,</w:t>
            </w:r>
          </w:p>
          <w:p w:rsidR="004649DE" w:rsidRPr="00E436B9" w:rsidRDefault="004649DE" w:rsidP="004649DE">
            <w:pPr>
              <w:ind w:left="137" w:hanging="137"/>
              <w:rPr>
                <w:color w:val="000000"/>
                <w:sz w:val="18"/>
                <w:szCs w:val="18"/>
              </w:rPr>
            </w:pPr>
            <w:r w:rsidRPr="00E436B9">
              <w:rPr>
                <w:color w:val="000000"/>
                <w:sz w:val="18"/>
                <w:szCs w:val="18"/>
              </w:rPr>
              <w:t>d) požiadavky na označovanie výrobku,</w:t>
            </w:r>
          </w:p>
          <w:p w:rsidR="004649DE" w:rsidRPr="00E436B9" w:rsidRDefault="004649DE" w:rsidP="004649DE">
            <w:pPr>
              <w:ind w:left="137" w:hanging="137"/>
              <w:rPr>
                <w:color w:val="000000"/>
                <w:sz w:val="18"/>
                <w:szCs w:val="18"/>
              </w:rPr>
            </w:pPr>
            <w:r w:rsidRPr="00E436B9">
              <w:rPr>
                <w:color w:val="000000"/>
                <w:sz w:val="18"/>
                <w:szCs w:val="18"/>
              </w:rPr>
              <w:t>e) požiadavky na monitorovanie výrobku na trhu, vrátane harmonogramu monitorovania a povinností predajcov.</w:t>
            </w:r>
          </w:p>
          <w:p w:rsidR="004649DE" w:rsidRDefault="004649DE" w:rsidP="004649DE">
            <w:pPr>
              <w:ind w:left="317" w:hanging="317"/>
              <w:rPr>
                <w:sz w:val="18"/>
                <w:szCs w:val="18"/>
              </w:rPr>
            </w:pPr>
          </w:p>
          <w:p w:rsidR="004649DE" w:rsidRDefault="004649DE" w:rsidP="004649DE">
            <w:pPr>
              <w:ind w:left="317" w:hanging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odkaz 24) § 47 zákona č. 71/1967 Zb.</w:t>
            </w:r>
          </w:p>
          <w:p w:rsidR="004649DE" w:rsidRPr="00B756CD" w:rsidRDefault="004649DE" w:rsidP="004649DE">
            <w:pPr>
              <w:pStyle w:val="Normlny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Pr="00E96040" w:rsidRDefault="004649DE" w:rsidP="004649DE">
            <w:pPr>
              <w:jc w:val="center"/>
              <w:rPr>
                <w:sz w:val="20"/>
                <w:szCs w:val="20"/>
              </w:rPr>
            </w:pPr>
            <w:r w:rsidRPr="00E96040">
              <w:rPr>
                <w:sz w:val="20"/>
                <w:szCs w:val="20"/>
              </w:rPr>
              <w:t>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pStyle w:val="Nadpis1"/>
              <w:jc w:val="both"/>
              <w:rPr>
                <w:b w:val="0"/>
                <w:bCs w:val="0"/>
                <w:sz w:val="20"/>
                <w:szCs w:val="20"/>
              </w:rPr>
            </w:pPr>
            <w:r w:rsidRPr="002F58D3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4649DE" w:rsidRPr="00727B2A" w:rsidTr="002148A9">
        <w:tblPrEx>
          <w:tblCellMar>
            <w:left w:w="108" w:type="dxa"/>
            <w:right w:w="108" w:type="dxa"/>
          </w:tblCellMar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Pr="00F77CD5" w:rsidRDefault="004649DE" w:rsidP="004649DE">
            <w:pPr>
              <w:jc w:val="center"/>
              <w:rPr>
                <w:sz w:val="20"/>
                <w:szCs w:val="20"/>
              </w:rPr>
            </w:pPr>
            <w:r w:rsidRPr="00F77CD5">
              <w:rPr>
                <w:sz w:val="20"/>
                <w:szCs w:val="20"/>
              </w:rPr>
              <w:t>Č:19</w:t>
            </w:r>
          </w:p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  <w:r w:rsidRPr="00F77CD5">
              <w:rPr>
                <w:sz w:val="20"/>
                <w:szCs w:val="20"/>
              </w:rPr>
              <w:t>O:3</w:t>
            </w:r>
          </w:p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d</w:t>
            </w:r>
          </w:p>
          <w:p w:rsidR="004649DE" w:rsidRPr="00F77CD5" w:rsidRDefault="004649DE" w:rsidP="004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rPr>
                <w:sz w:val="18"/>
                <w:szCs w:val="18"/>
              </w:rPr>
            </w:pPr>
            <w:r w:rsidRPr="00935534">
              <w:rPr>
                <w:sz w:val="18"/>
                <w:szCs w:val="18"/>
              </w:rPr>
              <w:t xml:space="preserve">d) že, </w:t>
            </w:r>
            <w:r w:rsidRPr="00B756CD">
              <w:rPr>
                <w:sz w:val="18"/>
                <w:szCs w:val="18"/>
              </w:rPr>
              <w:t>bez toho, aby bol dotknutý článok 25, ohlasovateľ sprístupní príslušným orgánom na požiadanie kontrolné vzorky;</w:t>
            </w:r>
            <w:r w:rsidRPr="00935534">
              <w:rPr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151/2002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pStyle w:val="Normlny0"/>
              <w:jc w:val="center"/>
            </w:pPr>
            <w:r>
              <w:t xml:space="preserve">§ 22 </w:t>
            </w:r>
          </w:p>
          <w:p w:rsidR="004649DE" w:rsidRDefault="004649DE" w:rsidP="004649DE">
            <w:pPr>
              <w:pStyle w:val="Normlny0"/>
              <w:jc w:val="center"/>
            </w:pPr>
            <w:r>
              <w:t>O:2</w:t>
            </w:r>
          </w:p>
          <w:p w:rsidR="004649DE" w:rsidRDefault="004649DE" w:rsidP="004649DE">
            <w:pPr>
              <w:pStyle w:val="Normlny0"/>
              <w:jc w:val="center"/>
            </w:pPr>
            <w:r>
              <w:t>P:a</w:t>
            </w:r>
          </w:p>
          <w:p w:rsidR="002C5436" w:rsidRDefault="002C5436" w:rsidP="004649DE">
            <w:pPr>
              <w:pStyle w:val="Normlny0"/>
              <w:jc w:val="center"/>
            </w:pPr>
          </w:p>
          <w:p w:rsidR="002C5436" w:rsidRDefault="002C5436" w:rsidP="004649DE">
            <w:pPr>
              <w:pStyle w:val="Normlny0"/>
              <w:jc w:val="center"/>
            </w:pPr>
            <w:r>
              <w:t>NB 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E3" w:rsidRDefault="004649DE" w:rsidP="00D33EE3">
            <w:pPr>
              <w:pStyle w:val="Normlny0"/>
              <w:jc w:val="both"/>
            </w:pPr>
            <w:r w:rsidRPr="00B756CD">
              <w:rPr>
                <w:sz w:val="18"/>
                <w:szCs w:val="18"/>
              </w:rPr>
              <w:t>Používateľ je povinný</w:t>
            </w:r>
            <w:r w:rsidR="00D33EE3">
              <w:t xml:space="preserve"> </w:t>
            </w:r>
          </w:p>
          <w:p w:rsidR="004649DE" w:rsidRPr="00F77CD5" w:rsidRDefault="00D33EE3" w:rsidP="00D33EE3">
            <w:pPr>
              <w:pStyle w:val="Normlny0"/>
              <w:jc w:val="both"/>
              <w:rPr>
                <w:sz w:val="18"/>
                <w:szCs w:val="18"/>
              </w:rPr>
            </w:pPr>
            <w:r w:rsidRPr="00D33EE3">
              <w:t>a)</w:t>
            </w:r>
            <w:r>
              <w:rPr>
                <w:sz w:val="18"/>
                <w:szCs w:val="18"/>
              </w:rPr>
              <w:t xml:space="preserve"> </w:t>
            </w:r>
            <w:r w:rsidRPr="00D33EE3">
              <w:rPr>
                <w:sz w:val="18"/>
                <w:szCs w:val="18"/>
              </w:rPr>
              <w:t>sprístupniť inšpekcii vzorky geneticky modifikovaného organizmu</w:t>
            </w:r>
            <w:r>
              <w:rPr>
                <w:sz w:val="18"/>
                <w:szCs w:val="18"/>
              </w:rPr>
              <w:t>,</w:t>
            </w:r>
            <w:r w:rsidR="004649DE" w:rsidRPr="00B756CD">
              <w:rPr>
                <w:sz w:val="18"/>
                <w:szCs w:val="18"/>
              </w:rPr>
              <w:t xml:space="preserve"> kontrolné vzorky výrobkov uvádzaných na trh a umožniť </w:t>
            </w:r>
            <w:r w:rsidR="004649DE" w:rsidRPr="002148A9">
              <w:rPr>
                <w:sz w:val="18"/>
                <w:szCs w:val="18"/>
              </w:rPr>
              <w:t>im</w:t>
            </w:r>
            <w:r w:rsidR="004649DE" w:rsidRPr="00B756CD">
              <w:rPr>
                <w:sz w:val="18"/>
                <w:szCs w:val="18"/>
              </w:rPr>
              <w:t xml:space="preserve"> ich odber</w:t>
            </w:r>
            <w:r>
              <w:rPr>
                <w:sz w:val="18"/>
                <w:szCs w:val="18"/>
              </w:rPr>
              <w:t>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Pr="00E96040" w:rsidRDefault="004649DE" w:rsidP="004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Pr="002F58D3" w:rsidRDefault="004649DE" w:rsidP="004649DE">
            <w:pPr>
              <w:pStyle w:val="Nadpis1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33EE3" w:rsidRPr="00727B2A" w:rsidTr="00D33EE3">
        <w:tblPrEx>
          <w:tblCellMar>
            <w:left w:w="108" w:type="dxa"/>
            <w:right w:w="108" w:type="dxa"/>
          </w:tblCellMar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E3" w:rsidRPr="00F77CD5" w:rsidRDefault="00D33EE3" w:rsidP="00D33EE3">
            <w:pPr>
              <w:jc w:val="center"/>
              <w:rPr>
                <w:sz w:val="20"/>
                <w:szCs w:val="20"/>
              </w:rPr>
            </w:pPr>
            <w:r w:rsidRPr="00F77CD5">
              <w:rPr>
                <w:sz w:val="20"/>
                <w:szCs w:val="20"/>
              </w:rPr>
              <w:t>Č:19</w:t>
            </w:r>
          </w:p>
          <w:p w:rsidR="00D33EE3" w:rsidRDefault="00D33EE3" w:rsidP="00D33EE3">
            <w:pPr>
              <w:jc w:val="center"/>
              <w:rPr>
                <w:sz w:val="20"/>
                <w:szCs w:val="20"/>
              </w:rPr>
            </w:pPr>
            <w:r w:rsidRPr="00F77CD5">
              <w:rPr>
                <w:sz w:val="20"/>
                <w:szCs w:val="20"/>
              </w:rPr>
              <w:t>O:3</w:t>
            </w:r>
          </w:p>
          <w:p w:rsidR="00D33EE3" w:rsidRDefault="00D33EE3" w:rsidP="00D33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e</w:t>
            </w:r>
          </w:p>
          <w:p w:rsidR="00D33EE3" w:rsidRDefault="00D33EE3" w:rsidP="004649DE">
            <w:pPr>
              <w:jc w:val="center"/>
              <w:rPr>
                <w:sz w:val="20"/>
                <w:szCs w:val="20"/>
              </w:rPr>
            </w:pPr>
          </w:p>
          <w:p w:rsidR="00D33EE3" w:rsidRPr="00F77CD5" w:rsidRDefault="00D33EE3" w:rsidP="004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E3" w:rsidRPr="00935534" w:rsidRDefault="00D33EE3" w:rsidP="004649DE">
            <w:pPr>
              <w:rPr>
                <w:sz w:val="18"/>
                <w:szCs w:val="18"/>
              </w:rPr>
            </w:pPr>
            <w:r w:rsidRPr="00935534">
              <w:rPr>
                <w:sz w:val="18"/>
                <w:szCs w:val="18"/>
              </w:rPr>
              <w:lastRenderedPageBreak/>
              <w:t xml:space="preserve">e) požiadavky na označovanie v súlade s požiadavkami stanovenými v prílohe IV; v označení sa jasne uvedie, že je prítomný GMO. Slová "Tento výrobok obsahuje geneticky modifikované organizmy" sa objavia buď na </w:t>
            </w:r>
            <w:r w:rsidRPr="00935534">
              <w:rPr>
                <w:sz w:val="18"/>
                <w:szCs w:val="18"/>
              </w:rPr>
              <w:lastRenderedPageBreak/>
              <w:t xml:space="preserve">nálepke alebo v dokumentácii, ktorá sprevádza výrobok alebo iné výrobky obsahujúce GMO;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E3" w:rsidRDefault="00D33EE3" w:rsidP="004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E3" w:rsidRDefault="00D33EE3" w:rsidP="004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151/2002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E3" w:rsidRDefault="00D33EE3" w:rsidP="00D33EE3">
            <w:pPr>
              <w:pStyle w:val="Normlny0"/>
              <w:jc w:val="center"/>
            </w:pPr>
            <w:r>
              <w:t xml:space="preserve">§ 22 </w:t>
            </w:r>
          </w:p>
          <w:p w:rsidR="00D33EE3" w:rsidRDefault="00D33EE3" w:rsidP="00D33EE3">
            <w:pPr>
              <w:pStyle w:val="Normlny0"/>
              <w:jc w:val="center"/>
            </w:pPr>
            <w:r>
              <w:t>O:1</w:t>
            </w:r>
          </w:p>
          <w:p w:rsidR="00D33EE3" w:rsidRDefault="00D33EE3" w:rsidP="00D33EE3">
            <w:pPr>
              <w:pStyle w:val="Normlny0"/>
              <w:jc w:val="center"/>
            </w:pPr>
            <w:r>
              <w:t>P:b</w:t>
            </w:r>
          </w:p>
          <w:p w:rsidR="00D33EE3" w:rsidRDefault="00D33EE3" w:rsidP="004649DE">
            <w:pPr>
              <w:pStyle w:val="Normlny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E3" w:rsidRPr="00D33EE3" w:rsidRDefault="00D33EE3" w:rsidP="00D33EE3">
            <w:pPr>
              <w:pStyle w:val="Normlny0"/>
              <w:jc w:val="both"/>
              <w:rPr>
                <w:sz w:val="18"/>
                <w:szCs w:val="18"/>
              </w:rPr>
            </w:pPr>
            <w:r w:rsidRPr="00D33EE3">
              <w:rPr>
                <w:sz w:val="18"/>
                <w:szCs w:val="18"/>
              </w:rPr>
              <w:t>(1) Používateľ je povinný zabezpečiť, aby</w:t>
            </w:r>
          </w:p>
          <w:p w:rsidR="00D33EE3" w:rsidRPr="00B756CD" w:rsidRDefault="00D33EE3" w:rsidP="00D33EE3">
            <w:pPr>
              <w:pStyle w:val="Normlny0"/>
              <w:jc w:val="both"/>
              <w:rPr>
                <w:sz w:val="18"/>
                <w:szCs w:val="18"/>
              </w:rPr>
            </w:pPr>
            <w:r w:rsidRPr="00D33EE3">
              <w:rPr>
                <w:sz w:val="18"/>
                <w:szCs w:val="18"/>
              </w:rPr>
              <w:t>b)  na výrobku alebo na jeho obale a v sprievodnej dokumentácii výrobku bol uvedený text „Tento výrobok obsahuje geneticky modifikované organizmy“,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E3" w:rsidRDefault="00D33EE3" w:rsidP="004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E3" w:rsidRPr="002F58D3" w:rsidRDefault="00D33EE3" w:rsidP="004649DE">
            <w:pPr>
              <w:pStyle w:val="Nadpis1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649DE" w:rsidRPr="00727B2A" w:rsidTr="005178D1">
        <w:tblPrEx>
          <w:tblCellMar>
            <w:left w:w="108" w:type="dxa"/>
            <w:right w:w="108" w:type="dxa"/>
          </w:tblCellMar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Pr="00F77CD5" w:rsidRDefault="004649DE" w:rsidP="004649DE">
            <w:pPr>
              <w:jc w:val="center"/>
              <w:rPr>
                <w:sz w:val="20"/>
                <w:szCs w:val="20"/>
              </w:rPr>
            </w:pPr>
            <w:r w:rsidRPr="00F77CD5">
              <w:rPr>
                <w:sz w:val="20"/>
                <w:szCs w:val="20"/>
              </w:rPr>
              <w:lastRenderedPageBreak/>
              <w:t>Č:19</w:t>
            </w:r>
          </w:p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  <w:r w:rsidRPr="00F77CD5">
              <w:rPr>
                <w:sz w:val="20"/>
                <w:szCs w:val="20"/>
              </w:rPr>
              <w:t>O:3</w:t>
            </w:r>
          </w:p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f</w:t>
            </w:r>
          </w:p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</w:p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rPr>
                <w:sz w:val="18"/>
                <w:szCs w:val="18"/>
              </w:rPr>
            </w:pPr>
            <w:r w:rsidRPr="00935534">
              <w:rPr>
                <w:sz w:val="18"/>
                <w:szCs w:val="18"/>
              </w:rPr>
              <w:t xml:space="preserve">  f) požiadavky na monitorovanie v súlade s prílohou VII, vrátane povinností oznámiť Komisii a príslušným orgánom časový úsek monitorovacieho plánu a kde je to vhodné, všetky povinnosti každej osoby, ktorá výrobok predáva alebo povinností každého jeho používateľa, okrem iného úroveň informovanosti, ktorá sa považuje za vhodnú pre danú lokalitu v prípade pestovaných GMO.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Pr="00F01098" w:rsidRDefault="004649DE" w:rsidP="004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151/2002</w:t>
            </w:r>
          </w:p>
          <w:p w:rsidR="004649DE" w:rsidRDefault="004649DE" w:rsidP="004649DE">
            <w:pPr>
              <w:jc w:val="center"/>
              <w:rPr>
                <w:i/>
                <w:sz w:val="20"/>
                <w:szCs w:val="20"/>
              </w:rPr>
            </w:pPr>
          </w:p>
          <w:p w:rsidR="004649DE" w:rsidRDefault="004649DE" w:rsidP="004649DE">
            <w:pPr>
              <w:jc w:val="center"/>
              <w:rPr>
                <w:i/>
                <w:sz w:val="20"/>
                <w:szCs w:val="20"/>
              </w:rPr>
            </w:pPr>
          </w:p>
          <w:p w:rsidR="004649DE" w:rsidRDefault="004649DE" w:rsidP="004649DE">
            <w:pPr>
              <w:jc w:val="center"/>
              <w:rPr>
                <w:i/>
                <w:sz w:val="20"/>
                <w:szCs w:val="20"/>
              </w:rPr>
            </w:pPr>
          </w:p>
          <w:p w:rsidR="004649DE" w:rsidRDefault="004649DE" w:rsidP="004649DE">
            <w:pPr>
              <w:jc w:val="center"/>
              <w:rPr>
                <w:i/>
                <w:sz w:val="20"/>
                <w:szCs w:val="20"/>
              </w:rPr>
            </w:pPr>
          </w:p>
          <w:p w:rsidR="004649DE" w:rsidRDefault="004649DE" w:rsidP="004649DE">
            <w:pPr>
              <w:jc w:val="center"/>
              <w:rPr>
                <w:i/>
                <w:sz w:val="20"/>
                <w:szCs w:val="20"/>
              </w:rPr>
            </w:pPr>
          </w:p>
          <w:p w:rsidR="004649DE" w:rsidRDefault="00D33EE3" w:rsidP="00D33EE3">
            <w:pPr>
              <w:jc w:val="center"/>
              <w:rPr>
                <w:sz w:val="20"/>
                <w:szCs w:val="20"/>
              </w:rPr>
            </w:pPr>
            <w:r w:rsidRPr="00D33EE3">
              <w:rPr>
                <w:sz w:val="20"/>
                <w:szCs w:val="20"/>
              </w:rPr>
              <w:t>274/2019</w:t>
            </w:r>
          </w:p>
          <w:p w:rsidR="00D33EE3" w:rsidRPr="00D33EE3" w:rsidRDefault="00D33EE3" w:rsidP="00D33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vyhláška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Default="004649DE" w:rsidP="004649DE">
            <w:pPr>
              <w:pStyle w:val="Normlny0"/>
              <w:jc w:val="center"/>
            </w:pPr>
            <w:r>
              <w:t xml:space="preserve">§ 22 </w:t>
            </w:r>
          </w:p>
          <w:p w:rsidR="004649DE" w:rsidRDefault="004649DE" w:rsidP="004649DE">
            <w:pPr>
              <w:pStyle w:val="Normlny0"/>
              <w:jc w:val="center"/>
            </w:pPr>
            <w:r>
              <w:t>O:2</w:t>
            </w:r>
          </w:p>
          <w:p w:rsidR="004649DE" w:rsidRDefault="004649DE" w:rsidP="004649DE">
            <w:pPr>
              <w:pStyle w:val="Normlny0"/>
              <w:jc w:val="center"/>
            </w:pPr>
            <w:r>
              <w:t>P: b,</w:t>
            </w:r>
            <w:r w:rsidR="005178D1">
              <w:t xml:space="preserve"> </w:t>
            </w:r>
            <w:r>
              <w:t>d</w:t>
            </w:r>
          </w:p>
          <w:p w:rsidR="004649DE" w:rsidRDefault="004649DE" w:rsidP="004649DE">
            <w:pPr>
              <w:pStyle w:val="Normlny0"/>
              <w:jc w:val="center"/>
            </w:pPr>
          </w:p>
          <w:p w:rsidR="004649DE" w:rsidRDefault="004649DE" w:rsidP="004649DE">
            <w:pPr>
              <w:pStyle w:val="Normlny0"/>
              <w:jc w:val="center"/>
            </w:pPr>
          </w:p>
          <w:p w:rsidR="004649DE" w:rsidRDefault="004649DE" w:rsidP="004649DE">
            <w:pPr>
              <w:pStyle w:val="Normlny0"/>
              <w:jc w:val="center"/>
              <w:rPr>
                <w:i/>
              </w:rPr>
            </w:pPr>
          </w:p>
          <w:p w:rsidR="004649DE" w:rsidRPr="005178D1" w:rsidRDefault="004649DE" w:rsidP="004649DE">
            <w:pPr>
              <w:pStyle w:val="Normlny0"/>
              <w:jc w:val="center"/>
            </w:pPr>
            <w:r w:rsidRPr="005178D1">
              <w:t>§ 26</w:t>
            </w:r>
          </w:p>
          <w:p w:rsidR="004649DE" w:rsidRPr="005178D1" w:rsidRDefault="004649DE" w:rsidP="004649DE">
            <w:pPr>
              <w:pStyle w:val="Normlny0"/>
              <w:jc w:val="center"/>
            </w:pPr>
            <w:r w:rsidRPr="005178D1">
              <w:t>O:3</w:t>
            </w:r>
          </w:p>
          <w:p w:rsidR="004649DE" w:rsidRDefault="004649DE" w:rsidP="005178D1">
            <w:pPr>
              <w:pStyle w:val="Normlny0"/>
              <w:jc w:val="center"/>
            </w:pPr>
            <w:r w:rsidRPr="005178D1">
              <w:t>P:</w:t>
            </w:r>
            <w:r w:rsidR="005178D1" w:rsidRPr="005178D1">
              <w:t>f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Pr="00B756CD" w:rsidRDefault="004649DE" w:rsidP="004649DE">
            <w:pPr>
              <w:pStyle w:val="Normlny0"/>
              <w:jc w:val="both"/>
              <w:rPr>
                <w:sz w:val="18"/>
                <w:szCs w:val="18"/>
              </w:rPr>
            </w:pPr>
            <w:r w:rsidRPr="00B756CD">
              <w:rPr>
                <w:sz w:val="18"/>
                <w:szCs w:val="18"/>
              </w:rPr>
              <w:t xml:space="preserve">(2) Používateľ je povinný </w:t>
            </w:r>
          </w:p>
          <w:p w:rsidR="004649DE" w:rsidRPr="00B756CD" w:rsidRDefault="004649DE" w:rsidP="004649DE">
            <w:pPr>
              <w:pStyle w:val="Normlny0"/>
              <w:ind w:left="137" w:hanging="137"/>
              <w:jc w:val="both"/>
              <w:rPr>
                <w:sz w:val="18"/>
                <w:szCs w:val="18"/>
              </w:rPr>
            </w:pPr>
            <w:r w:rsidRPr="00B756CD">
              <w:rPr>
                <w:sz w:val="18"/>
                <w:szCs w:val="18"/>
              </w:rPr>
              <w:t>b) zostaviť monitorovací plán, vykonávať podľa neho monitorovanie výrobku na trhu a vyhodnocovať výsledky monitorovania,</w:t>
            </w:r>
          </w:p>
          <w:p w:rsidR="004649DE" w:rsidRPr="00B756CD" w:rsidRDefault="004649DE" w:rsidP="004649DE">
            <w:pPr>
              <w:pStyle w:val="Normlny0"/>
              <w:ind w:left="137" w:hanging="137"/>
              <w:jc w:val="both"/>
              <w:rPr>
                <w:sz w:val="18"/>
                <w:szCs w:val="18"/>
              </w:rPr>
            </w:pPr>
            <w:r w:rsidRPr="00B756CD">
              <w:rPr>
                <w:sz w:val="18"/>
                <w:szCs w:val="18"/>
              </w:rPr>
              <w:t>d) vypracovať správu o výsledku monitorovania a doručiť ju orgánu, ktorý vydal súhlas na uvedenie výrobku na trh,</w:t>
            </w:r>
          </w:p>
          <w:p w:rsidR="004649DE" w:rsidRDefault="004649DE" w:rsidP="004649DE">
            <w:pPr>
              <w:pStyle w:val="Normlny0"/>
              <w:ind w:left="137" w:hanging="137"/>
              <w:jc w:val="both"/>
              <w:rPr>
                <w:sz w:val="18"/>
                <w:szCs w:val="18"/>
              </w:rPr>
            </w:pPr>
          </w:p>
          <w:p w:rsidR="004649DE" w:rsidRDefault="004649DE" w:rsidP="004649DE">
            <w:pPr>
              <w:pStyle w:val="Normlny0"/>
              <w:rPr>
                <w:sz w:val="18"/>
                <w:szCs w:val="18"/>
              </w:rPr>
            </w:pPr>
            <w:r w:rsidRPr="005178D1">
              <w:rPr>
                <w:sz w:val="18"/>
                <w:szCs w:val="18"/>
              </w:rPr>
              <w:t xml:space="preserve">Plán monitorovania musí </w:t>
            </w:r>
          </w:p>
          <w:p w:rsidR="005178D1" w:rsidRPr="005178D1" w:rsidRDefault="005178D1" w:rsidP="005178D1">
            <w:pPr>
              <w:pStyle w:val="Normlny0"/>
              <w:rPr>
                <w:sz w:val="18"/>
                <w:szCs w:val="18"/>
              </w:rPr>
            </w:pPr>
            <w:r w:rsidRPr="005178D1">
              <w:rPr>
                <w:sz w:val="18"/>
                <w:szCs w:val="18"/>
              </w:rPr>
              <w:t>f) určovať, kto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je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povinný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a dokedy:</w:t>
            </w:r>
          </w:p>
          <w:p w:rsidR="005178D1" w:rsidRPr="005178D1" w:rsidRDefault="005178D1" w:rsidP="005178D1">
            <w:pPr>
              <w:pStyle w:val="Normlny0"/>
              <w:ind w:left="169" w:hanging="169"/>
              <w:rPr>
                <w:sz w:val="18"/>
                <w:szCs w:val="18"/>
              </w:rPr>
            </w:pPr>
            <w:r w:rsidRPr="005178D1">
              <w:rPr>
                <w:sz w:val="18"/>
                <w:szCs w:val="18"/>
              </w:rPr>
              <w:t>1. vykonávať jednotlivé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úlohy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podľa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plánu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monitorovania,</w:t>
            </w:r>
          </w:p>
          <w:p w:rsidR="005178D1" w:rsidRPr="005178D1" w:rsidRDefault="005178D1" w:rsidP="005178D1">
            <w:pPr>
              <w:pStyle w:val="Normlny0"/>
              <w:ind w:left="169" w:hanging="169"/>
              <w:rPr>
                <w:sz w:val="18"/>
                <w:szCs w:val="18"/>
              </w:rPr>
            </w:pPr>
            <w:r w:rsidRPr="005178D1">
              <w:rPr>
                <w:sz w:val="18"/>
                <w:szCs w:val="18"/>
              </w:rPr>
              <w:t>2. zaviesť plán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monitorovania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praxe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 </w:t>
            </w:r>
            <w:r w:rsidRPr="005178D1">
              <w:rPr>
                <w:sz w:val="18"/>
                <w:szCs w:val="18"/>
              </w:rPr>
              <w:t>riadne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ho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vykonávať,</w:t>
            </w:r>
          </w:p>
          <w:p w:rsidR="005178D1" w:rsidRPr="005178D1" w:rsidRDefault="005178D1" w:rsidP="005178D1">
            <w:pPr>
              <w:pStyle w:val="Normlny0"/>
              <w:ind w:left="169" w:hanging="169"/>
              <w:rPr>
                <w:sz w:val="18"/>
                <w:szCs w:val="18"/>
              </w:rPr>
            </w:pPr>
            <w:r w:rsidRPr="005178D1">
              <w:rPr>
                <w:sz w:val="18"/>
                <w:szCs w:val="18"/>
              </w:rPr>
              <w:t>3. zabezpečiť informovanie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používateľa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a orgánu,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ktorý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vydal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súhlas,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 </w:t>
            </w:r>
            <w:r w:rsidRPr="005178D1">
              <w:rPr>
                <w:sz w:val="18"/>
                <w:szCs w:val="18"/>
              </w:rPr>
              <w:t>všetkých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pozorovaných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nepriaznivých účinkoch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na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ľudí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 </w:t>
            </w:r>
            <w:r w:rsidRPr="005178D1">
              <w:rPr>
                <w:sz w:val="18"/>
                <w:szCs w:val="18"/>
              </w:rPr>
              <w:t>na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životné</w:t>
            </w:r>
            <w:r>
              <w:rPr>
                <w:sz w:val="18"/>
                <w:szCs w:val="18"/>
              </w:rPr>
              <w:t xml:space="preserve"> </w:t>
            </w:r>
            <w:r w:rsidRPr="005178D1">
              <w:rPr>
                <w:sz w:val="18"/>
                <w:szCs w:val="18"/>
              </w:rPr>
              <w:t>prostredie,</w:t>
            </w:r>
            <w:r>
              <w:rPr>
                <w:sz w:val="18"/>
                <w:szCs w:val="18"/>
              </w:rPr>
              <w:t xml:space="preserve"> </w:t>
            </w:r>
          </w:p>
          <w:p w:rsidR="004649DE" w:rsidRPr="00B756CD" w:rsidRDefault="004649DE" w:rsidP="005178D1">
            <w:pPr>
              <w:pStyle w:val="Normlny0"/>
              <w:ind w:left="137" w:hanging="137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Pr="00E96040" w:rsidRDefault="004649DE" w:rsidP="004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DE" w:rsidRPr="002F58D3" w:rsidRDefault="004649DE" w:rsidP="004649DE">
            <w:pPr>
              <w:pStyle w:val="Nadpis1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649DE" w:rsidRPr="00727B2A" w:rsidTr="00CF0095">
        <w:tblPrEx>
          <w:tblCellMar>
            <w:left w:w="108" w:type="dxa"/>
            <w:right w:w="108" w:type="dxa"/>
          </w:tblCellMar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F614DE" w:rsidRDefault="004649DE" w:rsidP="004649DE">
            <w:pPr>
              <w:pStyle w:val="Normlny0"/>
              <w:widowControl w:val="0"/>
              <w:jc w:val="center"/>
            </w:pPr>
            <w:r w:rsidRPr="00F614DE">
              <w:t>Č: 20</w:t>
            </w:r>
          </w:p>
          <w:p w:rsidR="004649DE" w:rsidRPr="00F614DE" w:rsidRDefault="004649DE" w:rsidP="004649DE">
            <w:pPr>
              <w:pStyle w:val="Normlny0"/>
              <w:widowControl w:val="0"/>
              <w:jc w:val="center"/>
            </w:pPr>
            <w:r w:rsidRPr="00F614DE">
              <w:t>O: 2</w:t>
            </w:r>
          </w:p>
        </w:tc>
        <w:tc>
          <w:tcPr>
            <w:tcW w:w="4383" w:type="dxa"/>
          </w:tcPr>
          <w:p w:rsidR="004649DE" w:rsidRPr="00F614DE" w:rsidRDefault="004649DE" w:rsidP="004649DE">
            <w:pPr>
              <w:rPr>
                <w:sz w:val="20"/>
                <w:szCs w:val="20"/>
              </w:rPr>
            </w:pPr>
            <w:r w:rsidRPr="00F614DE">
              <w:rPr>
                <w:sz w:val="20"/>
                <w:szCs w:val="20"/>
              </w:rPr>
              <w:t>V prípade, že sa sprístupnia  nové informácie od užívateľov alebo z iných zdrojov, pokiaľ ide o riziká GMO pre ľudské zdravie alebo pre ž</w:t>
            </w:r>
            <w:r>
              <w:rPr>
                <w:sz w:val="20"/>
                <w:szCs w:val="20"/>
              </w:rPr>
              <w:t>ivotné prostredie</w:t>
            </w:r>
            <w:r w:rsidRPr="00F614DE">
              <w:rPr>
                <w:sz w:val="20"/>
                <w:szCs w:val="20"/>
              </w:rPr>
              <w:t xml:space="preserve"> po udelení písomného súhlasu, prijme ohlasovateľ ihneď opatrenia potrebné na ochranu ľudského zdravia a</w:t>
            </w:r>
            <w:r>
              <w:rPr>
                <w:sz w:val="20"/>
                <w:szCs w:val="20"/>
              </w:rPr>
              <w:t> </w:t>
            </w:r>
            <w:r w:rsidRPr="00F614DE">
              <w:rPr>
                <w:sz w:val="20"/>
                <w:szCs w:val="20"/>
              </w:rPr>
              <w:t>ž</w:t>
            </w:r>
            <w:r>
              <w:rPr>
                <w:sz w:val="20"/>
                <w:szCs w:val="20"/>
              </w:rPr>
              <w:t>ivotného prostredia</w:t>
            </w:r>
            <w:r w:rsidRPr="00F614DE">
              <w:rPr>
                <w:sz w:val="20"/>
                <w:szCs w:val="20"/>
              </w:rPr>
              <w:t xml:space="preserve"> a informuje o tom príslušný orgán.</w:t>
            </w:r>
          </w:p>
          <w:p w:rsidR="004649DE" w:rsidRPr="00F614DE" w:rsidRDefault="004649DE" w:rsidP="004649DE">
            <w:pPr>
              <w:rPr>
                <w:sz w:val="20"/>
                <w:szCs w:val="20"/>
              </w:rPr>
            </w:pPr>
            <w:r w:rsidRPr="00F614DE">
              <w:rPr>
                <w:sz w:val="20"/>
                <w:szCs w:val="20"/>
              </w:rPr>
              <w:t>Okrem toho ohlasovateľ je povinný preveriť informácie a podmienky bližšie určené v ohlásení.</w:t>
            </w:r>
          </w:p>
          <w:p w:rsidR="004649DE" w:rsidRPr="00F614DE" w:rsidRDefault="004649DE" w:rsidP="004649D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F614DE" w:rsidRDefault="004649DE" w:rsidP="004649DE">
            <w:pPr>
              <w:pStyle w:val="Normlny0"/>
              <w:widowControl w:val="0"/>
              <w:jc w:val="center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F614DE" w:rsidRDefault="004649DE" w:rsidP="004649DE">
            <w:pPr>
              <w:pStyle w:val="Normlny0"/>
              <w:widowControl w:val="0"/>
              <w:jc w:val="center"/>
            </w:pPr>
            <w:r>
              <w:t xml:space="preserve">NZ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§ 22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O: 2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P: f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Pr="00F614DE" w:rsidRDefault="004649DE" w:rsidP="004649DE">
            <w:pPr>
              <w:pStyle w:val="Normlny0"/>
              <w:widowControl w:val="0"/>
              <w:jc w:val="center"/>
            </w:pPr>
            <w:r>
              <w:t>NB 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901F3A" w:rsidRDefault="004649DE" w:rsidP="004649DE">
            <w:pPr>
              <w:tabs>
                <w:tab w:val="left" w:pos="0"/>
              </w:tabs>
              <w:autoSpaceDE/>
              <w:autoSpaceDN/>
              <w:rPr>
                <w:sz w:val="20"/>
                <w:szCs w:val="20"/>
              </w:rPr>
            </w:pPr>
            <w:r w:rsidRPr="00901F3A">
              <w:rPr>
                <w:sz w:val="20"/>
                <w:szCs w:val="20"/>
              </w:rPr>
              <w:t xml:space="preserve">(2) Používateľ je povinný </w:t>
            </w:r>
          </w:p>
          <w:p w:rsidR="004649DE" w:rsidRPr="00940D29" w:rsidRDefault="004649DE" w:rsidP="004649DE">
            <w:pPr>
              <w:autoSpaceDE/>
              <w:autoSpaceDN/>
              <w:ind w:left="193" w:hanging="193"/>
              <w:rPr>
                <w:b/>
                <w:sz w:val="20"/>
                <w:szCs w:val="20"/>
              </w:rPr>
            </w:pPr>
            <w:r w:rsidRPr="00940D29">
              <w:rPr>
                <w:b/>
                <w:sz w:val="20"/>
                <w:szCs w:val="20"/>
              </w:rPr>
              <w:t xml:space="preserve">f) bezodkladne prijať opatrenia potrebné na ochranu na ochranu ľudského zdravia a životného prostredia, ak sa sprístupnili nové informácie o rizikách geneticky modifikovaných organizmov pre ľudské zdravie alebo pre životné prostredie po udelení súhlasu na uvedenie na trh, preveriť informácie, ktoré uviedol v žiadosti na uvedenie na trh   a upovedomiť ministerstvo; na obsah upovedomenia sa </w:t>
            </w:r>
            <w:r>
              <w:rPr>
                <w:b/>
                <w:sz w:val="20"/>
                <w:szCs w:val="20"/>
              </w:rPr>
              <w:t xml:space="preserve">primerane </w:t>
            </w:r>
            <w:r w:rsidRPr="00940D29">
              <w:rPr>
                <w:b/>
                <w:sz w:val="20"/>
                <w:szCs w:val="20"/>
              </w:rPr>
              <w:t>vzťahuje § 19 ods. 3</w:t>
            </w:r>
            <w:r>
              <w:rPr>
                <w:b/>
                <w:sz w:val="20"/>
                <w:szCs w:val="20"/>
              </w:rPr>
              <w:t>.</w:t>
            </w:r>
          </w:p>
          <w:p w:rsidR="004649DE" w:rsidRPr="00F614DE" w:rsidRDefault="004649DE" w:rsidP="004649DE">
            <w:pPr>
              <w:pStyle w:val="Normlny0"/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F614DE" w:rsidRDefault="004649DE" w:rsidP="004649DE">
            <w:pPr>
              <w:pStyle w:val="Normlny0"/>
              <w:widowControl w:val="0"/>
              <w:ind w:left="-62"/>
              <w:jc w:val="center"/>
            </w:pPr>
            <w:r>
              <w:t>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F614DE" w:rsidRDefault="004649DE" w:rsidP="004649DE">
            <w:pPr>
              <w:pStyle w:val="Normlny0"/>
              <w:widowControl w:val="0"/>
            </w:pPr>
          </w:p>
        </w:tc>
      </w:tr>
      <w:tr w:rsidR="004649DE" w:rsidRPr="00727B2A" w:rsidTr="00CF0095">
        <w:tblPrEx>
          <w:tblCellMar>
            <w:left w:w="108" w:type="dxa"/>
            <w:right w:w="108" w:type="dxa"/>
          </w:tblCellMar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F614DE" w:rsidRDefault="004649DE" w:rsidP="004649DE">
            <w:pPr>
              <w:pStyle w:val="Normlny0"/>
              <w:widowControl w:val="0"/>
              <w:jc w:val="center"/>
            </w:pPr>
            <w:r w:rsidRPr="00F614DE">
              <w:t>Č: 20</w:t>
            </w:r>
          </w:p>
          <w:p w:rsidR="004649DE" w:rsidRPr="00F614DE" w:rsidRDefault="004649DE" w:rsidP="004649DE">
            <w:pPr>
              <w:pStyle w:val="Normlny0"/>
              <w:widowControl w:val="0"/>
              <w:jc w:val="center"/>
            </w:pPr>
            <w:r w:rsidRPr="00F614DE">
              <w:t>O: 3</w:t>
            </w:r>
          </w:p>
          <w:p w:rsidR="004649DE" w:rsidRPr="00F614DE" w:rsidRDefault="004649DE" w:rsidP="004649DE">
            <w:pPr>
              <w:pStyle w:val="Normlny0"/>
              <w:widowControl w:val="0"/>
              <w:jc w:val="center"/>
            </w:pPr>
            <w:r w:rsidRPr="00F614DE">
              <w:t>V: 1</w:t>
            </w:r>
          </w:p>
        </w:tc>
        <w:tc>
          <w:tcPr>
            <w:tcW w:w="4383" w:type="dxa"/>
          </w:tcPr>
          <w:p w:rsidR="004649DE" w:rsidRPr="00F614DE" w:rsidRDefault="004649DE" w:rsidP="004649DE">
            <w:pPr>
              <w:rPr>
                <w:sz w:val="20"/>
                <w:szCs w:val="20"/>
              </w:rPr>
            </w:pPr>
            <w:r w:rsidRPr="00F614DE">
              <w:rPr>
                <w:sz w:val="20"/>
                <w:szCs w:val="20"/>
              </w:rPr>
              <w:t xml:space="preserve">V prípade, že sa príslušnému orgánu dostanú informácie, ktoré by mohli mať následky na riziká GMO pre ľudské zdravie alebo pre </w:t>
            </w:r>
            <w:r>
              <w:rPr>
                <w:sz w:val="20"/>
                <w:szCs w:val="20"/>
              </w:rPr>
              <w:t>životné prostredie</w:t>
            </w:r>
            <w:r w:rsidRPr="00F614DE">
              <w:rPr>
                <w:sz w:val="20"/>
                <w:szCs w:val="20"/>
              </w:rPr>
              <w:t>, alebo za takých okolností, ktoré sú opísané v odseku 2, tento ihneď postúpi informácie komisii a príslušným orgánom ostatných členských štátov a môže v prípade použiť ustanovenia stanovené v článkoch 15 (1) a 17 (7),  ak sa informácie sprístupnili pred písomným súhlasom.</w:t>
            </w:r>
          </w:p>
          <w:p w:rsidR="004649DE" w:rsidRPr="00F614DE" w:rsidRDefault="004649DE" w:rsidP="004649D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F614DE" w:rsidRDefault="004649DE" w:rsidP="004649DE">
            <w:pPr>
              <w:pStyle w:val="Normlny0"/>
              <w:widowControl w:val="0"/>
              <w:jc w:val="center"/>
            </w:pPr>
            <w:r>
              <w:t xml:space="preserve">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F614DE" w:rsidRDefault="004649DE" w:rsidP="004649DE">
            <w:pPr>
              <w:pStyle w:val="Normlny0"/>
              <w:widowControl w:val="0"/>
              <w:jc w:val="center"/>
            </w:pPr>
            <w:r w:rsidRPr="0066484A">
              <w:t>zákon č. 151/2002 Z.z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§ 24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O: 1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P: b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bod 3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 xml:space="preserve">§ 19 </w:t>
            </w:r>
          </w:p>
          <w:p w:rsidR="004649DE" w:rsidRPr="00F614DE" w:rsidRDefault="004649DE" w:rsidP="004649DE">
            <w:pPr>
              <w:pStyle w:val="Normlny0"/>
              <w:widowControl w:val="0"/>
              <w:jc w:val="center"/>
            </w:pPr>
            <w:r>
              <w:t>O: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DC197F" w:rsidRDefault="004649DE" w:rsidP="004649DE">
            <w:pPr>
              <w:pStyle w:val="Normlny0"/>
              <w:widowControl w:val="0"/>
            </w:pPr>
            <w:r w:rsidRPr="00DC197F">
              <w:t xml:space="preserve">Ministerstvo je správny orgán príslušný prijímať upovedomenia o haváriách (§ 14 ods. 2) a o zistených zmenách </w:t>
            </w:r>
            <w:r w:rsidRPr="00901F3A">
              <w:t>v zámernom uvoľňovaní (§ 19 ods. 3)</w:t>
            </w:r>
            <w:r w:rsidRPr="00DC197F">
              <w:t xml:space="preserve"> a  o bezpečnostných opatreniach (§ 21a),</w:t>
            </w:r>
          </w:p>
          <w:p w:rsidR="004649DE" w:rsidRPr="00DC197F" w:rsidRDefault="004649DE" w:rsidP="004649DE">
            <w:pPr>
              <w:pStyle w:val="Normlny0"/>
              <w:widowControl w:val="0"/>
            </w:pPr>
          </w:p>
          <w:p w:rsidR="004649DE" w:rsidRPr="00901F3A" w:rsidRDefault="004649DE" w:rsidP="004649DE">
            <w:pPr>
              <w:pStyle w:val="Normlny0"/>
              <w:widowControl w:val="0"/>
              <w:jc w:val="center"/>
            </w:pPr>
            <w:r w:rsidRPr="00901F3A">
              <w:t>§ 19</w:t>
            </w:r>
          </w:p>
          <w:p w:rsidR="004649DE" w:rsidRPr="00901F3A" w:rsidRDefault="004649DE" w:rsidP="004649DE">
            <w:pPr>
              <w:pStyle w:val="Normlny0"/>
              <w:widowControl w:val="0"/>
              <w:ind w:left="152" w:hanging="152"/>
            </w:pPr>
            <w:r w:rsidRPr="00901F3A">
              <w:t xml:space="preserve">(3) Upovedomenie podľa odseku 2 obsahuje </w:t>
            </w:r>
          </w:p>
          <w:p w:rsidR="004649DE" w:rsidRPr="00901F3A" w:rsidRDefault="004649DE" w:rsidP="004649DE">
            <w:pPr>
              <w:pStyle w:val="Normlny0"/>
              <w:widowControl w:val="0"/>
              <w:ind w:left="152" w:hanging="152"/>
            </w:pPr>
            <w:r w:rsidRPr="00901F3A">
              <w:t>a) opis zmien zistených pri zavádzaní do životného prostredia,</w:t>
            </w:r>
          </w:p>
          <w:p w:rsidR="004649DE" w:rsidRPr="00901F3A" w:rsidRDefault="004649DE" w:rsidP="004649DE">
            <w:pPr>
              <w:pStyle w:val="Normlny0"/>
              <w:widowControl w:val="0"/>
              <w:ind w:left="152" w:hanging="152"/>
            </w:pPr>
            <w:r w:rsidRPr="00901F3A">
              <w:t>b) identifikáciu a množstvo geneticky modifikovaných</w:t>
            </w:r>
          </w:p>
          <w:p w:rsidR="004649DE" w:rsidRPr="00901F3A" w:rsidRDefault="004649DE" w:rsidP="004649DE">
            <w:pPr>
              <w:pStyle w:val="Normlny0"/>
              <w:widowControl w:val="0"/>
              <w:ind w:left="152" w:hanging="152"/>
            </w:pPr>
            <w:r w:rsidRPr="00901F3A">
              <w:t xml:space="preserve">     organizmov, ktorých sa zistená zmena týka,</w:t>
            </w:r>
          </w:p>
          <w:p w:rsidR="004649DE" w:rsidRPr="00901F3A" w:rsidRDefault="004649DE" w:rsidP="004649DE">
            <w:pPr>
              <w:pStyle w:val="Normlny0"/>
              <w:widowControl w:val="0"/>
              <w:ind w:left="152" w:hanging="152"/>
            </w:pPr>
            <w:r w:rsidRPr="00901F3A">
              <w:t>c) poznatky, údaje a informácie potrebné na posúdenie</w:t>
            </w:r>
          </w:p>
          <w:p w:rsidR="004649DE" w:rsidRPr="00901F3A" w:rsidRDefault="004649DE" w:rsidP="004649DE">
            <w:pPr>
              <w:pStyle w:val="Normlny0"/>
              <w:widowControl w:val="0"/>
              <w:ind w:left="152" w:hanging="152"/>
            </w:pPr>
            <w:r w:rsidRPr="00901F3A">
              <w:t xml:space="preserve">    následkov zmeny z hľadiska posudzovania rizika (§ 5),</w:t>
            </w:r>
          </w:p>
          <w:p w:rsidR="004649DE" w:rsidRPr="00901F3A" w:rsidRDefault="004649DE" w:rsidP="004649DE">
            <w:pPr>
              <w:pStyle w:val="Normlny0"/>
              <w:widowControl w:val="0"/>
              <w:ind w:left="152" w:hanging="152"/>
            </w:pPr>
            <w:r w:rsidRPr="00901F3A">
              <w:t>d) prijaté opatrenia, vrátane obsahu vykonanej revízie</w:t>
            </w:r>
          </w:p>
          <w:p w:rsidR="004649DE" w:rsidRDefault="004649DE" w:rsidP="004649DE">
            <w:pPr>
              <w:pStyle w:val="Normlny0"/>
              <w:widowControl w:val="0"/>
              <w:ind w:left="152" w:hanging="152"/>
            </w:pPr>
            <w:r w:rsidRPr="00901F3A">
              <w:t xml:space="preserve">    ochranných opatrení (§ 7 ods. 2). </w:t>
            </w:r>
          </w:p>
          <w:p w:rsidR="004649DE" w:rsidRPr="00F614DE" w:rsidRDefault="004649DE" w:rsidP="004649DE">
            <w:pPr>
              <w:pStyle w:val="Normlny0"/>
              <w:widowControl w:val="0"/>
              <w:ind w:left="152" w:hanging="152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F614DE" w:rsidRDefault="004649DE" w:rsidP="004649DE">
            <w:pPr>
              <w:pStyle w:val="Normlny0"/>
              <w:widowControl w:val="0"/>
              <w:ind w:left="-62"/>
              <w:jc w:val="center"/>
            </w:pPr>
            <w:r>
              <w:t>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F614DE" w:rsidRDefault="004649DE" w:rsidP="004649DE">
            <w:pPr>
              <w:pStyle w:val="Normlny0"/>
              <w:widowControl w:val="0"/>
            </w:pPr>
          </w:p>
        </w:tc>
      </w:tr>
      <w:tr w:rsidR="004649DE" w:rsidRPr="00727B2A" w:rsidTr="00CF0095">
        <w:tblPrEx>
          <w:tblCellMar>
            <w:left w:w="108" w:type="dxa"/>
            <w:right w:w="108" w:type="dxa"/>
          </w:tblCellMar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F614DE" w:rsidRDefault="004649DE" w:rsidP="004649DE">
            <w:pPr>
              <w:pStyle w:val="Normlny0"/>
              <w:widowControl w:val="0"/>
              <w:jc w:val="center"/>
            </w:pPr>
            <w:r>
              <w:t>Č: 25</w:t>
            </w:r>
          </w:p>
        </w:tc>
        <w:tc>
          <w:tcPr>
            <w:tcW w:w="4383" w:type="dxa"/>
          </w:tcPr>
          <w:p w:rsidR="004649DE" w:rsidRPr="00661987" w:rsidRDefault="004649DE" w:rsidP="004649DE">
            <w:pPr>
              <w:pStyle w:val="Normlny1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661987">
              <w:rPr>
                <w:sz w:val="20"/>
                <w:szCs w:val="20"/>
                <w:lang w:eastAsia="en-US"/>
              </w:rPr>
              <w:t>Dôvernosť</w:t>
            </w:r>
          </w:p>
          <w:p w:rsidR="004649DE" w:rsidRDefault="004649DE" w:rsidP="004649DE">
            <w:pPr>
              <w:pStyle w:val="Normlny1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  <w:p w:rsidR="004649DE" w:rsidRPr="00661987" w:rsidRDefault="004649DE" w:rsidP="004649DE">
            <w:pPr>
              <w:pStyle w:val="Normlny1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661987">
              <w:rPr>
                <w:sz w:val="20"/>
                <w:szCs w:val="20"/>
                <w:lang w:eastAsia="en-US"/>
              </w:rPr>
              <w:t xml:space="preserve">1.   Ohlasovateľ môže predložiť príslušnému </w:t>
            </w:r>
            <w:r w:rsidRPr="00661987">
              <w:rPr>
                <w:sz w:val="20"/>
                <w:szCs w:val="20"/>
                <w:lang w:eastAsia="en-US"/>
              </w:rPr>
              <w:lastRenderedPageBreak/>
              <w:t>orgánu žiadosť, aby sa zachovala dôvernosť určitých častí informácií predložených podľa tejto smernice, a k žiadosti pripojí overiteľné odôvodnenie v súlade s odsekmi 3 a 6.</w:t>
            </w:r>
          </w:p>
          <w:p w:rsidR="004649DE" w:rsidRDefault="004649DE" w:rsidP="004649DE">
            <w:pPr>
              <w:pStyle w:val="Normlny1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  <w:p w:rsidR="004649DE" w:rsidRPr="00661987" w:rsidRDefault="004649DE" w:rsidP="004649DE">
            <w:pPr>
              <w:pStyle w:val="Normlny1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661987">
              <w:rPr>
                <w:sz w:val="20"/>
                <w:szCs w:val="20"/>
                <w:lang w:eastAsia="en-US"/>
              </w:rPr>
              <w:t>2.   Príslušný orgán posúdi žiadosť o zachovanie dôvernosti, ktorú predložil ohlasovateľ.</w:t>
            </w:r>
          </w:p>
          <w:p w:rsidR="004649DE" w:rsidRDefault="004649DE" w:rsidP="004649DE">
            <w:pPr>
              <w:pStyle w:val="Normlny1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  <w:p w:rsidR="004649DE" w:rsidRPr="00661987" w:rsidRDefault="004649DE" w:rsidP="004649DE">
            <w:pPr>
              <w:pStyle w:val="Normlny1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661987">
              <w:rPr>
                <w:sz w:val="20"/>
                <w:szCs w:val="20"/>
                <w:lang w:eastAsia="en-US"/>
              </w:rPr>
              <w:t>3.   Na základe žiadosti ohlasovateľa môže príslušný orgán na základe overiteľného odôvodnenia priznať dôverné zaobchádzanie len v súvislosti s tými prvkami informácií, pri ktorých ohlasovateľ preukáže, že zverejnenie takýchto informácií môže významnou mierou poškodiť jeho záujmy:</w:t>
            </w:r>
          </w:p>
          <w:p w:rsidR="004649DE" w:rsidRPr="00661987" w:rsidRDefault="004649DE" w:rsidP="004649DE">
            <w:pPr>
              <w:pStyle w:val="Normlny1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661987">
              <w:rPr>
                <w:sz w:val="20"/>
                <w:szCs w:val="20"/>
                <w:lang w:eastAsia="en-US"/>
              </w:rPr>
              <w:t>a)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61987">
              <w:rPr>
                <w:sz w:val="20"/>
                <w:szCs w:val="20"/>
                <w:lang w:eastAsia="en-US"/>
              </w:rPr>
              <w:t>prvky informácií uvedené v článku 39 ods. 2 písm. a), b) a c) nariadenia (ES) č. 178/2002;</w:t>
            </w:r>
          </w:p>
          <w:p w:rsidR="004649DE" w:rsidRPr="00661987" w:rsidRDefault="004649DE" w:rsidP="004649DE">
            <w:pPr>
              <w:pStyle w:val="Normlny1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661987">
              <w:rPr>
                <w:sz w:val="20"/>
                <w:szCs w:val="20"/>
                <w:lang w:eastAsia="en-US"/>
              </w:rPr>
              <w:t>b)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61987">
              <w:rPr>
                <w:sz w:val="20"/>
                <w:szCs w:val="20"/>
                <w:lang w:eastAsia="en-US"/>
              </w:rPr>
              <w:t>informácie o sekvencii DNA, okrem sekvencií používaných na účely detekcie, identifikácie a kvantifikácie transformačnej zmeny, a</w:t>
            </w:r>
          </w:p>
          <w:p w:rsidR="004649DE" w:rsidRDefault="004649DE" w:rsidP="004649DE">
            <w:pPr>
              <w:pStyle w:val="Normlny1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661987">
              <w:rPr>
                <w:sz w:val="20"/>
                <w:szCs w:val="20"/>
                <w:lang w:eastAsia="en-US"/>
              </w:rPr>
              <w:t>c)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61987">
              <w:rPr>
                <w:sz w:val="20"/>
                <w:szCs w:val="20"/>
                <w:lang w:eastAsia="en-US"/>
              </w:rPr>
              <w:t>modely a stratégie šľachtenia.</w:t>
            </w:r>
          </w:p>
          <w:p w:rsidR="004649DE" w:rsidRDefault="004649DE" w:rsidP="004649DE">
            <w:pPr>
              <w:pStyle w:val="Normlny1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  <w:p w:rsidR="004649DE" w:rsidRPr="00661987" w:rsidRDefault="004649DE" w:rsidP="004649DE">
            <w:pPr>
              <w:pStyle w:val="Normlny1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661987">
              <w:rPr>
                <w:sz w:val="20"/>
                <w:szCs w:val="20"/>
                <w:lang w:eastAsia="en-US"/>
              </w:rPr>
              <w:t>4.   Po konzultácii s ohlasovateľom príslušný orgán rozhodne, pri ktorých informáciách sa má zachovať dôvernosť, a informuje ohlasovateľa o svojom rozhodnutí.</w:t>
            </w:r>
          </w:p>
          <w:p w:rsidR="004649DE" w:rsidRDefault="004649DE" w:rsidP="004649DE">
            <w:pPr>
              <w:pStyle w:val="Normlny1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  <w:p w:rsidR="004649DE" w:rsidRDefault="004649DE" w:rsidP="004649DE">
            <w:pPr>
              <w:pStyle w:val="Normlny1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661987">
              <w:rPr>
                <w:sz w:val="20"/>
                <w:szCs w:val="20"/>
                <w:lang w:eastAsia="en-US"/>
              </w:rPr>
              <w:t>5.   Členské štáty, Komisia a príslušný vedecký výbor (vedecké výbory) prijmú potrebné opatrenia na zaistenie toho, aby dôverné informácie ohlásené alebo vymenené podľa tejto smernice neboli zverejnené.</w:t>
            </w:r>
          </w:p>
          <w:p w:rsidR="004649DE" w:rsidRDefault="004649DE" w:rsidP="004649DE">
            <w:pPr>
              <w:pStyle w:val="Normlny1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  <w:p w:rsidR="004649DE" w:rsidRPr="00661987" w:rsidRDefault="004649DE" w:rsidP="004649DE">
            <w:pPr>
              <w:pStyle w:val="Normlny1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661987">
              <w:rPr>
                <w:sz w:val="20"/>
                <w:szCs w:val="20"/>
                <w:lang w:eastAsia="en-US"/>
              </w:rPr>
              <w:t>6.   Primerane sa uplatňujú príslušné ustanovenia článkov 39e a 41 nariadenia (ES) č. 178/2002.</w:t>
            </w:r>
          </w:p>
          <w:p w:rsidR="004649DE" w:rsidRDefault="004649DE" w:rsidP="004649DE">
            <w:pPr>
              <w:pStyle w:val="Normlny1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  <w:p w:rsidR="004649DE" w:rsidRPr="00661987" w:rsidRDefault="004649DE" w:rsidP="004649DE">
            <w:pPr>
              <w:pStyle w:val="Normlny1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661987">
              <w:rPr>
                <w:sz w:val="20"/>
                <w:szCs w:val="20"/>
                <w:lang w:eastAsia="en-US"/>
              </w:rPr>
              <w:t>7.   Bez ohľadu na odseky 3, 5 a 6 tohto článku:</w:t>
            </w:r>
          </w:p>
          <w:p w:rsidR="004649DE" w:rsidRPr="00661987" w:rsidRDefault="004649DE" w:rsidP="004649DE">
            <w:pPr>
              <w:pStyle w:val="Normlny1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661987">
              <w:rPr>
                <w:sz w:val="20"/>
                <w:szCs w:val="20"/>
                <w:lang w:eastAsia="en-US"/>
              </w:rPr>
              <w:t>a)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61987">
              <w:rPr>
                <w:sz w:val="20"/>
                <w:szCs w:val="20"/>
                <w:lang w:eastAsia="en-US"/>
              </w:rPr>
              <w:t>ak je nevyhnutné okamžite konať v záujme ochrany ľudského zdravia, zdravia zvierat alebo životného prostredia, napríklad v núdzových situáciách, príslušný orgán môže zverejniť informácie uvedené v odseku 3, a</w:t>
            </w:r>
          </w:p>
          <w:p w:rsidR="004649DE" w:rsidRPr="00661987" w:rsidRDefault="004649DE" w:rsidP="004649DE">
            <w:pPr>
              <w:pStyle w:val="Normlny1"/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661987">
              <w:rPr>
                <w:sz w:val="20"/>
                <w:szCs w:val="20"/>
                <w:lang w:eastAsia="en-US"/>
              </w:rPr>
              <w:t>b)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61987">
              <w:rPr>
                <w:sz w:val="20"/>
                <w:szCs w:val="20"/>
                <w:lang w:eastAsia="en-US"/>
              </w:rPr>
              <w:t xml:space="preserve">informácie, ktoré sú súčasťou záverov vedeckých výstupov poskytnutých príslušným </w:t>
            </w:r>
            <w:r w:rsidRPr="00661987">
              <w:rPr>
                <w:sz w:val="20"/>
                <w:szCs w:val="20"/>
                <w:lang w:eastAsia="en-US"/>
              </w:rPr>
              <w:lastRenderedPageBreak/>
              <w:t>vedeckým výborom (vedeckými výbormi) alebo záverov hodnotiacich správ a ktoré sa týkajú predvídateľných účinkov na ľudské zdravie, zdravie zvierat alebo na životné prostredie, sa však zverejnia. V tomto prípade sa uplatňuje článok 39c nariadenia (ES) č. 178/2002.</w:t>
            </w:r>
          </w:p>
          <w:p w:rsidR="004649DE" w:rsidRPr="00F614DE" w:rsidRDefault="004649DE" w:rsidP="004649DE">
            <w:pPr>
              <w:rPr>
                <w:sz w:val="20"/>
                <w:szCs w:val="20"/>
              </w:rPr>
            </w:pPr>
            <w:r w:rsidRPr="00661987">
              <w:rPr>
                <w:sz w:val="20"/>
                <w:szCs w:val="20"/>
                <w:lang w:eastAsia="en-US"/>
              </w:rPr>
              <w:t>8.   V prípade, že ohlasovateľ stiahne ohlásenie, členské štáty, Komisia a príslušný vedecký výbor (vedecké výbory) rešpektujú dôvernosť, ktorú príslušný orgán priznal v súlade s týmto článkom. Ak dôjde k stiahnutiu ohlásenia skôr, ako príslušný orgán rozhodne v príslušnej žiadosti o zachovanie dôvernosti, členské štáty, Komisia a príslušný vedecký výbor (vedecké výbory) nezverejňujú informácie, v súvislosti s ktorými sa požiadalo o zachovanie dôvernosti.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lastRenderedPageBreak/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NZ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lastRenderedPageBreak/>
              <w:t>NZ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</w:pPr>
          </w:p>
          <w:p w:rsidR="004649DE" w:rsidRDefault="004649DE" w:rsidP="004649DE">
            <w:pPr>
              <w:pStyle w:val="Normlny0"/>
              <w:widowControl w:val="0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zákon č. 151/2002 Z.z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NZ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NZ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lastRenderedPageBreak/>
              <w:t>§ 26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NB 11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NB 12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NB 13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NB 14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NB 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287D54" w:rsidRDefault="004649DE" w:rsidP="004649DE">
            <w:pPr>
              <w:ind w:firstLine="374"/>
              <w:jc w:val="both"/>
              <w:rPr>
                <w:sz w:val="20"/>
                <w:szCs w:val="20"/>
              </w:rPr>
            </w:pPr>
            <w:r w:rsidRPr="00287D54">
              <w:rPr>
                <w:color w:val="FF0000"/>
                <w:sz w:val="20"/>
                <w:szCs w:val="20"/>
              </w:rPr>
              <w:lastRenderedPageBreak/>
              <w:t xml:space="preserve">     </w:t>
            </w:r>
            <w:r w:rsidRPr="00287D54">
              <w:rPr>
                <w:sz w:val="20"/>
                <w:szCs w:val="20"/>
              </w:rPr>
              <w:t xml:space="preserve">(1) Zachovávať mlčanlivosť o skutočnostiach, údajoch a informáciách, ktoré sú  </w:t>
            </w:r>
            <w:r w:rsidRPr="00E00A5B">
              <w:rPr>
                <w:color w:val="FF0000"/>
                <w:sz w:val="20"/>
                <w:szCs w:val="20"/>
              </w:rPr>
              <w:t>ohlasovateľom</w:t>
            </w:r>
            <w:r w:rsidRPr="00287D54">
              <w:rPr>
                <w:sz w:val="20"/>
                <w:szCs w:val="20"/>
              </w:rPr>
              <w:t xml:space="preserve"> </w:t>
            </w:r>
            <w:r w:rsidRPr="00287D54">
              <w:rPr>
                <w:color w:val="FF0000"/>
                <w:sz w:val="20"/>
                <w:szCs w:val="20"/>
              </w:rPr>
              <w:t>alebo žiadateľ</w:t>
            </w:r>
            <w:r>
              <w:rPr>
                <w:color w:val="FF0000"/>
                <w:sz w:val="20"/>
                <w:szCs w:val="20"/>
              </w:rPr>
              <w:t>om</w:t>
            </w:r>
            <w:r w:rsidRPr="00287D54">
              <w:rPr>
                <w:color w:val="FF0000"/>
                <w:sz w:val="20"/>
                <w:szCs w:val="20"/>
              </w:rPr>
              <w:t xml:space="preserve"> o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287D54">
              <w:rPr>
                <w:color w:val="FF0000"/>
                <w:sz w:val="20"/>
                <w:szCs w:val="20"/>
              </w:rPr>
              <w:t>súhlas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E00A5B">
              <w:rPr>
                <w:color w:val="FF0000"/>
                <w:sz w:val="20"/>
                <w:szCs w:val="20"/>
              </w:rPr>
              <w:t xml:space="preserve">označené ako </w:t>
            </w:r>
            <w:r w:rsidRPr="00E00A5B">
              <w:rPr>
                <w:color w:val="FF0000"/>
                <w:sz w:val="20"/>
                <w:szCs w:val="20"/>
              </w:rPr>
              <w:lastRenderedPageBreak/>
              <w:t>dôverné informácie</w:t>
            </w:r>
            <w:r w:rsidRPr="00287D54">
              <w:rPr>
                <w:sz w:val="20"/>
                <w:szCs w:val="20"/>
              </w:rPr>
              <w:t xml:space="preserve">, sú povinní </w:t>
            </w:r>
          </w:p>
          <w:p w:rsidR="004649DE" w:rsidRPr="00287D54" w:rsidRDefault="004649DE" w:rsidP="004649DE">
            <w:pPr>
              <w:jc w:val="both"/>
              <w:rPr>
                <w:sz w:val="20"/>
                <w:szCs w:val="20"/>
              </w:rPr>
            </w:pPr>
            <w:r w:rsidRPr="00287D54">
              <w:rPr>
                <w:sz w:val="20"/>
                <w:szCs w:val="20"/>
              </w:rPr>
              <w:t xml:space="preserve">a)   inšpektori (§ 25), ak sa o nich dozvedeli z výkonu štátneho dozoru, </w:t>
            </w:r>
          </w:p>
          <w:p w:rsidR="004649DE" w:rsidRPr="00287D54" w:rsidRDefault="004649DE" w:rsidP="004649DE">
            <w:pPr>
              <w:ind w:left="374" w:hanging="374"/>
              <w:jc w:val="both"/>
              <w:rPr>
                <w:sz w:val="20"/>
                <w:szCs w:val="20"/>
              </w:rPr>
            </w:pPr>
            <w:r w:rsidRPr="00287D54">
              <w:rPr>
                <w:sz w:val="20"/>
                <w:szCs w:val="20"/>
              </w:rPr>
              <w:t>b) zamestnanci ministerstva a inšpekcie, ak sa o nich dozvedeli z ohlásenia alebo upovedomenia ohlasovateľa, alebo v konaniach podľa tohto zákona,</w:t>
            </w:r>
          </w:p>
          <w:p w:rsidR="004649DE" w:rsidRPr="00287D54" w:rsidRDefault="004649DE" w:rsidP="004649DE">
            <w:pPr>
              <w:ind w:left="374" w:hanging="374"/>
              <w:jc w:val="both"/>
              <w:rPr>
                <w:sz w:val="20"/>
                <w:szCs w:val="20"/>
              </w:rPr>
            </w:pPr>
            <w:r w:rsidRPr="00287D54">
              <w:rPr>
                <w:sz w:val="20"/>
                <w:szCs w:val="20"/>
              </w:rPr>
              <w:t>c)   členovia komisie a zboru expertov podľa § 27, ak sa o nich dozvedeli pri činnosti podľa § 27.</w:t>
            </w:r>
          </w:p>
          <w:p w:rsidR="004649DE" w:rsidRPr="00287D54" w:rsidRDefault="004649DE" w:rsidP="004649DE">
            <w:pPr>
              <w:ind w:left="374" w:hanging="374"/>
              <w:jc w:val="both"/>
              <w:rPr>
                <w:sz w:val="20"/>
                <w:szCs w:val="20"/>
              </w:rPr>
            </w:pPr>
          </w:p>
          <w:p w:rsidR="004649DE" w:rsidRPr="00287D54" w:rsidRDefault="004649DE" w:rsidP="004649DE">
            <w:pPr>
              <w:ind w:firstLine="374"/>
              <w:jc w:val="both"/>
              <w:rPr>
                <w:sz w:val="20"/>
                <w:szCs w:val="20"/>
              </w:rPr>
            </w:pPr>
            <w:r w:rsidRPr="00287D54">
              <w:rPr>
                <w:sz w:val="20"/>
                <w:szCs w:val="20"/>
              </w:rPr>
              <w:t>(2) Povinnosti mlčanlivosti ich môže zbaviť ohlasovateľ alebo žiadateľ o súhlas a ak ide o údaje a informácie potrebné na objasnenie a vyšetrenie trestného činu, aj minister životného prostredia Slovenskej republiky.</w:t>
            </w:r>
          </w:p>
          <w:p w:rsidR="004649DE" w:rsidRPr="00287D54" w:rsidRDefault="004649DE" w:rsidP="004649DE">
            <w:pPr>
              <w:jc w:val="both"/>
              <w:rPr>
                <w:sz w:val="20"/>
                <w:szCs w:val="20"/>
              </w:rPr>
            </w:pPr>
          </w:p>
          <w:p w:rsidR="004649DE" w:rsidRDefault="004649DE" w:rsidP="004649DE">
            <w:pPr>
              <w:ind w:firstLine="374"/>
              <w:jc w:val="both"/>
              <w:rPr>
                <w:sz w:val="20"/>
                <w:szCs w:val="20"/>
              </w:rPr>
            </w:pPr>
            <w:r w:rsidRPr="00287D54">
              <w:rPr>
                <w:sz w:val="20"/>
                <w:szCs w:val="20"/>
              </w:rPr>
              <w:t xml:space="preserve">(3) Ohlasovateľ alebo žiadateľ o súhlas môže označiť údaje a informácie sprístupnené pri výkone štátneho dozoru alebo uvedené v ohlásení alebo v žiadosti o vydanie súhlasu ako </w:t>
            </w:r>
            <w:r w:rsidRPr="00E00A5B">
              <w:rPr>
                <w:color w:val="FF0000"/>
                <w:sz w:val="20"/>
                <w:szCs w:val="20"/>
              </w:rPr>
              <w:t>dôverné informácie (odseky 5 a 6)</w:t>
            </w:r>
            <w:r w:rsidRPr="00287D54">
              <w:rPr>
                <w:color w:val="FF0000"/>
                <w:sz w:val="20"/>
                <w:szCs w:val="20"/>
              </w:rPr>
              <w:t xml:space="preserve"> </w:t>
            </w:r>
            <w:r w:rsidRPr="00287D54">
              <w:rPr>
                <w:sz w:val="20"/>
                <w:szCs w:val="20"/>
              </w:rPr>
              <w:t xml:space="preserve">a žiadať, aby sa nezverejňovali a svoju žiadosť je povinný odôvodniť. Obsah návrhu posúdi ministerstvo a oznámi mu výsledok posúdenia. </w:t>
            </w:r>
          </w:p>
          <w:p w:rsidR="004649DE" w:rsidRPr="00EB4D47" w:rsidRDefault="004649DE" w:rsidP="004649DE">
            <w:pPr>
              <w:ind w:firstLine="374"/>
              <w:jc w:val="both"/>
              <w:rPr>
                <w:sz w:val="20"/>
                <w:szCs w:val="20"/>
              </w:rPr>
            </w:pPr>
          </w:p>
          <w:p w:rsidR="004649DE" w:rsidRPr="00287D54" w:rsidRDefault="004649DE" w:rsidP="004649DE">
            <w:pPr>
              <w:ind w:firstLine="374"/>
              <w:jc w:val="both"/>
              <w:rPr>
                <w:sz w:val="20"/>
                <w:szCs w:val="20"/>
              </w:rPr>
            </w:pPr>
            <w:r w:rsidRPr="00287D54">
              <w:rPr>
                <w:sz w:val="20"/>
                <w:szCs w:val="20"/>
              </w:rPr>
              <w:t xml:space="preserve">(4) Údaje a informácie, ktoré ministerstvo uznalo ako </w:t>
            </w:r>
            <w:r>
              <w:rPr>
                <w:color w:val="FF0000"/>
                <w:sz w:val="20"/>
                <w:szCs w:val="20"/>
              </w:rPr>
              <w:t>dôverné informácie</w:t>
            </w:r>
            <w:r w:rsidRPr="00287D54">
              <w:rPr>
                <w:sz w:val="20"/>
                <w:szCs w:val="20"/>
              </w:rPr>
              <w:t>, sa nezverejnia, ani neposkytnú iným osobám a orgánom cudzích štátov, a to ani vtedy, ak ohlasovateľ vzal ohlásenie alebo žiadateľ o súhlas žiadosť o vydanie súhlasu späť.</w:t>
            </w:r>
          </w:p>
          <w:p w:rsidR="004649DE" w:rsidRPr="00287D54" w:rsidRDefault="004649DE" w:rsidP="004649DE">
            <w:pPr>
              <w:spacing w:after="120"/>
              <w:jc w:val="both"/>
              <w:rPr>
                <w:color w:val="FF0000"/>
                <w:sz w:val="20"/>
                <w:szCs w:val="20"/>
              </w:rPr>
            </w:pPr>
          </w:p>
          <w:p w:rsidR="004649DE" w:rsidRPr="00343697" w:rsidRDefault="004649DE" w:rsidP="004649DE">
            <w:pPr>
              <w:jc w:val="both"/>
              <w:rPr>
                <w:color w:val="FF0000"/>
                <w:sz w:val="20"/>
                <w:szCs w:val="20"/>
              </w:rPr>
            </w:pPr>
            <w:r w:rsidRPr="00343697">
              <w:rPr>
                <w:color w:val="FF0000"/>
                <w:sz w:val="20"/>
                <w:szCs w:val="20"/>
              </w:rPr>
              <w:t>„(5) Za dôverné informácie podľa odseku 3, predložené v ohlásení alebo v žiadosti o vydanie súhlasu na používanie v uzavretých priestoroch, sa nepovažujú</w:t>
            </w:r>
          </w:p>
          <w:p w:rsidR="004649DE" w:rsidRPr="00343697" w:rsidRDefault="004649DE" w:rsidP="004649DE">
            <w:pPr>
              <w:jc w:val="both"/>
              <w:rPr>
                <w:color w:val="FF0000"/>
                <w:sz w:val="20"/>
                <w:szCs w:val="20"/>
              </w:rPr>
            </w:pPr>
            <w:r w:rsidRPr="00343697">
              <w:rPr>
                <w:color w:val="FF0000"/>
                <w:sz w:val="20"/>
                <w:szCs w:val="20"/>
              </w:rPr>
              <w:t xml:space="preserve">a) </w:t>
            </w:r>
            <w:r>
              <w:rPr>
                <w:color w:val="FF0000"/>
                <w:sz w:val="20"/>
                <w:szCs w:val="20"/>
              </w:rPr>
              <w:t>všeobecná charakteristika</w:t>
            </w:r>
            <w:r w:rsidRPr="00343697">
              <w:rPr>
                <w:color w:val="FF0000"/>
                <w:sz w:val="20"/>
                <w:szCs w:val="20"/>
              </w:rPr>
              <w:t xml:space="preserve"> geneticky modifikovaného organizmu a geneticky modifikovaného mikroorganizmu,</w:t>
            </w:r>
          </w:p>
          <w:p w:rsidR="004649DE" w:rsidRPr="00343697" w:rsidRDefault="004649DE" w:rsidP="004649DE">
            <w:pPr>
              <w:jc w:val="both"/>
              <w:rPr>
                <w:color w:val="FF0000"/>
                <w:sz w:val="20"/>
                <w:szCs w:val="20"/>
              </w:rPr>
            </w:pPr>
            <w:r w:rsidRPr="00343697">
              <w:rPr>
                <w:color w:val="FF0000"/>
                <w:sz w:val="20"/>
                <w:szCs w:val="20"/>
              </w:rPr>
              <w:t>b) obchodné meno a adresa sídla ohlasovateľa alebo žiadateľa o súhlas,</w:t>
            </w:r>
          </w:p>
          <w:p w:rsidR="004649DE" w:rsidRPr="00343697" w:rsidRDefault="004649DE" w:rsidP="004649DE">
            <w:pPr>
              <w:jc w:val="both"/>
              <w:rPr>
                <w:color w:val="FF0000"/>
                <w:sz w:val="20"/>
                <w:szCs w:val="20"/>
              </w:rPr>
            </w:pPr>
            <w:r w:rsidRPr="00343697">
              <w:rPr>
                <w:color w:val="FF0000"/>
                <w:sz w:val="20"/>
                <w:szCs w:val="20"/>
              </w:rPr>
              <w:t>c) zatriedenie používania v uzavretých priestoroch do rizikovej triedy a k nej prislúchajúca úroveň ochrany,</w:t>
            </w:r>
          </w:p>
          <w:p w:rsidR="004649DE" w:rsidRPr="00343697" w:rsidRDefault="004649DE" w:rsidP="004649DE">
            <w:pPr>
              <w:jc w:val="both"/>
              <w:rPr>
                <w:color w:val="FF0000"/>
                <w:sz w:val="20"/>
                <w:szCs w:val="20"/>
              </w:rPr>
            </w:pPr>
            <w:r w:rsidRPr="00343697">
              <w:rPr>
                <w:color w:val="FF0000"/>
                <w:sz w:val="20"/>
                <w:szCs w:val="20"/>
              </w:rPr>
              <w:t>d) výsledok posudzovania rizika a jeho prehodnocovania geneticky modifikovaného organizmu a geneticky modifikovaného mikroorganizmu,</w:t>
            </w:r>
          </w:p>
          <w:p w:rsidR="004649DE" w:rsidRPr="00343697" w:rsidRDefault="004649DE" w:rsidP="004649DE">
            <w:pPr>
              <w:jc w:val="both"/>
              <w:rPr>
                <w:color w:val="FF0000"/>
                <w:sz w:val="20"/>
                <w:szCs w:val="20"/>
              </w:rPr>
            </w:pPr>
            <w:r w:rsidRPr="00343697">
              <w:rPr>
                <w:color w:val="FF0000"/>
                <w:sz w:val="20"/>
                <w:szCs w:val="20"/>
              </w:rPr>
              <w:t>e) vyhodnotenie predvídateľných účinkov geneticky modifikovaného organizmu a geneticky modifikovaného mikroorganizmu, najmä škodlivých účinkov na ľudí alebo na životné prostredie,</w:t>
            </w:r>
          </w:p>
          <w:p w:rsidR="004649DE" w:rsidRDefault="004649DE" w:rsidP="004649DE">
            <w:pPr>
              <w:jc w:val="both"/>
              <w:rPr>
                <w:color w:val="FF0000"/>
                <w:sz w:val="20"/>
                <w:szCs w:val="20"/>
              </w:rPr>
            </w:pPr>
            <w:r w:rsidRPr="00343697">
              <w:rPr>
                <w:color w:val="FF0000"/>
                <w:sz w:val="20"/>
                <w:szCs w:val="20"/>
              </w:rPr>
              <w:lastRenderedPageBreak/>
              <w:t>f) účel a miesto použitia geneticky modifikovaného organizmu a geneticky modifikovaného mikroorganizmu.</w:t>
            </w:r>
          </w:p>
          <w:p w:rsidR="004649DE" w:rsidRDefault="004649DE" w:rsidP="004649DE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4649DE" w:rsidRPr="00287D54" w:rsidRDefault="004649DE" w:rsidP="004649DE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343697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(6</w:t>
            </w:r>
            <w:r w:rsidRPr="00287D54">
              <w:rPr>
                <w:color w:val="FF0000"/>
                <w:sz w:val="20"/>
                <w:szCs w:val="20"/>
              </w:rPr>
              <w:t xml:space="preserve">) Za </w:t>
            </w:r>
            <w:r w:rsidRPr="00287D54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dôverné informácie </w:t>
            </w:r>
            <w:r w:rsidRPr="00343697">
              <w:rPr>
                <w:rFonts w:eastAsia="Calibri"/>
                <w:color w:val="FF0000"/>
                <w:sz w:val="20"/>
                <w:szCs w:val="20"/>
                <w:lang w:eastAsia="en-US"/>
              </w:rPr>
              <w:t>podľa odseku 3, predložené v ohlásení alebo v žiadosti o vydanie súhlasu na zavedenie do životného prostredia alebo na uvedenie na trh, sa môžu považovať</w:t>
            </w:r>
          </w:p>
          <w:p w:rsidR="004649DE" w:rsidRPr="00287D54" w:rsidRDefault="004649DE" w:rsidP="004649DE">
            <w:pPr>
              <w:numPr>
                <w:ilvl w:val="0"/>
                <w:numId w:val="18"/>
              </w:numPr>
              <w:autoSpaceDE/>
              <w:autoSpaceDN/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287D54">
              <w:rPr>
                <w:rFonts w:eastAsia="Calibri"/>
                <w:color w:val="FF0000"/>
                <w:sz w:val="20"/>
                <w:szCs w:val="20"/>
                <w:lang w:eastAsia="en-US"/>
              </w:rPr>
              <w:t>prvky informácií uvedené v osobitnom predpise,</w:t>
            </w:r>
            <w:r w:rsidRPr="00287D54">
              <w:rPr>
                <w:rFonts w:eastAsia="Calibri"/>
                <w:color w:val="FF0000"/>
                <w:sz w:val="20"/>
                <w:szCs w:val="20"/>
                <w:vertAlign w:val="superscript"/>
                <w:lang w:eastAsia="en-US"/>
              </w:rPr>
              <w:t>16a</w:t>
            </w:r>
            <w:r w:rsidRPr="00287D54">
              <w:rPr>
                <w:rFonts w:eastAsia="Calibri"/>
                <w:color w:val="FF0000"/>
                <w:sz w:val="20"/>
                <w:szCs w:val="20"/>
                <w:lang w:eastAsia="en-US"/>
              </w:rPr>
              <w:t>)</w:t>
            </w:r>
          </w:p>
          <w:p w:rsidR="004649DE" w:rsidRPr="00287D54" w:rsidRDefault="004649DE" w:rsidP="004649DE">
            <w:pPr>
              <w:numPr>
                <w:ilvl w:val="0"/>
                <w:numId w:val="18"/>
              </w:numPr>
              <w:autoSpaceDE/>
              <w:autoSpaceDN/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287D54">
              <w:rPr>
                <w:rFonts w:eastAsia="Calibri"/>
                <w:color w:val="FF0000"/>
                <w:sz w:val="20"/>
                <w:szCs w:val="20"/>
                <w:lang w:eastAsia="en-US"/>
              </w:rPr>
              <w:t>informácie o sekvencii DNA, okrem sekvencií používaných na účely detekcie, identifikácie a kvantifikácie transformačnej zmeny a</w:t>
            </w:r>
          </w:p>
          <w:p w:rsidR="004649DE" w:rsidRPr="00287D54" w:rsidRDefault="004649DE" w:rsidP="004649DE">
            <w:pPr>
              <w:numPr>
                <w:ilvl w:val="0"/>
                <w:numId w:val="18"/>
              </w:numPr>
              <w:autoSpaceDE/>
              <w:autoSpaceDN/>
              <w:jc w:val="both"/>
              <w:rPr>
                <w:b/>
                <w:color w:val="FF0000"/>
                <w:sz w:val="20"/>
                <w:szCs w:val="20"/>
              </w:rPr>
            </w:pPr>
            <w:r w:rsidRPr="00287D54">
              <w:rPr>
                <w:rFonts w:eastAsia="Calibri"/>
                <w:color w:val="FF0000"/>
                <w:sz w:val="20"/>
                <w:szCs w:val="20"/>
                <w:lang w:eastAsia="en-US"/>
              </w:rPr>
              <w:t>modely a stratégie šľachtenia.</w:t>
            </w:r>
          </w:p>
          <w:p w:rsidR="004649DE" w:rsidRPr="00DC197F" w:rsidRDefault="004649DE" w:rsidP="004649DE">
            <w:pPr>
              <w:pStyle w:val="Normlny0"/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Default="004649DE" w:rsidP="004649DE">
            <w:pPr>
              <w:pStyle w:val="Normlny0"/>
              <w:widowControl w:val="0"/>
              <w:ind w:left="-6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F614DE" w:rsidRDefault="004649DE" w:rsidP="004649DE">
            <w:pPr>
              <w:pStyle w:val="Normlny0"/>
              <w:widowControl w:val="0"/>
            </w:pPr>
          </w:p>
        </w:tc>
      </w:tr>
      <w:tr w:rsidR="004649DE" w:rsidRPr="00727B2A" w:rsidTr="00CF0095">
        <w:tblPrEx>
          <w:tblCellMar>
            <w:left w:w="108" w:type="dxa"/>
            <w:right w:w="108" w:type="dxa"/>
          </w:tblCellMar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lastRenderedPageBreak/>
              <w:t>P</w:t>
            </w:r>
            <w:r w:rsidRPr="001F4F5B">
              <w:t>ríloh</w:t>
            </w:r>
            <w:r>
              <w:t>a</w:t>
            </w:r>
            <w:r w:rsidRPr="001F4F5B">
              <w:t xml:space="preserve"> IV. časť A 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Pr="00F614DE" w:rsidRDefault="004649DE" w:rsidP="004649DE">
            <w:pPr>
              <w:pStyle w:val="Normlny0"/>
              <w:widowControl w:val="0"/>
              <w:jc w:val="center"/>
            </w:pPr>
            <w:r w:rsidRPr="001F4F5B">
              <w:t xml:space="preserve">bod 1 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DE" w:rsidRDefault="004649DE" w:rsidP="004649DE">
            <w:pPr>
              <w:pStyle w:val="Normlny0"/>
              <w:widowControl w:val="0"/>
            </w:pPr>
            <w:r>
              <w:t>A. Pri ohlásení GMO ako výrobkov alebo vo výrobkoch pri umiestnení na trh sa poskytnú nasledujúce informácie, a to formou prílohy III:</w:t>
            </w:r>
          </w:p>
          <w:p w:rsidR="004649DE" w:rsidRDefault="004649DE" w:rsidP="004649DE">
            <w:pPr>
              <w:pStyle w:val="Normlny0"/>
              <w:widowControl w:val="0"/>
            </w:pPr>
          </w:p>
          <w:p w:rsidR="004649DE" w:rsidRDefault="004649DE" w:rsidP="004649DE">
            <w:pPr>
              <w:pStyle w:val="Normlny0"/>
              <w:widowControl w:val="0"/>
            </w:pPr>
            <w:r>
              <w:t xml:space="preserve">1. navrhované obchodné názvy výrobkov a názvy GMO, ktoré sú  v nich obsiahnuté, a návrh na jednoznačný identifikátor GMO vytvorený v súlade s nariadením Komisie (ES) č. 65/2004 (1).  Po vydaní súhlasu sa poskytnú všetky nové obchodné názvy príslušnému orgánu;       </w:t>
            </w:r>
          </w:p>
          <w:p w:rsidR="004649DE" w:rsidRDefault="004649DE" w:rsidP="004649DE">
            <w:pPr>
              <w:pStyle w:val="Normlny0"/>
              <w:widowControl w:val="0"/>
              <w:rPr>
                <w:sz w:val="18"/>
                <w:szCs w:val="18"/>
              </w:rPr>
            </w:pPr>
            <w:r w:rsidRPr="00CF0095">
              <w:rPr>
                <w:sz w:val="18"/>
                <w:szCs w:val="18"/>
              </w:rPr>
              <w:t xml:space="preserve"> </w:t>
            </w:r>
          </w:p>
          <w:p w:rsidR="004649DE" w:rsidRPr="00CF0095" w:rsidRDefault="004649DE" w:rsidP="004649DE">
            <w:pPr>
              <w:pStyle w:val="Normlny0"/>
              <w:widowControl w:val="0"/>
              <w:rPr>
                <w:sz w:val="18"/>
                <w:szCs w:val="18"/>
              </w:rPr>
            </w:pPr>
            <w:r w:rsidRPr="00CF0095">
              <w:rPr>
                <w:sz w:val="18"/>
                <w:szCs w:val="18"/>
              </w:rPr>
              <w:t xml:space="preserve">(1) Nariadenie Komisie (ES) č. 65/2004 zo 14. januára 2004, ktoré zavádza systém vypracovania a prideľovania jednoznačných identifikátorov pre geneticky modifikované organizmy (Ú. v. EÚ L 10, 16.1.2004, s.5).               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F614DE" w:rsidRDefault="004649DE" w:rsidP="004649DE">
            <w:pPr>
              <w:pStyle w:val="Normlny0"/>
              <w:widowControl w:val="0"/>
              <w:jc w:val="center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NZ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274/2019 Z.z.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vyhláška</w:t>
            </w:r>
          </w:p>
          <w:p w:rsidR="004649DE" w:rsidRPr="00F614DE" w:rsidRDefault="004649DE" w:rsidP="004649DE">
            <w:pPr>
              <w:pStyle w:val="Normlny0"/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§ 22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O: 2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P: a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NB 7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§ 23</w:t>
            </w:r>
          </w:p>
          <w:p w:rsidR="004649DE" w:rsidRPr="00F614DE" w:rsidRDefault="004649DE" w:rsidP="004649DE">
            <w:pPr>
              <w:pStyle w:val="Normlny0"/>
              <w:widowControl w:val="0"/>
              <w:jc w:val="center"/>
            </w:pPr>
            <w:r>
              <w:t>O: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§ 22</w:t>
            </w:r>
          </w:p>
          <w:p w:rsidR="004649DE" w:rsidRPr="00940D29" w:rsidRDefault="004649DE" w:rsidP="004649DE">
            <w:pPr>
              <w:pStyle w:val="Normlny0"/>
              <w:widowControl w:val="0"/>
              <w:rPr>
                <w:b/>
              </w:rPr>
            </w:pPr>
            <w:r w:rsidRPr="00940D29">
              <w:rPr>
                <w:b/>
              </w:rPr>
              <w:t>Povinnosti používateľa pri uvádzaní výrobku na trh</w:t>
            </w:r>
          </w:p>
          <w:p w:rsidR="004649DE" w:rsidRDefault="004649DE" w:rsidP="004649DE">
            <w:pPr>
              <w:pStyle w:val="Normlny0"/>
              <w:widowControl w:val="0"/>
            </w:pPr>
          </w:p>
          <w:p w:rsidR="004649DE" w:rsidRDefault="004649DE" w:rsidP="004649DE">
            <w:pPr>
              <w:pStyle w:val="Normlny0"/>
              <w:widowControl w:val="0"/>
            </w:pPr>
            <w:r>
              <w:t xml:space="preserve">(2) Používateľ je povinný </w:t>
            </w:r>
          </w:p>
          <w:p w:rsidR="004649DE" w:rsidRDefault="004649DE" w:rsidP="004649DE">
            <w:pPr>
              <w:pStyle w:val="Normlny0"/>
              <w:widowControl w:val="0"/>
            </w:pPr>
            <w:r>
              <w:t xml:space="preserve">a) sprístupniť </w:t>
            </w:r>
            <w:r w:rsidRPr="00940D29">
              <w:rPr>
                <w:b/>
              </w:rPr>
              <w:t>príslušným orgánom podľa § 25 vzorky geneticky modifikovaného organizmu,</w:t>
            </w:r>
            <w:r>
              <w:t xml:space="preserve"> kontrolné vzorky výrobkov uvádzaných na trh a umožniť im ich odber,</w:t>
            </w:r>
          </w:p>
          <w:p w:rsidR="004649DE" w:rsidRDefault="004649DE" w:rsidP="004649DE">
            <w:pPr>
              <w:pStyle w:val="Normlny0"/>
              <w:widowControl w:val="0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§ 23</w:t>
            </w:r>
          </w:p>
          <w:p w:rsidR="004649DE" w:rsidRPr="00F20B1E" w:rsidRDefault="004649DE" w:rsidP="004649DE">
            <w:pPr>
              <w:pStyle w:val="Normlny0"/>
              <w:widowControl w:val="0"/>
            </w:pPr>
            <w:r w:rsidRPr="00F20B1E">
              <w:t>(4) Každá zmena obchodného názvu podľa odseku 2 písm. a)  po uvedení výrobku z geneticky modifikovaných organizmov na trh sa oznamuje orgánu, ktorý vydal súhlas na uvedenie výrobku  na trh.</w:t>
            </w:r>
          </w:p>
          <w:p w:rsidR="004649DE" w:rsidRPr="00F614DE" w:rsidRDefault="004649DE" w:rsidP="004649DE">
            <w:pPr>
              <w:pStyle w:val="Normlny0"/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F614DE" w:rsidRDefault="004649DE" w:rsidP="004649DE">
            <w:pPr>
              <w:pStyle w:val="Normlny0"/>
              <w:widowControl w:val="0"/>
              <w:ind w:left="-62"/>
              <w:jc w:val="center"/>
            </w:pPr>
            <w:r>
              <w:t>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F614DE" w:rsidRDefault="004649DE" w:rsidP="004649DE">
            <w:pPr>
              <w:pStyle w:val="Normlny0"/>
              <w:widowControl w:val="0"/>
            </w:pPr>
          </w:p>
        </w:tc>
      </w:tr>
      <w:tr w:rsidR="004649DE" w:rsidRPr="00727B2A" w:rsidTr="00CF0095">
        <w:tblPrEx>
          <w:tblCellMar>
            <w:left w:w="108" w:type="dxa"/>
            <w:right w:w="108" w:type="dxa"/>
          </w:tblCellMar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P</w:t>
            </w:r>
            <w:r w:rsidRPr="001F4F5B">
              <w:t>ríloh</w:t>
            </w:r>
            <w:r>
              <w:t>a</w:t>
            </w:r>
            <w:r w:rsidRPr="001F4F5B">
              <w:t xml:space="preserve"> IV. časť A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Pr="00F614DE" w:rsidRDefault="004649DE" w:rsidP="004649DE">
            <w:pPr>
              <w:pStyle w:val="Normlny0"/>
              <w:widowControl w:val="0"/>
              <w:jc w:val="center"/>
            </w:pPr>
            <w:r w:rsidRPr="001F4F5B">
              <w:t xml:space="preserve"> bod</w:t>
            </w:r>
            <w:r>
              <w:t>7</w:t>
            </w:r>
            <w:r w:rsidRPr="001F4F5B">
              <w:t xml:space="preserve"> 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Default="004649DE" w:rsidP="004649DE">
            <w:pPr>
              <w:pStyle w:val="Normlny0"/>
              <w:widowControl w:val="0"/>
            </w:pPr>
            <w:r>
              <w:t>A. Pri ohlásení GMO ako výrobkov alebo vo výrobkoch pri umiestnení na trh sa poskytnú nasledujúce informácie, a to formou prílohy III:</w:t>
            </w:r>
          </w:p>
          <w:p w:rsidR="004649DE" w:rsidRDefault="004649DE" w:rsidP="004649DE">
            <w:pPr>
              <w:pStyle w:val="Normlny0"/>
              <w:widowControl w:val="0"/>
            </w:pPr>
          </w:p>
          <w:p w:rsidR="004649DE" w:rsidRDefault="004649DE" w:rsidP="004649DE">
            <w:pPr>
              <w:pStyle w:val="Normlny0"/>
              <w:widowControl w:val="0"/>
            </w:pPr>
            <w:r>
              <w:t xml:space="preserve">7. metódy odhaľovania, identifikácie, a tam, kde je to vhodné, kvantifikácie transformačnej zmeny, vzorky GMO, ich kontrolné vzorky a informácie, ktoré sa týkajú miesta, kde možno získať referenčný materiál. </w:t>
            </w:r>
          </w:p>
          <w:p w:rsidR="004649DE" w:rsidRDefault="004649DE" w:rsidP="004649DE">
            <w:pPr>
              <w:pStyle w:val="Normlny0"/>
              <w:widowControl w:val="0"/>
            </w:pPr>
            <w:r>
              <w:t xml:space="preserve">Mali by sa identifikovať informácie, ktoré sa z dôvodov zachovania tajomstva nemôžu podať do verejne prístupnej časti registra(-ov) uvedeného(-ých) v článku 31 ods. 2; </w:t>
            </w:r>
          </w:p>
          <w:p w:rsidR="004649DE" w:rsidRDefault="004649DE" w:rsidP="004649DE">
            <w:pPr>
              <w:pStyle w:val="Normlny0"/>
              <w:widowControl w:val="0"/>
            </w:pPr>
          </w:p>
          <w:p w:rsidR="004649DE" w:rsidRPr="00F614DE" w:rsidRDefault="004649DE" w:rsidP="004649DE">
            <w:pPr>
              <w:pStyle w:val="Normlny0"/>
              <w:widowContro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F614DE" w:rsidRDefault="004649DE" w:rsidP="004649DE">
            <w:pPr>
              <w:pStyle w:val="Normlny0"/>
              <w:widowControl w:val="0"/>
              <w:jc w:val="center"/>
            </w:pPr>
            <w:r>
              <w:lastRenderedPageBreak/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274/2019 Z.z.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vyhláška</w:t>
            </w:r>
          </w:p>
          <w:p w:rsidR="004649DE" w:rsidRPr="00F614DE" w:rsidRDefault="004649DE" w:rsidP="004649DE">
            <w:pPr>
              <w:pStyle w:val="Normlny0"/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§ 23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O: 1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P: b, e, g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§ 23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O: 2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t>P: a, g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Pr="00F614DE" w:rsidRDefault="004649DE" w:rsidP="004649DE">
            <w:pPr>
              <w:pStyle w:val="Normlny0"/>
              <w:widowControl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Default="004649DE" w:rsidP="004649DE">
            <w:pPr>
              <w:pStyle w:val="Normlny0"/>
              <w:widowControl w:val="0"/>
              <w:jc w:val="center"/>
            </w:pPr>
            <w:r>
              <w:lastRenderedPageBreak/>
              <w:t>§ 23</w:t>
            </w:r>
          </w:p>
          <w:p w:rsidR="004649DE" w:rsidRDefault="004649DE" w:rsidP="004649DE">
            <w:pPr>
              <w:pStyle w:val="Normlny0"/>
              <w:widowControl w:val="0"/>
              <w:jc w:val="center"/>
            </w:pPr>
          </w:p>
          <w:p w:rsidR="004649DE" w:rsidRDefault="004649DE" w:rsidP="004649DE">
            <w:pPr>
              <w:pStyle w:val="Normlny0"/>
              <w:widowControl w:val="0"/>
              <w:jc w:val="both"/>
            </w:pPr>
            <w:r>
              <w:t>(1) Žiadosť o vydanie súhlasu s uvedením výrobku z geneticky modifikovaného organizmu na trh obsahuje náležitosti podľa § 20 a 21 podľa toho, či sa výrobok týka geneticky modifikovanej vyššej rastliny, alebo geneticky modifikovaného iného organizmu, ako je vyššia rastlina.</w:t>
            </w:r>
          </w:p>
          <w:p w:rsidR="004649DE" w:rsidRDefault="004649DE" w:rsidP="004649DE">
            <w:pPr>
              <w:pStyle w:val="Normlny0"/>
              <w:widowControl w:val="0"/>
              <w:jc w:val="both"/>
            </w:pPr>
            <w:r>
              <w:t>Žiadosť o vydanie súhlasu s uvedením výrobku z geneticky modifikovaného organizmu na trh ďalej obsahuje okrem všeobecných náležitostí podania</w:t>
            </w:r>
          </w:p>
          <w:p w:rsidR="004649DE" w:rsidRDefault="004649DE" w:rsidP="004649DE">
            <w:pPr>
              <w:pStyle w:val="Normlny0"/>
              <w:widowControl w:val="0"/>
              <w:jc w:val="both"/>
            </w:pPr>
          </w:p>
          <w:p w:rsidR="004649DE" w:rsidRDefault="004649DE" w:rsidP="004649DE">
            <w:pPr>
              <w:pStyle w:val="Normlny0"/>
              <w:widowControl w:val="0"/>
              <w:ind w:left="153" w:hanging="142"/>
              <w:jc w:val="both"/>
            </w:pPr>
            <w:r>
              <w:t>b) podmienky uvedenia výrobku na trh vrátane špecifických požiadaviek na jeho používanie a na zaobchádzanie s ním,</w:t>
            </w:r>
          </w:p>
          <w:p w:rsidR="004649DE" w:rsidRDefault="004649DE" w:rsidP="004649DE">
            <w:pPr>
              <w:pStyle w:val="Normlny0"/>
              <w:widowControl w:val="0"/>
              <w:ind w:left="153" w:hanging="142"/>
              <w:jc w:val="both"/>
            </w:pPr>
            <w:r>
              <w:lastRenderedPageBreak/>
              <w:t>e) návrh na označenie výrobku a na jeho balenie,</w:t>
            </w:r>
          </w:p>
          <w:p w:rsidR="004649DE" w:rsidRPr="00940D29" w:rsidRDefault="004649DE" w:rsidP="004649DE">
            <w:pPr>
              <w:pStyle w:val="Normlny0"/>
              <w:widowControl w:val="0"/>
              <w:ind w:left="153" w:hanging="142"/>
              <w:jc w:val="both"/>
              <w:rPr>
                <w:b/>
              </w:rPr>
            </w:pPr>
            <w:r w:rsidRPr="00940D29">
              <w:rPr>
                <w:b/>
              </w:rPr>
              <w:t>g) určenie informácií, ktoré sa z dôvodov zachovania tajomstva nemôžu zverejňovať.</w:t>
            </w:r>
          </w:p>
          <w:p w:rsidR="004649DE" w:rsidRDefault="004649DE" w:rsidP="004649DE">
            <w:pPr>
              <w:pStyle w:val="Normlny0"/>
              <w:widowControl w:val="0"/>
            </w:pPr>
          </w:p>
          <w:p w:rsidR="004649DE" w:rsidRDefault="004649DE" w:rsidP="004649DE">
            <w:pPr>
              <w:pStyle w:val="Normlny0"/>
              <w:widowControl w:val="0"/>
            </w:pPr>
            <w:r>
              <w:t xml:space="preserve">(2) Návrh podľa odseku 1  písm. b)  a  e) obsahuje </w:t>
            </w:r>
          </w:p>
          <w:p w:rsidR="004649DE" w:rsidRPr="00940D29" w:rsidRDefault="004649DE" w:rsidP="004649DE">
            <w:pPr>
              <w:pStyle w:val="Normlny0"/>
              <w:widowControl w:val="0"/>
              <w:ind w:left="182" w:hanging="182"/>
              <w:rPr>
                <w:b/>
              </w:rPr>
            </w:pPr>
            <w:r w:rsidRPr="00940D29">
              <w:rPr>
                <w:b/>
              </w:rPr>
              <w:t>a) obchodný názov výrobku a názov geneticky modifikovaného organizmu, ktorý je v ňom obsiahnutý, a návrh na špecifickú identifikáciu vytvorenú podľa osobitného predpisu,8)</w:t>
            </w:r>
          </w:p>
          <w:p w:rsidR="004649DE" w:rsidRPr="00940D29" w:rsidRDefault="004649DE" w:rsidP="004649DE">
            <w:pPr>
              <w:pStyle w:val="Normlny0"/>
              <w:widowControl w:val="0"/>
              <w:ind w:left="182" w:hanging="182"/>
              <w:rPr>
                <w:b/>
              </w:rPr>
            </w:pPr>
            <w:r w:rsidRPr="00940D29">
              <w:rPr>
                <w:b/>
              </w:rPr>
              <w:t>g) metódy odhaľovania, identifikácie a kvantifikácie transformačnej zmeny, vzorky geneticky modifikovaného organizmu, kontrolné vzorky a informácie, ktoré sa týkajú miesta, kde možno získať referenčný materiál,</w:t>
            </w:r>
          </w:p>
          <w:p w:rsidR="004649DE" w:rsidRPr="001702FC" w:rsidRDefault="004649DE" w:rsidP="004649DE">
            <w:pPr>
              <w:pStyle w:val="Normlny0"/>
              <w:widowControl w:val="0"/>
            </w:pPr>
          </w:p>
          <w:p w:rsidR="004649DE" w:rsidRPr="00940D29" w:rsidRDefault="004649DE" w:rsidP="004649DE">
            <w:pPr>
              <w:pStyle w:val="Normlny0"/>
              <w:widowControl w:val="0"/>
              <w:rPr>
                <w:b/>
              </w:rPr>
            </w:pPr>
            <w:r w:rsidRPr="00940D29">
              <w:rPr>
                <w:b/>
              </w:rPr>
              <w:t xml:space="preserve">Poznámka pod čiarou k odkazu 8:  </w:t>
            </w:r>
          </w:p>
          <w:p w:rsidR="004649DE" w:rsidRPr="00940D29" w:rsidRDefault="004649DE" w:rsidP="004649DE">
            <w:pPr>
              <w:pStyle w:val="Normlny0"/>
              <w:widowControl w:val="0"/>
              <w:rPr>
                <w:b/>
              </w:rPr>
            </w:pPr>
            <w:r w:rsidRPr="00940D29">
              <w:rPr>
                <w:b/>
              </w:rPr>
              <w:t>9) Nariadenie Komisie (ES) č. 65/2004 zo 14. januára 2004, ktoré zavádza systém vypracovania a prideľovania jednoznačných identifikátorov pre geneticky modifikované organizmy (Ú. v. EÚ L 10, 16.1.2004).</w:t>
            </w:r>
          </w:p>
          <w:p w:rsidR="004649DE" w:rsidRDefault="004649DE" w:rsidP="004649DE">
            <w:pPr>
              <w:pStyle w:val="Normlny0"/>
              <w:widowControl w:val="0"/>
              <w:rPr>
                <w:color w:val="FF0000"/>
              </w:rPr>
            </w:pPr>
          </w:p>
          <w:p w:rsidR="004649DE" w:rsidRPr="002F75A2" w:rsidRDefault="004649DE" w:rsidP="004649DE">
            <w:pPr>
              <w:pStyle w:val="Normlny0"/>
              <w:widowControl w:val="0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F614DE" w:rsidRDefault="004649DE" w:rsidP="004649DE">
            <w:pPr>
              <w:pStyle w:val="Normlny0"/>
              <w:widowControl w:val="0"/>
              <w:ind w:left="-62"/>
              <w:jc w:val="center"/>
            </w:pPr>
            <w:r>
              <w:lastRenderedPageBreak/>
              <w:t>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DE" w:rsidRPr="00F614DE" w:rsidRDefault="004649DE" w:rsidP="004649DE">
            <w:pPr>
              <w:pStyle w:val="Normlny0"/>
              <w:widowControl w:val="0"/>
            </w:pPr>
          </w:p>
        </w:tc>
      </w:tr>
    </w:tbl>
    <w:p w:rsidR="00552CA6" w:rsidRDefault="00552CA6" w:rsidP="00727B2A">
      <w:pPr>
        <w:widowControl w:val="0"/>
        <w:autoSpaceDE/>
        <w:autoSpaceDN/>
        <w:rPr>
          <w:sz w:val="20"/>
          <w:szCs w:val="20"/>
        </w:rPr>
      </w:pPr>
    </w:p>
    <w:p w:rsidR="00552CA6" w:rsidRDefault="00552CA6" w:rsidP="00727B2A">
      <w:pPr>
        <w:widowControl w:val="0"/>
        <w:autoSpaceDE/>
        <w:autoSpaceDN/>
        <w:rPr>
          <w:sz w:val="20"/>
          <w:szCs w:val="20"/>
        </w:rPr>
      </w:pPr>
    </w:p>
    <w:p w:rsidR="00552CA6" w:rsidRDefault="00552CA6" w:rsidP="00727B2A">
      <w:pPr>
        <w:widowControl w:val="0"/>
        <w:autoSpaceDE/>
        <w:autoSpaceDN/>
        <w:rPr>
          <w:sz w:val="20"/>
          <w:szCs w:val="20"/>
        </w:rPr>
      </w:pPr>
    </w:p>
    <w:p w:rsidR="00AA0C31" w:rsidRDefault="00AA0C31" w:rsidP="00727B2A">
      <w:pPr>
        <w:widowControl w:val="0"/>
        <w:autoSpaceDE/>
        <w:autoSpaceDN/>
        <w:rPr>
          <w:sz w:val="20"/>
          <w:szCs w:val="20"/>
        </w:rPr>
      </w:pPr>
    </w:p>
    <w:p w:rsidR="00AA0C31" w:rsidRDefault="00AA0C31" w:rsidP="00727B2A">
      <w:pPr>
        <w:widowControl w:val="0"/>
        <w:autoSpaceDE/>
        <w:autoSpaceDN/>
        <w:rPr>
          <w:sz w:val="20"/>
          <w:szCs w:val="20"/>
        </w:rPr>
      </w:pPr>
    </w:p>
    <w:p w:rsidR="00AA0C31" w:rsidRDefault="00AA0C31" w:rsidP="00727B2A">
      <w:pPr>
        <w:widowControl w:val="0"/>
        <w:autoSpaceDE/>
        <w:autoSpaceDN/>
        <w:rPr>
          <w:sz w:val="20"/>
          <w:szCs w:val="20"/>
        </w:rPr>
      </w:pPr>
    </w:p>
    <w:p w:rsidR="00AA0C31" w:rsidRDefault="00AA0C31" w:rsidP="00727B2A">
      <w:pPr>
        <w:widowControl w:val="0"/>
        <w:autoSpaceDE/>
        <w:autoSpaceDN/>
        <w:rPr>
          <w:sz w:val="20"/>
          <w:szCs w:val="20"/>
        </w:rPr>
      </w:pPr>
    </w:p>
    <w:p w:rsidR="00AA0C31" w:rsidRDefault="00AA0C31" w:rsidP="00727B2A">
      <w:pPr>
        <w:widowControl w:val="0"/>
        <w:autoSpaceDE/>
        <w:autoSpaceDN/>
        <w:rPr>
          <w:sz w:val="20"/>
          <w:szCs w:val="20"/>
        </w:rPr>
      </w:pPr>
    </w:p>
    <w:p w:rsidR="00AA0C31" w:rsidRDefault="00AA0C31" w:rsidP="00727B2A">
      <w:pPr>
        <w:widowControl w:val="0"/>
        <w:autoSpaceDE/>
        <w:autoSpaceDN/>
        <w:rPr>
          <w:sz w:val="20"/>
          <w:szCs w:val="20"/>
        </w:rPr>
      </w:pPr>
    </w:p>
    <w:p w:rsidR="00AA0C31" w:rsidRDefault="00AA0C31" w:rsidP="00727B2A">
      <w:pPr>
        <w:widowControl w:val="0"/>
        <w:autoSpaceDE/>
        <w:autoSpaceDN/>
        <w:rPr>
          <w:sz w:val="20"/>
          <w:szCs w:val="20"/>
        </w:rPr>
      </w:pPr>
    </w:p>
    <w:p w:rsidR="00AA0C31" w:rsidRDefault="00AA0C31" w:rsidP="00727B2A">
      <w:pPr>
        <w:widowControl w:val="0"/>
        <w:autoSpaceDE/>
        <w:autoSpaceDN/>
        <w:rPr>
          <w:sz w:val="20"/>
          <w:szCs w:val="20"/>
        </w:rPr>
      </w:pPr>
    </w:p>
    <w:p w:rsidR="00AA0C31" w:rsidRDefault="00AA0C31" w:rsidP="00727B2A">
      <w:pPr>
        <w:widowControl w:val="0"/>
        <w:autoSpaceDE/>
        <w:autoSpaceDN/>
        <w:rPr>
          <w:sz w:val="20"/>
          <w:szCs w:val="20"/>
        </w:rPr>
      </w:pPr>
    </w:p>
    <w:p w:rsidR="00AA0C31" w:rsidRDefault="00AA0C31" w:rsidP="00727B2A">
      <w:pPr>
        <w:widowControl w:val="0"/>
        <w:autoSpaceDE/>
        <w:autoSpaceDN/>
        <w:rPr>
          <w:sz w:val="20"/>
          <w:szCs w:val="20"/>
        </w:rPr>
      </w:pPr>
    </w:p>
    <w:p w:rsidR="00CF0095" w:rsidRDefault="00CF0095" w:rsidP="00727B2A">
      <w:pPr>
        <w:widowControl w:val="0"/>
        <w:autoSpaceDE/>
        <w:autoSpaceDN/>
        <w:rPr>
          <w:sz w:val="20"/>
          <w:szCs w:val="20"/>
        </w:rPr>
      </w:pPr>
    </w:p>
    <w:p w:rsidR="00552CA6" w:rsidRDefault="00552CA6" w:rsidP="00727B2A">
      <w:pPr>
        <w:widowControl w:val="0"/>
        <w:autoSpaceDE/>
        <w:autoSpaceDN/>
        <w:rPr>
          <w:sz w:val="20"/>
          <w:szCs w:val="20"/>
        </w:rPr>
      </w:pPr>
    </w:p>
    <w:p w:rsidR="00AA0C31" w:rsidRDefault="00AA0C31" w:rsidP="00727B2A">
      <w:pPr>
        <w:widowControl w:val="0"/>
        <w:autoSpaceDE/>
        <w:autoSpaceDN/>
        <w:rPr>
          <w:sz w:val="20"/>
          <w:szCs w:val="20"/>
        </w:rPr>
      </w:pPr>
    </w:p>
    <w:p w:rsidR="00AA0C31" w:rsidRDefault="00AA0C31" w:rsidP="00727B2A">
      <w:pPr>
        <w:widowControl w:val="0"/>
        <w:autoSpaceDE/>
        <w:autoSpaceDN/>
        <w:rPr>
          <w:sz w:val="20"/>
          <w:szCs w:val="20"/>
        </w:rPr>
      </w:pPr>
    </w:p>
    <w:p w:rsidR="00AA0C31" w:rsidRDefault="00AA0C31" w:rsidP="00727B2A">
      <w:pPr>
        <w:widowControl w:val="0"/>
        <w:autoSpaceDE/>
        <w:autoSpaceDN/>
        <w:rPr>
          <w:sz w:val="20"/>
          <w:szCs w:val="20"/>
        </w:rPr>
      </w:pPr>
    </w:p>
    <w:sectPr w:rsidR="00AA0C31" w:rsidSect="00727B2A">
      <w:footerReference w:type="default" r:id="rId8"/>
      <w:pgSz w:w="16838" w:h="11906" w:orient="landscape" w:code="9"/>
      <w:pgMar w:top="899" w:right="851" w:bottom="539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30C" w:rsidRDefault="00BF530C">
      <w:r>
        <w:separator/>
      </w:r>
    </w:p>
  </w:endnote>
  <w:endnote w:type="continuationSeparator" w:id="0">
    <w:p w:rsidR="00BF530C" w:rsidRDefault="00BF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EE3" w:rsidRDefault="00D33EE3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D193D">
      <w:rPr>
        <w:rStyle w:val="slostrany"/>
        <w:noProof/>
      </w:rPr>
      <w:t>1</w:t>
    </w:r>
    <w:r>
      <w:rPr>
        <w:rStyle w:val="slostrany"/>
      </w:rPr>
      <w:fldChar w:fldCharType="end"/>
    </w:r>
  </w:p>
  <w:p w:rsidR="00D33EE3" w:rsidRDefault="00D33EE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30C" w:rsidRDefault="00BF530C">
      <w:r>
        <w:separator/>
      </w:r>
    </w:p>
  </w:footnote>
  <w:footnote w:type="continuationSeparator" w:id="0">
    <w:p w:rsidR="00BF530C" w:rsidRDefault="00BF5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A07"/>
    <w:multiLevelType w:val="hybridMultilevel"/>
    <w:tmpl w:val="DF8218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56F1"/>
    <w:multiLevelType w:val="hybridMultilevel"/>
    <w:tmpl w:val="586489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203131"/>
    <w:multiLevelType w:val="hybridMultilevel"/>
    <w:tmpl w:val="0470B3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E1CB9"/>
    <w:multiLevelType w:val="hybridMultilevel"/>
    <w:tmpl w:val="91FCE2EE"/>
    <w:lvl w:ilvl="0" w:tplc="B71E8AE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220932"/>
    <w:multiLevelType w:val="hybridMultilevel"/>
    <w:tmpl w:val="A3AA44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56D85"/>
    <w:multiLevelType w:val="hybridMultilevel"/>
    <w:tmpl w:val="AA0C1EC6"/>
    <w:lvl w:ilvl="0" w:tplc="054CB6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971515"/>
    <w:multiLevelType w:val="singleLevel"/>
    <w:tmpl w:val="5A62C548"/>
    <w:name w:val="Tiret 2__1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8" w15:restartNumberingAfterBreak="0">
    <w:nsid w:val="315D720D"/>
    <w:multiLevelType w:val="hybridMultilevel"/>
    <w:tmpl w:val="C4C2DB3C"/>
    <w:lvl w:ilvl="0" w:tplc="5A34D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20C21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CA431B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4"/>
        <w:szCs w:val="24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FB2F4C"/>
    <w:multiLevelType w:val="hybridMultilevel"/>
    <w:tmpl w:val="3FBEE8B8"/>
    <w:name w:val="Tiret 32"/>
    <w:lvl w:ilvl="0" w:tplc="D25241EC">
      <w:numFmt w:val="bullet"/>
      <w:lvlText w:val="–"/>
      <w:lvlJc w:val="left"/>
      <w:pPr>
        <w:tabs>
          <w:tab w:val="num" w:pos="2344"/>
        </w:tabs>
        <w:ind w:left="23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11CDF"/>
    <w:multiLevelType w:val="hybridMultilevel"/>
    <w:tmpl w:val="A1A24BE0"/>
    <w:lvl w:ilvl="0" w:tplc="29A4C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0531B8"/>
    <w:multiLevelType w:val="hybridMultilevel"/>
    <w:tmpl w:val="DF08B9D4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7C6FE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290411"/>
    <w:multiLevelType w:val="hybridMultilevel"/>
    <w:tmpl w:val="72EC67CA"/>
    <w:lvl w:ilvl="0" w:tplc="566ABC4E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307B92"/>
    <w:multiLevelType w:val="hybridMultilevel"/>
    <w:tmpl w:val="17B8568C"/>
    <w:lvl w:ilvl="0" w:tplc="FC723EEC">
      <w:numFmt w:val="bullet"/>
      <w:lvlText w:val="–"/>
      <w:lvlJc w:val="left"/>
      <w:pPr>
        <w:tabs>
          <w:tab w:val="num" w:pos="2344"/>
        </w:tabs>
        <w:ind w:left="234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14826"/>
    <w:multiLevelType w:val="hybridMultilevel"/>
    <w:tmpl w:val="D9D205F4"/>
    <w:name w:val="Tiret 4"/>
    <w:lvl w:ilvl="0" w:tplc="8E802DF8">
      <w:start w:val="9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Arial" w:eastAsia="Times New Roman" w:hAnsi="Arial" w:cs="Arial" w:hint="default"/>
      </w:rPr>
    </w:lvl>
    <w:lvl w:ilvl="1" w:tplc="07D849B8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667AE7CE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476C6328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942CD804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B0C27AB8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411E9D02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CC100F20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92D683B0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5" w15:restartNumberingAfterBreak="0">
    <w:nsid w:val="597D606F"/>
    <w:multiLevelType w:val="hybridMultilevel"/>
    <w:tmpl w:val="85EE76E0"/>
    <w:lvl w:ilvl="0" w:tplc="96D27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92147"/>
    <w:multiLevelType w:val="hybridMultilevel"/>
    <w:tmpl w:val="A412BC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81FD3"/>
    <w:multiLevelType w:val="hybridMultilevel"/>
    <w:tmpl w:val="246A7F38"/>
    <w:lvl w:ilvl="0" w:tplc="0C2C40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F13A0"/>
    <w:multiLevelType w:val="hybridMultilevel"/>
    <w:tmpl w:val="9874233E"/>
    <w:lvl w:ilvl="0" w:tplc="17D4629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B6D0FB8A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8D22F014">
      <w:start w:val="1"/>
      <w:numFmt w:val="decimal"/>
      <w:lvlText w:val="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 w:tplc="DCA06154">
      <w:start w:val="1"/>
      <w:numFmt w:val="lowerLetter"/>
      <w:lvlText w:val="11%4.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4C0253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2CCA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3633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ECCD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8208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01493A"/>
    <w:multiLevelType w:val="hybridMultilevel"/>
    <w:tmpl w:val="ED2EB9EC"/>
    <w:lvl w:ilvl="0" w:tplc="29A4C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A6753C"/>
    <w:multiLevelType w:val="hybridMultilevel"/>
    <w:tmpl w:val="EF9A87A4"/>
    <w:lvl w:ilvl="0" w:tplc="65A0392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787B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2AD4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D87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A4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C483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40DB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457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7CB1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C915C9"/>
    <w:multiLevelType w:val="hybridMultilevel"/>
    <w:tmpl w:val="7B469A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1"/>
  </w:num>
  <w:num w:numId="5">
    <w:abstractNumId w:val="17"/>
  </w:num>
  <w:num w:numId="6">
    <w:abstractNumId w:val="14"/>
  </w:num>
  <w:num w:numId="7">
    <w:abstractNumId w:val="13"/>
  </w:num>
  <w:num w:numId="8">
    <w:abstractNumId w:val="20"/>
  </w:num>
  <w:num w:numId="9">
    <w:abstractNumId w:val="8"/>
  </w:num>
  <w:num w:numId="10">
    <w:abstractNumId w:val="12"/>
  </w:num>
  <w:num w:numId="11">
    <w:abstractNumId w:val="4"/>
  </w:num>
  <w:num w:numId="12">
    <w:abstractNumId w:val="6"/>
  </w:num>
  <w:num w:numId="13">
    <w:abstractNumId w:val="19"/>
  </w:num>
  <w:num w:numId="14">
    <w:abstractNumId w:val="10"/>
  </w:num>
  <w:num w:numId="15">
    <w:abstractNumId w:val="16"/>
  </w:num>
  <w:num w:numId="16">
    <w:abstractNumId w:val="5"/>
  </w:num>
  <w:num w:numId="17">
    <w:abstractNumId w:val="15"/>
  </w:num>
  <w:num w:numId="18">
    <w:abstractNumId w:val="21"/>
  </w:num>
  <w:num w:numId="19">
    <w:abstractNumId w:val="0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AEB"/>
    <w:rsid w:val="00145FFF"/>
    <w:rsid w:val="00160E49"/>
    <w:rsid w:val="001702FC"/>
    <w:rsid w:val="001B58BA"/>
    <w:rsid w:val="001F4F5B"/>
    <w:rsid w:val="002148A9"/>
    <w:rsid w:val="00240428"/>
    <w:rsid w:val="00255C13"/>
    <w:rsid w:val="002731BF"/>
    <w:rsid w:val="00287D54"/>
    <w:rsid w:val="00290262"/>
    <w:rsid w:val="002C5436"/>
    <w:rsid w:val="002F75A2"/>
    <w:rsid w:val="00337F12"/>
    <w:rsid w:val="00343697"/>
    <w:rsid w:val="00356A71"/>
    <w:rsid w:val="0038508E"/>
    <w:rsid w:val="003A37C5"/>
    <w:rsid w:val="003B6DC1"/>
    <w:rsid w:val="003D1EFE"/>
    <w:rsid w:val="004649DE"/>
    <w:rsid w:val="00481A89"/>
    <w:rsid w:val="00485BC2"/>
    <w:rsid w:val="004C0360"/>
    <w:rsid w:val="005178D1"/>
    <w:rsid w:val="00552CA6"/>
    <w:rsid w:val="00580CB1"/>
    <w:rsid w:val="005B41F7"/>
    <w:rsid w:val="005C7E57"/>
    <w:rsid w:val="006444A0"/>
    <w:rsid w:val="00655758"/>
    <w:rsid w:val="00661987"/>
    <w:rsid w:val="0066484A"/>
    <w:rsid w:val="006A2B41"/>
    <w:rsid w:val="006F6B73"/>
    <w:rsid w:val="00727B2A"/>
    <w:rsid w:val="007902D2"/>
    <w:rsid w:val="00817150"/>
    <w:rsid w:val="008254AF"/>
    <w:rsid w:val="008B53B1"/>
    <w:rsid w:val="00901F3A"/>
    <w:rsid w:val="009129B1"/>
    <w:rsid w:val="009339C8"/>
    <w:rsid w:val="00940D29"/>
    <w:rsid w:val="009426CD"/>
    <w:rsid w:val="00992D08"/>
    <w:rsid w:val="00AA0C31"/>
    <w:rsid w:val="00B02BFC"/>
    <w:rsid w:val="00B273B9"/>
    <w:rsid w:val="00B52EFA"/>
    <w:rsid w:val="00B67BB0"/>
    <w:rsid w:val="00BA66C5"/>
    <w:rsid w:val="00BC262F"/>
    <w:rsid w:val="00BF530C"/>
    <w:rsid w:val="00C10E21"/>
    <w:rsid w:val="00C17192"/>
    <w:rsid w:val="00C34EF3"/>
    <w:rsid w:val="00C95AEB"/>
    <w:rsid w:val="00CA1998"/>
    <w:rsid w:val="00CE0D4B"/>
    <w:rsid w:val="00CE6352"/>
    <w:rsid w:val="00CF0095"/>
    <w:rsid w:val="00D33EE3"/>
    <w:rsid w:val="00D40DC8"/>
    <w:rsid w:val="00DC197F"/>
    <w:rsid w:val="00E00A5B"/>
    <w:rsid w:val="00E64027"/>
    <w:rsid w:val="00E663AB"/>
    <w:rsid w:val="00E95BED"/>
    <w:rsid w:val="00EB4D47"/>
    <w:rsid w:val="00ED32D1"/>
    <w:rsid w:val="00EE2AA8"/>
    <w:rsid w:val="00EE3DAC"/>
    <w:rsid w:val="00EF1D14"/>
    <w:rsid w:val="00EF4F06"/>
    <w:rsid w:val="00F17790"/>
    <w:rsid w:val="00F20B1E"/>
    <w:rsid w:val="00F56E02"/>
    <w:rsid w:val="00F614DE"/>
    <w:rsid w:val="00F74A2E"/>
    <w:rsid w:val="00F95E88"/>
    <w:rsid w:val="00FA1EDE"/>
    <w:rsid w:val="00FD193D"/>
    <w:rsid w:val="00FF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62DCDA"/>
  <w15:chartTrackingRefBased/>
  <w15:docId w15:val="{362D190B-8342-485E-B690-261CED7B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qFormat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y"/>
    <w:next w:val="Normlny"/>
    <w:link w:val="Nadpis4Char"/>
    <w:qFormat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y"/>
    <w:next w:val="Normlny"/>
    <w:link w:val="Nadpis5Char"/>
    <w:qFormat/>
    <w:pPr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Textbubliny">
    <w:name w:val="Balloon Text"/>
    <w:basedOn w:val="Normlny"/>
    <w:link w:val="TextbublinyChar"/>
    <w:semiHidden/>
    <w:pPr>
      <w:autoSpaceDE/>
      <w:autoSpaceDN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pPr>
      <w:spacing w:line="240" w:lineRule="atLeast"/>
      <w:jc w:val="both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semiHidden/>
    <w:locked/>
    <w:rPr>
      <w:sz w:val="16"/>
      <w:szCs w:val="16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semiHidden/>
    <w:locked/>
    <w:rPr>
      <w:sz w:val="24"/>
      <w:szCs w:val="24"/>
    </w:rPr>
  </w:style>
  <w:style w:type="paragraph" w:styleId="Zkladntext2">
    <w:name w:val="Body Text 2"/>
    <w:basedOn w:val="Normlny"/>
    <w:link w:val="Zkladntext2Char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link w:val="Zkladntext2"/>
    <w:semiHidden/>
    <w:locked/>
    <w:rPr>
      <w:sz w:val="24"/>
      <w:szCs w:val="24"/>
    </w:rPr>
  </w:style>
  <w:style w:type="paragraph" w:customStyle="1" w:styleId="Normlny0">
    <w:name w:val="_Normálny"/>
    <w:basedOn w:val="Normlny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semiHidden/>
    <w:rPr>
      <w:sz w:val="20"/>
      <w:szCs w:val="20"/>
      <w:lang w:val="x-none" w:eastAsia="x-none"/>
    </w:rPr>
  </w:style>
  <w:style w:type="character" w:customStyle="1" w:styleId="TextpoznmkypodiarouChar">
    <w:name w:val="Text poznámky pod čiarou Char"/>
    <w:link w:val="Textpoznmkypodiarou"/>
    <w:semiHidden/>
    <w:locked/>
    <w:rPr>
      <w:sz w:val="20"/>
      <w:szCs w:val="20"/>
    </w:rPr>
  </w:style>
  <w:style w:type="paragraph" w:customStyle="1" w:styleId="PARA">
    <w:name w:val="PARA"/>
    <w:basedOn w:val="Normlny"/>
    <w:next w:val="Normlny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semiHidden/>
    <w:rPr>
      <w:vertAlign w:val="superscript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  <w:autoSpaceDE/>
      <w:autoSpaceDN/>
    </w:pPr>
    <w:rPr>
      <w:lang w:val="x-none" w:eastAsia="x-none"/>
    </w:rPr>
  </w:style>
  <w:style w:type="character" w:customStyle="1" w:styleId="PtaChar">
    <w:name w:val="Päta Char"/>
    <w:link w:val="Pta"/>
    <w:semiHidden/>
    <w:locked/>
    <w:rPr>
      <w:sz w:val="24"/>
      <w:szCs w:val="24"/>
    </w:rPr>
  </w:style>
  <w:style w:type="character" w:styleId="slostrany">
    <w:name w:val="page number"/>
    <w:basedOn w:val="Predvolenpsmoodseku"/>
  </w:style>
  <w:style w:type="paragraph" w:styleId="Normlnywebov">
    <w:name w:val="Normal (Web)"/>
    <w:basedOn w:val="Normlny"/>
    <w:pPr>
      <w:autoSpaceDE/>
      <w:autoSpaceDN/>
      <w:spacing w:before="100" w:beforeAutospacing="1" w:after="100" w:afterAutospacing="1"/>
    </w:pPr>
    <w:rPr>
      <w:color w:val="000000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Zarkazkladnhotextu2">
    <w:name w:val="Body Text Indent 2"/>
    <w:basedOn w:val="Normlny"/>
    <w:link w:val="Zarkazkladnhotextu2Char"/>
    <w:pPr>
      <w:autoSpaceDE/>
      <w:autoSpaceDN/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link w:val="Zarkazkladnhotextu2"/>
    <w:semiHidden/>
    <w:locked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pPr>
      <w:autoSpaceDE/>
      <w:autoSpaceDN/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link w:val="Zarkazkladnhotextu3"/>
    <w:semiHidden/>
    <w:locked/>
    <w:rPr>
      <w:sz w:val="16"/>
      <w:szCs w:val="16"/>
    </w:rPr>
  </w:style>
  <w:style w:type="paragraph" w:styleId="Zkladntext">
    <w:name w:val="Body Text"/>
    <w:basedOn w:val="Normlny"/>
    <w:link w:val="ZkladntextChar"/>
    <w:pPr>
      <w:spacing w:after="120"/>
    </w:pPr>
    <w:rPr>
      <w:lang w:val="x-none" w:eastAsia="x-none"/>
    </w:rPr>
  </w:style>
  <w:style w:type="character" w:customStyle="1" w:styleId="ZkladntextChar">
    <w:name w:val="Základný text Char"/>
    <w:link w:val="Zkladntext"/>
    <w:semiHidden/>
    <w:locked/>
    <w:rPr>
      <w:sz w:val="24"/>
      <w:szCs w:val="24"/>
    </w:rPr>
  </w:style>
  <w:style w:type="paragraph" w:customStyle="1" w:styleId="QuotedText">
    <w:name w:val="Quoted Text"/>
    <w:basedOn w:val="Normlny"/>
    <w:pPr>
      <w:autoSpaceDE/>
      <w:autoSpaceDN/>
      <w:spacing w:before="120" w:after="120"/>
      <w:ind w:left="1418"/>
      <w:jc w:val="both"/>
    </w:pPr>
    <w:rPr>
      <w:lang w:val="cs-CZ" w:eastAsia="zh-CN"/>
    </w:rPr>
  </w:style>
  <w:style w:type="paragraph" w:customStyle="1" w:styleId="Tiret3">
    <w:name w:val="Tiret 3"/>
    <w:basedOn w:val="Normlny"/>
    <w:pPr>
      <w:autoSpaceDE/>
      <w:autoSpaceDN/>
      <w:spacing w:before="120" w:after="120"/>
      <w:ind w:left="2552" w:hanging="567"/>
      <w:jc w:val="both"/>
    </w:pPr>
    <w:rPr>
      <w:lang w:val="cs-CZ" w:eastAsia="zh-CN"/>
    </w:rPr>
  </w:style>
  <w:style w:type="paragraph" w:customStyle="1" w:styleId="Tiret4">
    <w:name w:val="Tiret 4"/>
    <w:basedOn w:val="Normlny"/>
    <w:pPr>
      <w:autoSpaceDE/>
      <w:autoSpaceDN/>
      <w:spacing w:before="120" w:after="120"/>
      <w:ind w:left="3119" w:hanging="567"/>
      <w:jc w:val="both"/>
    </w:pPr>
    <w:rPr>
      <w:lang w:val="cs-CZ" w:eastAsia="zh-CN"/>
    </w:rPr>
  </w:style>
  <w:style w:type="paragraph" w:customStyle="1" w:styleId="Normlnweb8">
    <w:name w:val="Normální (web)8"/>
    <w:basedOn w:val="Normlny"/>
    <w:pPr>
      <w:autoSpaceDE/>
      <w:autoSpaceDN/>
      <w:spacing w:before="80" w:after="80"/>
      <w:ind w:left="240" w:right="240"/>
    </w:pPr>
    <w:rPr>
      <w:sz w:val="22"/>
      <w:szCs w:val="22"/>
      <w:lang w:val="en-US" w:eastAsia="en-US"/>
    </w:rPr>
  </w:style>
  <w:style w:type="table" w:styleId="Mriekatabuky">
    <w:name w:val="Table Grid"/>
    <w:basedOn w:val="Normlnatabuk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Pr>
      <w:color w:val="0000FF"/>
      <w:u w:val="single"/>
    </w:rPr>
  </w:style>
  <w:style w:type="paragraph" w:styleId="truktradokumentu">
    <w:name w:val="Document Map"/>
    <w:basedOn w:val="Normlny"/>
    <w:link w:val="truktradokumentuChar"/>
    <w:semiHidden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truktradokumentuChar">
    <w:name w:val="Štruktúra dokumentu Char"/>
    <w:link w:val="truktradokumentu"/>
    <w:semiHidden/>
    <w:locked/>
    <w:rPr>
      <w:rFonts w:ascii="Tahoma" w:hAnsi="Tahoma" w:cs="Tahoma"/>
      <w:sz w:val="16"/>
      <w:szCs w:val="16"/>
    </w:rPr>
  </w:style>
  <w:style w:type="paragraph" w:customStyle="1" w:styleId="CM4">
    <w:name w:val="CM4"/>
    <w:basedOn w:val="Normlny"/>
    <w:next w:val="Normlny"/>
    <w:pPr>
      <w:adjustRightInd w:val="0"/>
    </w:pPr>
    <w:rPr>
      <w:rFonts w:ascii="EUAlbertina" w:hAnsi="EUAlbertina" w:cs="EUAlbertina"/>
    </w:rPr>
  </w:style>
  <w:style w:type="paragraph" w:customStyle="1" w:styleId="ManualHeading1">
    <w:name w:val="Manual Heading 1"/>
    <w:basedOn w:val="Normlny"/>
    <w:next w:val="Normlny"/>
    <w:pPr>
      <w:keepNext/>
      <w:tabs>
        <w:tab w:val="left" w:pos="850"/>
      </w:tabs>
      <w:autoSpaceDE/>
      <w:autoSpaceDN/>
      <w:spacing w:before="360" w:after="120"/>
      <w:ind w:left="850" w:hanging="850"/>
      <w:jc w:val="both"/>
      <w:outlineLvl w:val="0"/>
    </w:pPr>
    <w:rPr>
      <w:b/>
      <w:bCs/>
      <w:smallCaps/>
      <w:lang w:eastAsia="en-GB"/>
    </w:rPr>
  </w:style>
  <w:style w:type="paragraph" w:customStyle="1" w:styleId="NormalCentered">
    <w:name w:val="Normal Centered"/>
    <w:basedOn w:val="Normlny"/>
    <w:pPr>
      <w:autoSpaceDE/>
      <w:autoSpaceDN/>
      <w:spacing w:before="120" w:after="120"/>
      <w:jc w:val="center"/>
    </w:pPr>
    <w:rPr>
      <w:lang w:eastAsia="en-GB"/>
    </w:rPr>
  </w:style>
  <w:style w:type="paragraph" w:customStyle="1" w:styleId="Cast">
    <w:name w:val="Cast"/>
    <w:basedOn w:val="Normlny"/>
    <w:pPr>
      <w:keepNext/>
      <w:overflowPunct w:val="0"/>
      <w:adjustRightInd w:val="0"/>
      <w:spacing w:before="240" w:after="60" w:line="260" w:lineRule="atLeast"/>
      <w:ind w:left="851" w:hanging="851"/>
      <w:textAlignment w:val="baseline"/>
    </w:pPr>
    <w:rPr>
      <w:rFonts w:ascii="Arial" w:hAnsi="Arial" w:cs="Arial"/>
      <w:b/>
      <w:bCs/>
      <w:kern w:val="28"/>
      <w:sz w:val="22"/>
      <w:szCs w:val="22"/>
      <w:lang w:eastAsia="zh-CN"/>
    </w:rPr>
  </w:style>
  <w:style w:type="paragraph" w:customStyle="1" w:styleId="Cast-podcast">
    <w:name w:val="Cast - podcast"/>
    <w:basedOn w:val="Cast"/>
    <w:rPr>
      <w:rFonts w:ascii="Times New Roman" w:hAnsi="Times New Roman" w:cs="Times New Roman"/>
    </w:rPr>
  </w:style>
  <w:style w:type="character" w:customStyle="1" w:styleId="Zstupntext1">
    <w:name w:val="Zástupný text1"/>
    <w:semiHidden/>
    <w:rPr>
      <w:rFonts w:ascii="Times New Roman" w:hAnsi="Times New Roman" w:cs="Times New Roman"/>
      <w:color w:val="808080"/>
    </w:rPr>
  </w:style>
  <w:style w:type="paragraph" w:customStyle="1" w:styleId="Point1">
    <w:name w:val="Point 1"/>
    <w:basedOn w:val="Normlny"/>
    <w:pPr>
      <w:autoSpaceDE/>
      <w:autoSpaceDN/>
      <w:spacing w:before="120" w:after="120"/>
      <w:ind w:left="1417" w:hanging="567"/>
      <w:jc w:val="both"/>
    </w:pPr>
    <w:rPr>
      <w:snapToGrid w:val="0"/>
      <w:lang w:eastAsia="en-GB"/>
    </w:rPr>
  </w:style>
  <w:style w:type="paragraph" w:customStyle="1" w:styleId="Tiret2">
    <w:name w:val="Tiret 2"/>
    <w:basedOn w:val="Normlny"/>
    <w:pPr>
      <w:numPr>
        <w:numId w:val="2"/>
      </w:numPr>
      <w:autoSpaceDE/>
      <w:autoSpaceDN/>
      <w:spacing w:before="120" w:after="120"/>
      <w:jc w:val="both"/>
    </w:pPr>
    <w:rPr>
      <w:lang w:eastAsia="de-DE"/>
    </w:rPr>
  </w:style>
  <w:style w:type="paragraph" w:customStyle="1" w:styleId="Point2">
    <w:name w:val="Point 2"/>
    <w:basedOn w:val="Normlny"/>
    <w:pPr>
      <w:autoSpaceDE/>
      <w:autoSpaceDN/>
      <w:spacing w:before="120" w:after="120"/>
      <w:ind w:left="1984" w:hanging="567"/>
      <w:jc w:val="both"/>
    </w:pPr>
    <w:rPr>
      <w:snapToGrid w:val="0"/>
      <w:lang w:eastAsia="en-GB"/>
    </w:rPr>
  </w:style>
  <w:style w:type="paragraph" w:customStyle="1" w:styleId="NormalLeft">
    <w:name w:val="Normal Left"/>
    <w:basedOn w:val="Normlny"/>
    <w:pPr>
      <w:autoSpaceDE/>
      <w:autoSpaceDN/>
      <w:spacing w:before="120" w:after="120"/>
    </w:pPr>
    <w:rPr>
      <w:snapToGrid w:val="0"/>
      <w:lang w:eastAsia="en-GB"/>
    </w:rPr>
  </w:style>
  <w:style w:type="paragraph" w:customStyle="1" w:styleId="Point3">
    <w:name w:val="Point 3"/>
    <w:basedOn w:val="Normlny"/>
    <w:pPr>
      <w:autoSpaceDE/>
      <w:autoSpaceDN/>
      <w:spacing w:before="120" w:after="120"/>
      <w:ind w:left="2551" w:hanging="567"/>
      <w:jc w:val="both"/>
    </w:pPr>
    <w:rPr>
      <w:snapToGrid w:val="0"/>
      <w:lang w:eastAsia="en-GB"/>
    </w:rPr>
  </w:style>
  <w:style w:type="paragraph" w:customStyle="1" w:styleId="Text1">
    <w:name w:val="Text 1"/>
    <w:basedOn w:val="Normlny"/>
    <w:pPr>
      <w:autoSpaceDE/>
      <w:autoSpaceDN/>
      <w:spacing w:before="120" w:after="120"/>
      <w:ind w:left="850"/>
      <w:jc w:val="both"/>
    </w:pPr>
    <w:rPr>
      <w:snapToGrid w:val="0"/>
      <w:lang w:eastAsia="en-GB"/>
    </w:rPr>
  </w:style>
  <w:style w:type="paragraph" w:customStyle="1" w:styleId="Point0">
    <w:name w:val="Point 0"/>
    <w:basedOn w:val="Normlny"/>
    <w:pPr>
      <w:autoSpaceDE/>
      <w:autoSpaceDN/>
      <w:spacing w:before="120" w:after="120"/>
      <w:ind w:left="850" w:hanging="850"/>
      <w:jc w:val="both"/>
    </w:pPr>
    <w:rPr>
      <w:snapToGrid w:val="0"/>
      <w:lang w:eastAsia="en-GB"/>
    </w:rPr>
  </w:style>
  <w:style w:type="paragraph" w:customStyle="1" w:styleId="Point4">
    <w:name w:val="Point 4"/>
    <w:basedOn w:val="Normlny"/>
    <w:pPr>
      <w:autoSpaceDE/>
      <w:autoSpaceDN/>
      <w:spacing w:before="120" w:after="120"/>
      <w:ind w:left="3118" w:hanging="567"/>
      <w:jc w:val="both"/>
    </w:pPr>
    <w:rPr>
      <w:snapToGrid w:val="0"/>
      <w:lang w:eastAsia="en-GB"/>
    </w:rPr>
  </w:style>
  <w:style w:type="paragraph" w:customStyle="1" w:styleId="PointDouble4">
    <w:name w:val="PointDouble 4"/>
    <w:basedOn w:val="Normlny"/>
    <w:pPr>
      <w:tabs>
        <w:tab w:val="left" w:pos="3118"/>
      </w:tabs>
      <w:autoSpaceDE/>
      <w:autoSpaceDN/>
      <w:spacing w:before="120" w:after="120"/>
      <w:ind w:left="3685" w:hanging="1134"/>
      <w:jc w:val="both"/>
    </w:pPr>
    <w:rPr>
      <w:snapToGrid w:val="0"/>
      <w:lang w:eastAsia="en-GB"/>
    </w:rPr>
  </w:style>
  <w:style w:type="paragraph" w:customStyle="1" w:styleId="odsek">
    <w:name w:val="odsek"/>
    <w:basedOn w:val="Normlny"/>
    <w:pPr>
      <w:keepNext/>
      <w:autoSpaceDE/>
      <w:autoSpaceDN/>
      <w:spacing w:before="120" w:after="120"/>
      <w:ind w:firstLine="709"/>
      <w:jc w:val="both"/>
    </w:pPr>
  </w:style>
  <w:style w:type="character" w:customStyle="1" w:styleId="new">
    <w:name w:val="new"/>
    <w:basedOn w:val="Predvolenpsmoodseku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cs-CZ" w:eastAsia="cs-CZ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3">
    <w:name w:val="CM3"/>
    <w:basedOn w:val="Default"/>
    <w:next w:val="Default"/>
    <w:rPr>
      <w:rFonts w:cs="Times New Roman"/>
      <w:color w:val="auto"/>
    </w:rPr>
  </w:style>
  <w:style w:type="paragraph" w:customStyle="1" w:styleId="Normlny1">
    <w:name w:val="Normálny1"/>
    <w:basedOn w:val="Normlny"/>
    <w:pPr>
      <w:autoSpaceDE/>
      <w:autoSpaceDN/>
      <w:spacing w:before="100" w:beforeAutospacing="1" w:after="100" w:afterAutospacing="1"/>
    </w:pPr>
  </w:style>
  <w:style w:type="character" w:customStyle="1" w:styleId="super">
    <w:name w:val="super"/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</w:style>
  <w:style w:type="paragraph" w:styleId="Predmetkomentra">
    <w:name w:val="annotation subject"/>
    <w:basedOn w:val="Textkomentra"/>
    <w:next w:val="Textkomentra"/>
    <w:link w:val="PredmetkomentraChar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Pr>
      <w:b/>
      <w:bCs/>
    </w:rPr>
  </w:style>
  <w:style w:type="character" w:customStyle="1" w:styleId="italic">
    <w:name w:val="italic"/>
  </w:style>
  <w:style w:type="paragraph" w:styleId="Odsekzoznamu">
    <w:name w:val="List Paragraph"/>
    <w:basedOn w:val="Normlny"/>
    <w:uiPriority w:val="34"/>
    <w:qFormat/>
    <w:pPr>
      <w:autoSpaceDE/>
      <w:autoSpaceDN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756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43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5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3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6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41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12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51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169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52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644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912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1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5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5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5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845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24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359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98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665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60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20184146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2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52729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97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91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0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1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57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92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0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3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6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41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056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74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414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121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82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413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005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7675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938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7594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775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9487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161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2025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1692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388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7836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0272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623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4859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2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5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8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76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85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4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4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10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857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9827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5668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103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6481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050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857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55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3005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640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679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614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57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0618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021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357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7983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1639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17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913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201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678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96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6044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2933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322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2689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1524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20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718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11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021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705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421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0083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2601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81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980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41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625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987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674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7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1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7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05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2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0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164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83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530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936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0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2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8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19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46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8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48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88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368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61CFC-3AF1-4785-BDCA-F617A9DA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3217</Words>
  <Characters>18338</Characters>
  <Application>Microsoft Office Word</Application>
  <DocSecurity>0</DocSecurity>
  <Lines>152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21512</CharactersWithSpaces>
  <SharedDoc>false</SharedDoc>
  <HLinks>
    <vt:vector size="18" baseType="variant">
      <vt:variant>
        <vt:i4>7405638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https://www.slov-lex.sk/pravne-predpisy/SK/ZZ/2007/69/20070214</vt:lpwstr>
      </vt:variant>
      <vt:variant>
        <vt:lpwstr>prilohy.priloha-priloha_k_vyhlaske_c_69_2007_z_z.oznacenie</vt:lpwstr>
      </vt:variant>
      <vt:variant>
        <vt:i4>7405638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https://www.slov-lex.sk/pravne-predpisy/SK/ZZ/2007/69/20070214</vt:lpwstr>
      </vt:variant>
      <vt:variant>
        <vt:lpwstr>prilohy.priloha-priloha_k_vyhlaske_c_69_2007_z_z.oznacenie</vt:lpwstr>
      </vt:variant>
      <vt:variant>
        <vt:i4>3211318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https://www.slov-lex.sk/pravne-predpisy/SK/ZZ/2006/184/20080401</vt:lpwstr>
      </vt:variant>
      <vt:variant>
        <vt:lpwstr>paragraf-13.pismeno-a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Mogelská Natália</dc:creator>
  <cp:keywords/>
  <cp:lastModifiedBy>Smažáková Janette</cp:lastModifiedBy>
  <cp:revision>5</cp:revision>
  <cp:lastPrinted>2019-10-31T11:22:00Z</cp:lastPrinted>
  <dcterms:created xsi:type="dcterms:W3CDTF">2020-12-10T09:50:00Z</dcterms:created>
  <dcterms:modified xsi:type="dcterms:W3CDTF">2020-12-16T13:57:00Z</dcterms:modified>
</cp:coreProperties>
</file>