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0AC5F5" w14:textId="77777777" w:rsidR="00B30BCA" w:rsidRPr="00501A50" w:rsidRDefault="00B30BCA" w:rsidP="00B30BCA">
      <w:pPr>
        <w:jc w:val="center"/>
        <w:rPr>
          <w:b/>
        </w:rPr>
      </w:pPr>
      <w:r w:rsidRPr="00501A50">
        <w:rPr>
          <w:b/>
        </w:rPr>
        <w:t>Predkladacia správa</w:t>
      </w:r>
    </w:p>
    <w:p w14:paraId="4E58F748" w14:textId="77777777" w:rsidR="00B30BCA" w:rsidRPr="00501A50" w:rsidRDefault="00B30BCA" w:rsidP="00B30BCA">
      <w:pPr>
        <w:rPr>
          <w:b/>
        </w:rPr>
      </w:pPr>
    </w:p>
    <w:p w14:paraId="46137699" w14:textId="77777777" w:rsidR="00A16DA5" w:rsidRPr="00285BA8" w:rsidRDefault="00B30BCA" w:rsidP="00A16DA5">
      <w:pPr>
        <w:ind w:firstLine="567"/>
        <w:jc w:val="both"/>
      </w:pPr>
      <w:r w:rsidRPr="00501A50">
        <w:t xml:space="preserve">Návrh </w:t>
      </w:r>
      <w:r w:rsidRPr="00501A50">
        <w:rPr>
          <w:i/>
        </w:rPr>
        <w:t>Obrannej stratégie Slovenskej republiky</w:t>
      </w:r>
      <w:r w:rsidRPr="00501A50">
        <w:t xml:space="preserve"> sa </w:t>
      </w:r>
      <w:r w:rsidR="00EB4544" w:rsidRPr="00501A50">
        <w:t xml:space="preserve">Národnej rade Slovenskej republiky </w:t>
      </w:r>
      <w:r w:rsidRPr="00501A50">
        <w:t xml:space="preserve">predkladá na </w:t>
      </w:r>
      <w:r w:rsidR="000F5B46" w:rsidRPr="00501A50">
        <w:t>základe zákona č. 319/2002 Z. z. o obrane Slovenskej republiky v znení neskorších predpisov</w:t>
      </w:r>
      <w:r w:rsidR="000F5B46" w:rsidRPr="00285BA8">
        <w:t xml:space="preserve">. </w:t>
      </w:r>
      <w:r w:rsidR="00A16DA5" w:rsidRPr="00285BA8">
        <w:t xml:space="preserve">Jej vypracovanie je súčasťou </w:t>
      </w:r>
      <w:r w:rsidR="00A16DA5" w:rsidRPr="00285BA8">
        <w:rPr>
          <w:i/>
        </w:rPr>
        <w:t>Programového vyhlásenia vlády Slovenskej republiky</w:t>
      </w:r>
      <w:r w:rsidR="00EC54AB">
        <w:t xml:space="preserve"> </w:t>
      </w:r>
      <w:r w:rsidR="00EC54AB" w:rsidRPr="00EC54AB">
        <w:rPr>
          <w:i/>
          <w:iCs/>
        </w:rPr>
        <w:t>na</w:t>
      </w:r>
      <w:r w:rsidR="00EC54AB">
        <w:rPr>
          <w:i/>
          <w:iCs/>
        </w:rPr>
        <w:t xml:space="preserve"> obdobie rokov</w:t>
      </w:r>
      <w:r w:rsidR="00EC54AB" w:rsidRPr="00EC54AB">
        <w:rPr>
          <w:i/>
          <w:iCs/>
        </w:rPr>
        <w:t xml:space="preserve"> 2020 – 2024</w:t>
      </w:r>
      <w:r w:rsidR="00A16DA5" w:rsidRPr="00285BA8">
        <w:t>.</w:t>
      </w:r>
    </w:p>
    <w:p w14:paraId="73B9A591" w14:textId="77777777" w:rsidR="00A16DA5" w:rsidRPr="00285BA8" w:rsidRDefault="00A16DA5" w:rsidP="003D5D68">
      <w:pPr>
        <w:jc w:val="both"/>
        <w:rPr>
          <w:i/>
        </w:rPr>
      </w:pPr>
    </w:p>
    <w:p w14:paraId="3411B1A6" w14:textId="77777777" w:rsidR="003D5D68" w:rsidRPr="00285BA8" w:rsidRDefault="00A16DA5" w:rsidP="003D5D68">
      <w:pPr>
        <w:ind w:firstLine="567"/>
        <w:jc w:val="both"/>
      </w:pPr>
      <w:r w:rsidRPr="00285BA8">
        <w:t>Nová</w:t>
      </w:r>
      <w:r w:rsidRPr="00285BA8">
        <w:rPr>
          <w:i/>
        </w:rPr>
        <w:t xml:space="preserve"> </w:t>
      </w:r>
      <w:r w:rsidR="000F5B46" w:rsidRPr="00285BA8">
        <w:rPr>
          <w:i/>
        </w:rPr>
        <w:t>Obrann</w:t>
      </w:r>
      <w:r w:rsidR="00625FBF" w:rsidRPr="00285BA8">
        <w:rPr>
          <w:i/>
        </w:rPr>
        <w:t>á</w:t>
      </w:r>
      <w:r w:rsidR="000F5B46" w:rsidRPr="00285BA8">
        <w:rPr>
          <w:i/>
        </w:rPr>
        <w:t xml:space="preserve"> stratégi</w:t>
      </w:r>
      <w:r w:rsidR="00625FBF" w:rsidRPr="00285BA8">
        <w:rPr>
          <w:i/>
        </w:rPr>
        <w:t>a</w:t>
      </w:r>
      <w:r w:rsidR="000F5B46" w:rsidRPr="00285BA8">
        <w:rPr>
          <w:i/>
        </w:rPr>
        <w:t xml:space="preserve"> Slovenskej republiky</w:t>
      </w:r>
      <w:r w:rsidR="000F5B46" w:rsidRPr="00285BA8">
        <w:t xml:space="preserve"> </w:t>
      </w:r>
      <w:r w:rsidR="00EE693A" w:rsidRPr="00285BA8">
        <w:t xml:space="preserve">nahradí </w:t>
      </w:r>
      <w:r w:rsidR="000F5B46" w:rsidRPr="00285BA8">
        <w:rPr>
          <w:i/>
        </w:rPr>
        <w:t>Obrannú stratégiu Slovenskej republiky</w:t>
      </w:r>
      <w:r w:rsidR="000F5B46" w:rsidRPr="00285BA8">
        <w:t>, ktorú Národná rada Slovenskej republiky schválila 23. septembra 2005.</w:t>
      </w:r>
      <w:r w:rsidR="00EB4544" w:rsidRPr="00285BA8">
        <w:t xml:space="preserve"> </w:t>
      </w:r>
    </w:p>
    <w:p w14:paraId="25D8FE74" w14:textId="77777777" w:rsidR="000F4FBF" w:rsidRPr="00285BA8" w:rsidRDefault="000F4FBF" w:rsidP="003D5D68">
      <w:pPr>
        <w:jc w:val="both"/>
      </w:pPr>
    </w:p>
    <w:p w14:paraId="10A6771E" w14:textId="30102F53" w:rsidR="00EC54AB" w:rsidRPr="002434C0" w:rsidRDefault="00EC54AB" w:rsidP="00EC54AB">
      <w:pPr>
        <w:pStyle w:val="Odsekzoznamu"/>
        <w:ind w:left="0" w:firstLine="567"/>
        <w:jc w:val="both"/>
      </w:pPr>
      <w:r>
        <w:rPr>
          <w:i/>
          <w:iCs/>
        </w:rPr>
        <w:t>Obranná stratégia Slovenskej republiky</w:t>
      </w:r>
      <w:r>
        <w:t xml:space="preserve"> je zásadným strategickým dokumentom, ktorý určuje základné prístupy Slovenskej republiky k zabezpečovaniu svojej obrany</w:t>
      </w:r>
      <w:r w:rsidR="00300DF4">
        <w:t>.</w:t>
      </w:r>
      <w:r w:rsidR="00300DF4" w:rsidRPr="00300DF4">
        <w:t xml:space="preserve"> </w:t>
      </w:r>
      <w:r w:rsidR="00300DF4">
        <w:t xml:space="preserve">Formuluje východiská obrannej politiky, jej ciele, spôsoby a nástroje ich napĺňania. Nadväzuje na </w:t>
      </w:r>
      <w:r w:rsidR="00300DF4">
        <w:rPr>
          <w:i/>
        </w:rPr>
        <w:t>Bezpečnostn</w:t>
      </w:r>
      <w:r w:rsidR="00426E8E">
        <w:rPr>
          <w:i/>
        </w:rPr>
        <w:t>ú</w:t>
      </w:r>
      <w:r w:rsidR="00300DF4">
        <w:rPr>
          <w:i/>
        </w:rPr>
        <w:t xml:space="preserve"> stratégi</w:t>
      </w:r>
      <w:r w:rsidR="00426E8E">
        <w:rPr>
          <w:i/>
        </w:rPr>
        <w:t>u</w:t>
      </w:r>
      <w:r w:rsidR="00300DF4">
        <w:rPr>
          <w:i/>
        </w:rPr>
        <w:t xml:space="preserve"> Slovenskej republiky</w:t>
      </w:r>
      <w:r w:rsidR="00300DF4">
        <w:t>.</w:t>
      </w:r>
      <w:r w:rsidR="00300DF4" w:rsidRPr="00EC54AB">
        <w:t xml:space="preserve"> </w:t>
      </w:r>
      <w:r w:rsidR="00300DF4">
        <w:t>U</w:t>
      </w:r>
      <w:r w:rsidRPr="002434C0">
        <w:t>rčuje politicko-strategický rámec pre nadväzujúce strategické, koncepčné a plánovacie dokumenty a novelizáciu všeobecne záväzných právnych predpisov na úseku obrany štátu.</w:t>
      </w:r>
    </w:p>
    <w:p w14:paraId="5D347E9B" w14:textId="77777777" w:rsidR="00300DF4" w:rsidRDefault="00300DF4" w:rsidP="00EC54AB">
      <w:pPr>
        <w:ind w:firstLine="567"/>
        <w:jc w:val="both"/>
      </w:pPr>
    </w:p>
    <w:p w14:paraId="41E9EFCD" w14:textId="77777777" w:rsidR="00EC54AB" w:rsidRDefault="00EC54AB" w:rsidP="00EC54AB">
      <w:pPr>
        <w:ind w:firstLine="567"/>
        <w:jc w:val="both"/>
      </w:pPr>
      <w:r>
        <w:t xml:space="preserve">Základným cieľom obrannej politiky Slovenskej republiky je zachovanie jej zvrchovanosti, územnej celistvosti a nedotknuteľnosti hraníc, ktoré sú nevyhnutnou podmienkou bezpečnosti štátu. Pri realizácii obrannej politiky sa uplatňujú tieto jej zásady: mierové riešenie sporov a prevencia, odstrašovanie, právo na sebaobranu, primeranosť </w:t>
      </w:r>
      <w:r w:rsidR="00EA0018">
        <w:br/>
      </w:r>
      <w:r>
        <w:t>a komplexnosť. Základným nástrojom obrannej politiky je systém obrany štátu.</w:t>
      </w:r>
    </w:p>
    <w:p w14:paraId="46A1701A" w14:textId="77777777" w:rsidR="00300DF4" w:rsidRDefault="00300DF4" w:rsidP="00300DF4">
      <w:pPr>
        <w:pStyle w:val="Odsekzoznamu"/>
        <w:ind w:left="0" w:firstLine="567"/>
        <w:jc w:val="both"/>
        <w:rPr>
          <w:i/>
          <w:iCs/>
        </w:rPr>
      </w:pPr>
    </w:p>
    <w:p w14:paraId="3A566D1D" w14:textId="77777777" w:rsidR="00300DF4" w:rsidRDefault="00300DF4" w:rsidP="00300DF4">
      <w:pPr>
        <w:ind w:firstLine="567"/>
        <w:jc w:val="both"/>
      </w:pPr>
      <w:r>
        <w:t xml:space="preserve">V reakcii na stav obranyschopnosti štátu a zhoršené bezpečnostné prostredie sa navrhuje súbor opatrení zameraných na zvýšenie obranyschopnosti Slovenskej republiky. Navrhuje sa skvalitniť riadenie obrany štátu, zvýšiť kapacity a spôsobilosti Ozbrojených síl Slovenskej republiky, zvýšiť rozsah a použiteľnosť podpory obrany štátu vrátane podpory hostiteľskou krajinou, zvýšiť účasť domáceho obranného priemyslu na zabezpečovaní obrany Slovenskej republiky, zvýšiť pripravenosť obyvateľstva na obranu štátu a zabezpečiť potrebné zdroje </w:t>
      </w:r>
      <w:r w:rsidR="00EA0018">
        <w:br/>
      </w:r>
      <w:r>
        <w:t xml:space="preserve">na obranu štátu a ich efektívne a transparentné využitie. Predkladaný návrh prehlbuje zodpovedný prístup Slovenskej republiky k vlastnej obrane a posilňuje euroatlantické ukotvenie obrany Slovenskej republiky – jej zodpovedné členstvo v NATO a EÚ. </w:t>
      </w:r>
    </w:p>
    <w:p w14:paraId="20A4B8F2" w14:textId="77777777" w:rsidR="000F4FBF" w:rsidRPr="00EC54AB" w:rsidRDefault="000F4FBF" w:rsidP="003D5D68">
      <w:pPr>
        <w:jc w:val="both"/>
        <w:rPr>
          <w:highlight w:val="green"/>
        </w:rPr>
      </w:pPr>
    </w:p>
    <w:p w14:paraId="6A57D35C" w14:textId="3560D63C" w:rsidR="00300DF4" w:rsidRPr="00300DF4" w:rsidRDefault="00EE693A" w:rsidP="00300DF4">
      <w:pPr>
        <w:ind w:firstLine="567"/>
        <w:jc w:val="both"/>
        <w:rPr>
          <w:color w:val="000000"/>
          <w:highlight w:val="green"/>
        </w:rPr>
      </w:pPr>
      <w:r w:rsidRPr="00EC54AB">
        <w:t>N</w:t>
      </w:r>
      <w:r w:rsidR="00C32B3C" w:rsidRPr="00EC54AB">
        <w:t>ávrh</w:t>
      </w:r>
      <w:r w:rsidR="00FF3937" w:rsidRPr="00EC54AB">
        <w:t xml:space="preserve"> </w:t>
      </w:r>
      <w:r w:rsidRPr="00EC54AB">
        <w:rPr>
          <w:i/>
        </w:rPr>
        <w:t>Obrannej stratégie Slovenskej republiky</w:t>
      </w:r>
      <w:r w:rsidRPr="00EC54AB">
        <w:t xml:space="preserve"> </w:t>
      </w:r>
      <w:r w:rsidR="00426E8E">
        <w:t>sa p</w:t>
      </w:r>
      <w:r w:rsidR="00E0790C" w:rsidRPr="00300DF4">
        <w:rPr>
          <w:color w:val="000000"/>
        </w:rPr>
        <w:t>ripravoval participatívnym spôsobom</w:t>
      </w:r>
      <w:r w:rsidR="00300DF4" w:rsidRPr="00300DF4">
        <w:rPr>
          <w:color w:val="000000"/>
        </w:rPr>
        <w:t xml:space="preserve"> </w:t>
      </w:r>
      <w:r w:rsidR="00EA0018">
        <w:rPr>
          <w:color w:val="000000"/>
        </w:rPr>
        <w:br/>
      </w:r>
      <w:r w:rsidR="00300DF4" w:rsidRPr="00300DF4">
        <w:rPr>
          <w:color w:val="000000"/>
        </w:rPr>
        <w:t>s</w:t>
      </w:r>
      <w:r w:rsidR="00EA0018">
        <w:rPr>
          <w:color w:val="000000"/>
        </w:rPr>
        <w:t xml:space="preserve"> </w:t>
      </w:r>
      <w:r w:rsidR="00300DF4" w:rsidRPr="00300DF4">
        <w:rPr>
          <w:color w:val="000000"/>
        </w:rPr>
        <w:t>využitím verejnej diskusie za účasti politickej sféry a</w:t>
      </w:r>
      <w:r w:rsidR="00EA0018">
        <w:rPr>
          <w:color w:val="000000"/>
        </w:rPr>
        <w:t xml:space="preserve"> </w:t>
      </w:r>
      <w:r w:rsidR="00300DF4" w:rsidRPr="00300DF4">
        <w:rPr>
          <w:color w:val="000000"/>
        </w:rPr>
        <w:t xml:space="preserve">širšej bezpečnostnej komunity vrátane zástupcov akademickej obce a domáceho obranného priemyslu. </w:t>
      </w:r>
      <w:r w:rsidR="00300DF4" w:rsidRPr="00300DF4">
        <w:t xml:space="preserve">Má charakter stratégie </w:t>
      </w:r>
      <w:r w:rsidR="00EA0018">
        <w:br/>
      </w:r>
      <w:r w:rsidR="00300DF4" w:rsidRPr="00300DF4">
        <w:t>a rámcovej projekcie, preto nemá vplyv na rozpočet verejnej správy, na podnikateľské prostredie, sociálne vplyvy, vplyvy na životné prostredie, na informatizáciu spoločnosti ani vplyvy na služby verejnej správy pre občana a vplyvy na manželstvo</w:t>
      </w:r>
      <w:r w:rsidR="00300DF4">
        <w:t>, rodičovstvo a</w:t>
      </w:r>
      <w:r w:rsidR="00EA0018">
        <w:t xml:space="preserve"> </w:t>
      </w:r>
      <w:r w:rsidR="00300DF4">
        <w:t>rodinu. Vplyvy súvisiace s opatreniami v ňom uvedenými budú posudzované v príprave nadväzujúcich koncepčných, plánovacích a ďalších dokumentov na úseku obrany štátu.</w:t>
      </w:r>
    </w:p>
    <w:p w14:paraId="46545A25" w14:textId="77777777" w:rsidR="000F4FBF" w:rsidRPr="00501A50" w:rsidRDefault="000F4FBF" w:rsidP="003D5D68">
      <w:pPr>
        <w:jc w:val="both"/>
      </w:pPr>
    </w:p>
    <w:p w14:paraId="2D132299" w14:textId="3E5F44A8" w:rsidR="00B95CC8" w:rsidRDefault="00EC54AB" w:rsidP="009034C4">
      <w:pPr>
        <w:ind w:firstLine="567"/>
        <w:jc w:val="both"/>
      </w:pPr>
      <w:r>
        <w:t>Návrh</w:t>
      </w:r>
      <w:r w:rsidR="00C32B3C" w:rsidRPr="00501A50">
        <w:t xml:space="preserve"> </w:t>
      </w:r>
      <w:r w:rsidR="00EE693A" w:rsidRPr="00501A50">
        <w:rPr>
          <w:i/>
        </w:rPr>
        <w:t>Obrannej stratégie Slovenskej republiky</w:t>
      </w:r>
      <w:r w:rsidR="00EE693A" w:rsidRPr="00501A50">
        <w:t xml:space="preserve"> </w:t>
      </w:r>
      <w:r>
        <w:t>prerokovala a</w:t>
      </w:r>
      <w:r w:rsidR="00C32B3C" w:rsidRPr="00501A50">
        <w:t xml:space="preserve"> </w:t>
      </w:r>
      <w:r w:rsidR="000F4FBF" w:rsidRPr="00501A50">
        <w:t xml:space="preserve">schválila </w:t>
      </w:r>
      <w:r w:rsidR="00C32B3C" w:rsidRPr="00501A50">
        <w:t>v</w:t>
      </w:r>
      <w:r w:rsidR="00E0790C" w:rsidRPr="00501A50">
        <w:t xml:space="preserve">láda Slovenskej republiky </w:t>
      </w:r>
      <w:r w:rsidR="000F4FBF" w:rsidRPr="00501A50">
        <w:t xml:space="preserve">na svojej </w:t>
      </w:r>
      <w:r>
        <w:t>60</w:t>
      </w:r>
      <w:r w:rsidR="000F4FBF" w:rsidRPr="00501A50">
        <w:t xml:space="preserve">. schôdzi </w:t>
      </w:r>
      <w:r w:rsidR="006D515D">
        <w:t xml:space="preserve">dňa </w:t>
      </w:r>
      <w:r>
        <w:t>16</w:t>
      </w:r>
      <w:r w:rsidR="000F4FBF" w:rsidRPr="00501A50">
        <w:t xml:space="preserve">. </w:t>
      </w:r>
      <w:r>
        <w:t xml:space="preserve">decembra </w:t>
      </w:r>
      <w:r w:rsidR="000F4FBF" w:rsidRPr="00501A50">
        <w:t>20</w:t>
      </w:r>
      <w:r>
        <w:t>20</w:t>
      </w:r>
      <w:r w:rsidR="00CC02E8">
        <w:t xml:space="preserve"> uznesením č. 796</w:t>
      </w:r>
      <w:r w:rsidR="00E30622">
        <w:t>/2020</w:t>
      </w:r>
      <w:r w:rsidR="00E0790C" w:rsidRPr="00501A50">
        <w:t>.</w:t>
      </w:r>
    </w:p>
    <w:sectPr w:rsidR="00B95CC8" w:rsidSect="002D6882">
      <w:pgSz w:w="11906" w:h="16838"/>
      <w:pgMar w:top="1417" w:right="1417" w:bottom="1417" w:left="1417" w:header="708" w:footer="708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873FD9" w14:textId="77777777" w:rsidR="00DE4C7B" w:rsidRDefault="00DE4C7B" w:rsidP="002D6882">
      <w:r>
        <w:separator/>
      </w:r>
    </w:p>
  </w:endnote>
  <w:endnote w:type="continuationSeparator" w:id="0">
    <w:p w14:paraId="712B9CE6" w14:textId="77777777" w:rsidR="00DE4C7B" w:rsidRDefault="00DE4C7B" w:rsidP="002D6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B93297" w14:textId="77777777" w:rsidR="00DE4C7B" w:rsidRDefault="00DE4C7B" w:rsidP="002D6882">
      <w:r>
        <w:separator/>
      </w:r>
    </w:p>
  </w:footnote>
  <w:footnote w:type="continuationSeparator" w:id="0">
    <w:p w14:paraId="7E2E2A2F" w14:textId="77777777" w:rsidR="00DE4C7B" w:rsidRDefault="00DE4C7B" w:rsidP="002D68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00017"/>
    <w:multiLevelType w:val="hybridMultilevel"/>
    <w:tmpl w:val="3D56772A"/>
    <w:lvl w:ilvl="0" w:tplc="02B432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color w:val="auto"/>
        <w:sz w:val="24"/>
        <w:szCs w:val="24"/>
      </w:rPr>
    </w:lvl>
    <w:lvl w:ilvl="1" w:tplc="2C901A94">
      <w:start w:val="1"/>
      <w:numFmt w:val="lowerLetter"/>
      <w:lvlText w:val="%2."/>
      <w:lvlJc w:val="left"/>
      <w:pPr>
        <w:ind w:left="1440" w:hanging="360"/>
      </w:pPr>
    </w:lvl>
    <w:lvl w:ilvl="2" w:tplc="0F847DFA">
      <w:start w:val="1"/>
      <w:numFmt w:val="lowerRoman"/>
      <w:lvlText w:val="%3."/>
      <w:lvlJc w:val="right"/>
      <w:pPr>
        <w:ind w:left="2160" w:hanging="180"/>
      </w:pPr>
    </w:lvl>
    <w:lvl w:ilvl="3" w:tplc="556A50EE">
      <w:start w:val="1"/>
      <w:numFmt w:val="decimal"/>
      <w:lvlText w:val="%4."/>
      <w:lvlJc w:val="left"/>
      <w:pPr>
        <w:ind w:left="2880" w:hanging="360"/>
      </w:pPr>
    </w:lvl>
    <w:lvl w:ilvl="4" w:tplc="3280E91C">
      <w:start w:val="1"/>
      <w:numFmt w:val="lowerLetter"/>
      <w:lvlText w:val="%5."/>
      <w:lvlJc w:val="left"/>
      <w:pPr>
        <w:ind w:left="3600" w:hanging="360"/>
      </w:pPr>
    </w:lvl>
    <w:lvl w:ilvl="5" w:tplc="711A724C">
      <w:start w:val="1"/>
      <w:numFmt w:val="lowerRoman"/>
      <w:lvlText w:val="%6."/>
      <w:lvlJc w:val="right"/>
      <w:pPr>
        <w:ind w:left="4320" w:hanging="180"/>
      </w:pPr>
    </w:lvl>
    <w:lvl w:ilvl="6" w:tplc="55143408">
      <w:start w:val="1"/>
      <w:numFmt w:val="decimal"/>
      <w:lvlText w:val="%7."/>
      <w:lvlJc w:val="left"/>
      <w:pPr>
        <w:ind w:left="5040" w:hanging="360"/>
      </w:pPr>
    </w:lvl>
    <w:lvl w:ilvl="7" w:tplc="6644D01E">
      <w:start w:val="1"/>
      <w:numFmt w:val="lowerLetter"/>
      <w:lvlText w:val="%8."/>
      <w:lvlJc w:val="left"/>
      <w:pPr>
        <w:ind w:left="5760" w:hanging="360"/>
      </w:pPr>
    </w:lvl>
    <w:lvl w:ilvl="8" w:tplc="CE60E8E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CA"/>
    <w:rsid w:val="0001518B"/>
    <w:rsid w:val="00032F80"/>
    <w:rsid w:val="00094E87"/>
    <w:rsid w:val="000D0EF7"/>
    <w:rsid w:val="000F26EF"/>
    <w:rsid w:val="000F4FBF"/>
    <w:rsid w:val="000F5B46"/>
    <w:rsid w:val="0011426F"/>
    <w:rsid w:val="001270BC"/>
    <w:rsid w:val="00136D54"/>
    <w:rsid w:val="001A3CBD"/>
    <w:rsid w:val="00203085"/>
    <w:rsid w:val="00213744"/>
    <w:rsid w:val="00264C38"/>
    <w:rsid w:val="00264F55"/>
    <w:rsid w:val="00276299"/>
    <w:rsid w:val="00285BA8"/>
    <w:rsid w:val="002D6882"/>
    <w:rsid w:val="00300DF4"/>
    <w:rsid w:val="00333D08"/>
    <w:rsid w:val="00340469"/>
    <w:rsid w:val="00344508"/>
    <w:rsid w:val="003A4D01"/>
    <w:rsid w:val="003B1109"/>
    <w:rsid w:val="003D5D68"/>
    <w:rsid w:val="00406813"/>
    <w:rsid w:val="00426E8E"/>
    <w:rsid w:val="004A2CC0"/>
    <w:rsid w:val="00501A50"/>
    <w:rsid w:val="0050690E"/>
    <w:rsid w:val="005B058A"/>
    <w:rsid w:val="005B387C"/>
    <w:rsid w:val="005C76E6"/>
    <w:rsid w:val="005D1078"/>
    <w:rsid w:val="005D67DF"/>
    <w:rsid w:val="00605243"/>
    <w:rsid w:val="00625FBF"/>
    <w:rsid w:val="00633C01"/>
    <w:rsid w:val="006562E6"/>
    <w:rsid w:val="00660FF3"/>
    <w:rsid w:val="00663C30"/>
    <w:rsid w:val="00671DD2"/>
    <w:rsid w:val="006B691A"/>
    <w:rsid w:val="006D124F"/>
    <w:rsid w:val="006D515D"/>
    <w:rsid w:val="007632C1"/>
    <w:rsid w:val="0078535F"/>
    <w:rsid w:val="00786B83"/>
    <w:rsid w:val="007C5F72"/>
    <w:rsid w:val="008013C4"/>
    <w:rsid w:val="00825499"/>
    <w:rsid w:val="00871420"/>
    <w:rsid w:val="00874B0D"/>
    <w:rsid w:val="00875784"/>
    <w:rsid w:val="0087700C"/>
    <w:rsid w:val="0088734A"/>
    <w:rsid w:val="008B66F4"/>
    <w:rsid w:val="009034C4"/>
    <w:rsid w:val="0093735C"/>
    <w:rsid w:val="00965798"/>
    <w:rsid w:val="009B3942"/>
    <w:rsid w:val="009C0AD0"/>
    <w:rsid w:val="009F6D37"/>
    <w:rsid w:val="00A134AA"/>
    <w:rsid w:val="00A16DA5"/>
    <w:rsid w:val="00A234C4"/>
    <w:rsid w:val="00A25EC6"/>
    <w:rsid w:val="00A64BB3"/>
    <w:rsid w:val="00A819EA"/>
    <w:rsid w:val="00AC0826"/>
    <w:rsid w:val="00B026C6"/>
    <w:rsid w:val="00B30BCA"/>
    <w:rsid w:val="00B31E93"/>
    <w:rsid w:val="00B3326D"/>
    <w:rsid w:val="00B47107"/>
    <w:rsid w:val="00B5588F"/>
    <w:rsid w:val="00B95CC8"/>
    <w:rsid w:val="00BD7904"/>
    <w:rsid w:val="00C26DEF"/>
    <w:rsid w:val="00C32B3C"/>
    <w:rsid w:val="00C56F28"/>
    <w:rsid w:val="00C63B7E"/>
    <w:rsid w:val="00C909FF"/>
    <w:rsid w:val="00CC02E8"/>
    <w:rsid w:val="00D0575E"/>
    <w:rsid w:val="00D3021A"/>
    <w:rsid w:val="00D629AC"/>
    <w:rsid w:val="00D768F5"/>
    <w:rsid w:val="00DC4E51"/>
    <w:rsid w:val="00DC5C1B"/>
    <w:rsid w:val="00DE4C7B"/>
    <w:rsid w:val="00E0790C"/>
    <w:rsid w:val="00E30622"/>
    <w:rsid w:val="00E40854"/>
    <w:rsid w:val="00E40DE2"/>
    <w:rsid w:val="00E62D7A"/>
    <w:rsid w:val="00E6394E"/>
    <w:rsid w:val="00E72DDF"/>
    <w:rsid w:val="00E73466"/>
    <w:rsid w:val="00EA0018"/>
    <w:rsid w:val="00EB4544"/>
    <w:rsid w:val="00EC545C"/>
    <w:rsid w:val="00EC54AB"/>
    <w:rsid w:val="00EE693A"/>
    <w:rsid w:val="00EF1738"/>
    <w:rsid w:val="00F215CB"/>
    <w:rsid w:val="00F250F3"/>
    <w:rsid w:val="00F63E0C"/>
    <w:rsid w:val="00F87EEC"/>
    <w:rsid w:val="00F9120E"/>
    <w:rsid w:val="00F91928"/>
    <w:rsid w:val="00FB0FBD"/>
    <w:rsid w:val="00FD2DCC"/>
    <w:rsid w:val="00FF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BFAA"/>
  <w15:chartTrackingRefBased/>
  <w15:docId w15:val="{B12FD473-69E9-4C90-9BB7-31F34217E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6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2D6882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D6882"/>
    <w:rPr>
      <w:sz w:val="24"/>
      <w:szCs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2D6882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2D6882"/>
    <w:rPr>
      <w:sz w:val="24"/>
      <w:szCs w:val="24"/>
      <w:lang w:eastAsia="en-US"/>
    </w:rPr>
  </w:style>
  <w:style w:type="paragraph" w:styleId="Normlnywebov">
    <w:name w:val="Normal (Web)"/>
    <w:basedOn w:val="Normlny"/>
    <w:uiPriority w:val="99"/>
    <w:unhideWhenUsed/>
    <w:rsid w:val="00276299"/>
    <w:pPr>
      <w:spacing w:before="100" w:beforeAutospacing="1" w:after="100" w:afterAutospacing="1"/>
    </w:pPr>
    <w:rPr>
      <w:rFonts w:eastAsia="Times New Roman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5BA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85BA8"/>
    <w:rPr>
      <w:rFonts w:ascii="Segoe UI" w:hAnsi="Segoe UI" w:cs="Segoe UI"/>
      <w:sz w:val="18"/>
      <w:szCs w:val="18"/>
      <w:lang w:eastAsia="en-US"/>
    </w:rPr>
  </w:style>
  <w:style w:type="paragraph" w:styleId="Odsekzoznamu">
    <w:name w:val="List Paragraph"/>
    <w:aliases w:val="Dot pt,F5 List Paragraph,Recommendation,List Paragraph11,List Paragraph Char Char Char,Indicator Text,Numbered Para 1,List Paragraph à moi,Odsek zoznamu4,Colorful List - Accent 11,Bullet 1,Bullet Points,LISTA,Listaszerű bekezdés2,3,body"/>
    <w:basedOn w:val="Normlny"/>
    <w:link w:val="OdsekzoznamuChar"/>
    <w:uiPriority w:val="26"/>
    <w:qFormat/>
    <w:rsid w:val="00EC54AB"/>
    <w:pPr>
      <w:ind w:left="720"/>
      <w:contextualSpacing/>
    </w:pPr>
  </w:style>
  <w:style w:type="character" w:customStyle="1" w:styleId="OdsekzoznamuChar">
    <w:name w:val="Odsek zoznamu Char"/>
    <w:aliases w:val="Dot pt Char,F5 List Paragraph Char,Recommendation Char,List Paragraph11 Char,List Paragraph Char Char Char Char,Indicator Text Char,Numbered Para 1 Char,List Paragraph à moi Char,Odsek zoznamu4 Char,Colorful List - Accent 11 Char"/>
    <w:link w:val="Odsekzoznamu"/>
    <w:uiPriority w:val="26"/>
    <w:qFormat/>
    <w:rsid w:val="00EC54AB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91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KOHUT Michal</dc:creator>
  <cp:keywords/>
  <dc:description/>
  <cp:lastModifiedBy>Michal Kohút</cp:lastModifiedBy>
  <cp:revision>6</cp:revision>
  <cp:lastPrinted>2017-10-04T13:11:00Z</cp:lastPrinted>
  <dcterms:created xsi:type="dcterms:W3CDTF">2020-12-16T14:20:00Z</dcterms:created>
  <dcterms:modified xsi:type="dcterms:W3CDTF">2020-12-16T20:09:00Z</dcterms:modified>
</cp:coreProperties>
</file>