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0FBE6" w14:textId="77777777" w:rsidR="00BA7053" w:rsidRPr="00C64CAB" w:rsidRDefault="00BA7053" w:rsidP="00792F5E">
      <w:pPr>
        <w:contextualSpacing/>
        <w:jc w:val="center"/>
        <w:rPr>
          <w:b/>
          <w:caps/>
          <w:spacing w:val="30"/>
        </w:rPr>
      </w:pPr>
      <w:r w:rsidRPr="00C64CAB">
        <w:rPr>
          <w:b/>
          <w:caps/>
          <w:spacing w:val="30"/>
        </w:rPr>
        <w:t>Dôvodová správa</w:t>
      </w:r>
    </w:p>
    <w:p w14:paraId="748C8749" w14:textId="77777777" w:rsidR="00BA7053" w:rsidRPr="00C64CAB" w:rsidRDefault="00BA7053" w:rsidP="00792F5E">
      <w:pPr>
        <w:contextualSpacing/>
        <w:jc w:val="both"/>
        <w:rPr>
          <w:b/>
        </w:rPr>
      </w:pPr>
    </w:p>
    <w:p w14:paraId="4E2EE877" w14:textId="77777777" w:rsidR="00BA7053" w:rsidRPr="00C64CAB" w:rsidRDefault="00BA7053" w:rsidP="00792F5E">
      <w:pPr>
        <w:pStyle w:val="Odsekzoznamu"/>
        <w:numPr>
          <w:ilvl w:val="0"/>
          <w:numId w:val="1"/>
        </w:numPr>
        <w:spacing w:after="0"/>
        <w:ind w:left="426" w:hanging="426"/>
        <w:jc w:val="both"/>
        <w:rPr>
          <w:rFonts w:ascii="Times New Roman" w:hAnsi="Times New Roman"/>
          <w:b/>
          <w:sz w:val="24"/>
          <w:szCs w:val="24"/>
        </w:rPr>
      </w:pPr>
      <w:r w:rsidRPr="00C64CAB">
        <w:rPr>
          <w:rFonts w:ascii="Times New Roman" w:hAnsi="Times New Roman"/>
          <w:b/>
          <w:sz w:val="24"/>
          <w:szCs w:val="24"/>
        </w:rPr>
        <w:t xml:space="preserve">Všeobecná časť </w:t>
      </w:r>
    </w:p>
    <w:p w14:paraId="7898FB43" w14:textId="77777777" w:rsidR="00BA7053" w:rsidRPr="00C64CAB" w:rsidRDefault="00BA7053" w:rsidP="00792F5E">
      <w:pPr>
        <w:contextualSpacing/>
        <w:jc w:val="both"/>
      </w:pPr>
    </w:p>
    <w:p w14:paraId="1FEC37F9" w14:textId="5520A761" w:rsidR="00BA7053" w:rsidRDefault="00253E25" w:rsidP="00E760E9">
      <w:pPr>
        <w:ind w:firstLine="708"/>
        <w:jc w:val="both"/>
      </w:pPr>
      <w:r w:rsidRPr="00253E25">
        <w:t>Vláda Slovenskej republiky predkladá na rokovanie Národnej rady Slovenskej republiky</w:t>
      </w:r>
      <w:r w:rsidR="003F7B5F">
        <w:t xml:space="preserve"> </w:t>
      </w:r>
      <w:r w:rsidR="00557842">
        <w:t xml:space="preserve">vládny </w:t>
      </w:r>
      <w:r w:rsidR="00BA7053" w:rsidRPr="00C64CAB">
        <w:t xml:space="preserve">návrh zákona, ktorým sa mení a dopĺňa zákon č. 274/2017 Z. z. o obetiach trestných činov a o zmene a doplnení niektorých zákonov </w:t>
      </w:r>
      <w:r w:rsidR="00DA6CD4" w:rsidRPr="00DA6CD4">
        <w:t xml:space="preserve">v znení zákona č. 231/2019 Z. z. </w:t>
      </w:r>
      <w:r w:rsidR="00484058">
        <w:t>a ktorým sa</w:t>
      </w:r>
      <w:r w:rsidR="005075E6">
        <w:t xml:space="preserve"> </w:t>
      </w:r>
      <w:r w:rsidR="00370E9B" w:rsidRPr="00370E9B">
        <w:t>mení a dopĺňa zákon Národnej rady Slovenskej republiky č. 171/1993 Z. z. o Policajnom zbore v znení neskorších predpisov</w:t>
      </w:r>
      <w:r w:rsidR="00BA7053" w:rsidRPr="00C64CAB">
        <w:t xml:space="preserve"> (ďalej len „návrh zákona“). </w:t>
      </w:r>
    </w:p>
    <w:p w14:paraId="442BFE09" w14:textId="77777777" w:rsidR="00370E9B" w:rsidRDefault="00370E9B" w:rsidP="00E760E9">
      <w:pPr>
        <w:ind w:firstLine="708"/>
        <w:jc w:val="both"/>
      </w:pPr>
    </w:p>
    <w:p w14:paraId="66BD6A0C" w14:textId="3744707D" w:rsidR="00370E9B" w:rsidRDefault="00370E9B" w:rsidP="00E760E9">
      <w:pPr>
        <w:ind w:firstLine="708"/>
        <w:jc w:val="both"/>
      </w:pPr>
      <w:r w:rsidRPr="000D7888">
        <w:t xml:space="preserve">Návrh zákona bol vypracovaný na základe Programového vyhlásenia vlády Slovenskej republiky na roky 2020 až 2024. </w:t>
      </w:r>
      <w:r>
        <w:t>Vláda Slovenskej republiky sa v programovom vyhlásení zaviazala</w:t>
      </w:r>
      <w:r w:rsidR="00F07219">
        <w:t xml:space="preserve"> prehodnotiť platnú právnu úpravu odškodňovania obetí násilných trestných činov</w:t>
      </w:r>
      <w:r w:rsidR="00252719">
        <w:t xml:space="preserve">, </w:t>
      </w:r>
      <w:r w:rsidR="00F07219">
        <w:t>pokračovať v prijímaní systémových riešení na ochranu a podporu obetí trestných činov</w:t>
      </w:r>
      <w:r w:rsidR="00252719">
        <w:t xml:space="preserve"> a prijať opatrenia s cieľom </w:t>
      </w:r>
      <w:r w:rsidR="00252719" w:rsidRPr="00252719">
        <w:t>minimalizovať opakovanú a druhotnú viktimizáciu obetí</w:t>
      </w:r>
      <w:r w:rsidR="00252719">
        <w:t>, a to najmä detských obetí a obetí domáceho násilia</w:t>
      </w:r>
      <w:r w:rsidR="00F07219">
        <w:t>.</w:t>
      </w:r>
      <w:r w:rsidR="005075E6">
        <w:t xml:space="preserve"> </w:t>
      </w:r>
      <w:r w:rsidR="004F1207" w:rsidRPr="004F1207">
        <w:t>Všetky uvedené požiadavky predkladaný návrh zákon</w:t>
      </w:r>
      <w:r w:rsidR="004F1207">
        <w:t>a</w:t>
      </w:r>
      <w:r w:rsidR="005075E6">
        <w:t xml:space="preserve"> </w:t>
      </w:r>
      <w:r w:rsidR="004F1207">
        <w:t xml:space="preserve">obsahuje a </w:t>
      </w:r>
      <w:r w:rsidR="004F1207" w:rsidRPr="004F1207">
        <w:t>napĺňa.</w:t>
      </w:r>
    </w:p>
    <w:p w14:paraId="0B9A32D7" w14:textId="77777777" w:rsidR="00E760E9" w:rsidRPr="00C64CAB" w:rsidRDefault="00E760E9" w:rsidP="00E760E9">
      <w:pPr>
        <w:ind w:firstLine="708"/>
        <w:jc w:val="both"/>
      </w:pPr>
    </w:p>
    <w:p w14:paraId="359D2BD6" w14:textId="08A9D45C" w:rsidR="00CC29D8" w:rsidRDefault="00BA7053" w:rsidP="00E760E9">
      <w:pPr>
        <w:ind w:firstLine="708"/>
        <w:jc w:val="both"/>
      </w:pPr>
      <w:r w:rsidRPr="00C64CAB">
        <w:t>Zák</w:t>
      </w:r>
      <w:r w:rsidR="006508C2">
        <w:t>on</w:t>
      </w:r>
      <w:r w:rsidRPr="00C64CAB">
        <w:t xml:space="preserve"> č. 274/2017 Z. z. o obetiach trestných činov a o zmene a doplnení niektorých zákonov</w:t>
      </w:r>
      <w:r w:rsidR="005075E6">
        <w:t xml:space="preserve"> </w:t>
      </w:r>
      <w:r w:rsidR="00DA6CD4" w:rsidRPr="00DA6CD4">
        <w:t xml:space="preserve">v znení zákona č. 231/2019 Z. z. </w:t>
      </w:r>
      <w:r w:rsidRPr="00C64CAB">
        <w:t>(ďalej len „zákon o obetiach“) nadobudol účinnosť 1.januára</w:t>
      </w:r>
      <w:r w:rsidR="005075E6">
        <w:t xml:space="preserve"> </w:t>
      </w:r>
      <w:r w:rsidRPr="00C64CAB">
        <w:t xml:space="preserve">2018. </w:t>
      </w:r>
      <w:r w:rsidR="00D3228A" w:rsidRPr="00C64CAB">
        <w:t xml:space="preserve">Prijatím zákona o obetiach bola do slovenského právneho poriadku transponovaná </w:t>
      </w:r>
      <w:r w:rsidR="00C734E4">
        <w:t>smernica</w:t>
      </w:r>
      <w:r w:rsidR="00C734E4" w:rsidRPr="00C734E4">
        <w:t xml:space="preserve"> Európskeho parlamentu a Rady 2012/29/EÚ z 25. októbra 2012, ktorou sa stanovujú minimálne normy v oblasti práv, podpory a ochrany obetí trestných činov a ktorou sa nahrádza rámcové rozhodnutie Rady 2001/220/SVV</w:t>
      </w:r>
      <w:r w:rsidR="00D3228A" w:rsidRPr="00C64CAB">
        <w:t>(ďalej len „smernica</w:t>
      </w:r>
      <w:r w:rsidR="00F2553C">
        <w:t xml:space="preserve"> 2012/29/EÚ</w:t>
      </w:r>
      <w:r w:rsidR="00D3228A" w:rsidRPr="00C64CAB">
        <w:t>“)</w:t>
      </w:r>
      <w:r w:rsidR="00FB7218">
        <w:t xml:space="preserve"> </w:t>
      </w:r>
      <w:r w:rsidR="00016BF1">
        <w:t>a rovnako aj smernica Rady</w:t>
      </w:r>
      <w:r w:rsidR="00016BF1" w:rsidRPr="00016BF1">
        <w:t>2004/80/ES z 29. apríla 2004 o odškodňovaní obetí trestných činov</w:t>
      </w:r>
      <w:r w:rsidR="00FB7218">
        <w:t xml:space="preserve"> </w:t>
      </w:r>
      <w:r w:rsidR="00F2553C" w:rsidRPr="00C64CAB">
        <w:t>(ďalej len „smernica</w:t>
      </w:r>
      <w:r w:rsidR="00F2553C">
        <w:t xml:space="preserve"> 2004/80/ES</w:t>
      </w:r>
      <w:r w:rsidR="00F2553C" w:rsidRPr="00C64CAB">
        <w:t>“)</w:t>
      </w:r>
      <w:r w:rsidR="00D3228A" w:rsidRPr="00C64CAB">
        <w:t>.</w:t>
      </w:r>
      <w:r w:rsidR="005075E6">
        <w:t xml:space="preserve"> </w:t>
      </w:r>
      <w:r w:rsidR="00D3228A" w:rsidRPr="00C64CAB">
        <w:t>Touto transpozíciou boli zaručené minimálne štandardy vo vzťahu k právam obetí trestných činov</w:t>
      </w:r>
      <w:r w:rsidR="003F6AD6">
        <w:t xml:space="preserve"> ako aj štandardy pre poskytovanie odbornej pomoci obetiam trestných činov</w:t>
      </w:r>
      <w:r w:rsidR="00D3228A" w:rsidRPr="00C64CAB">
        <w:t xml:space="preserve">. </w:t>
      </w:r>
    </w:p>
    <w:p w14:paraId="69A78064" w14:textId="77777777" w:rsidR="00E760E9" w:rsidRDefault="00E760E9" w:rsidP="00E760E9">
      <w:pPr>
        <w:ind w:firstLine="708"/>
        <w:jc w:val="both"/>
      </w:pPr>
    </w:p>
    <w:p w14:paraId="59F55963" w14:textId="66C5FF5A" w:rsidR="006508C2" w:rsidRDefault="006508C2" w:rsidP="00E760E9">
      <w:pPr>
        <w:ind w:firstLine="708"/>
        <w:jc w:val="both"/>
      </w:pPr>
      <w:r w:rsidRPr="00E760E9">
        <w:t>Návrhom zákona sa zásadným spôsobom mení filozofia odškodňovania obetí násilných trestných činov.</w:t>
      </w:r>
      <w:r w:rsidR="00045C59">
        <w:t xml:space="preserve"> Kľúčovú zmenu predstavuje zavedenie možnosti obete násilného trestného činu</w:t>
      </w:r>
      <w:r w:rsidR="00045C59" w:rsidRPr="00E760E9">
        <w:t xml:space="preserve"> požiadať </w:t>
      </w:r>
      <w:r w:rsidR="00FC61C2">
        <w:t>ministerstvo</w:t>
      </w:r>
      <w:r w:rsidR="00045C59">
        <w:t xml:space="preserve"> o odškodnenie už po začatí trestného stíhania. Súčasná právna úprava umožňovala obeti požiadať o odškodnenie až po právoplatnom skončení trestného konania.</w:t>
      </w:r>
      <w:r w:rsidR="005075E6">
        <w:t xml:space="preserve"> </w:t>
      </w:r>
      <w:r w:rsidR="00045C59">
        <w:t>Návrhom zákona</w:t>
      </w:r>
      <w:r w:rsidRPr="00E760E9">
        <w:t xml:space="preserve"> sa rozširuje okruh obetí násilných trestných činov o pozostalé blízke osoby, ktoré v čase smrti žili so </w:t>
      </w:r>
      <w:r w:rsidR="00484058">
        <w:t xml:space="preserve">zomretým v spoločnej domácnosti </w:t>
      </w:r>
      <w:r w:rsidRPr="00E760E9">
        <w:t>a</w:t>
      </w:r>
      <w:r w:rsidR="00CC29D8" w:rsidRPr="00E760E9">
        <w:t xml:space="preserve"> o </w:t>
      </w:r>
      <w:r w:rsidRPr="00E760E9">
        <w:t>obete</w:t>
      </w:r>
      <w:r w:rsidR="00CC29D8" w:rsidRPr="00E760E9">
        <w:t xml:space="preserve"> trestného činu t</w:t>
      </w:r>
      <w:r w:rsidR="00E760E9">
        <w:t>ýrania blízkej</w:t>
      </w:r>
      <w:r w:rsidR="00723D29">
        <w:t xml:space="preserve"> osoby</w:t>
      </w:r>
      <w:r w:rsidR="00E760E9">
        <w:t xml:space="preserve"> a zverenej osoby a</w:t>
      </w:r>
      <w:r w:rsidR="00CC29D8" w:rsidRPr="00E760E9">
        <w:t xml:space="preserve"> trestného činu nedobrovoľného zmiznutia</w:t>
      </w:r>
      <w:r w:rsidRPr="00E760E9">
        <w:t>, ktorým b</w:t>
      </w:r>
      <w:r w:rsidR="00484058">
        <w:t xml:space="preserve">ola spôsobená nemajetková ujma. </w:t>
      </w:r>
      <w:r w:rsidR="00045C59">
        <w:t>Návrhom zákona dochádza</w:t>
      </w:r>
      <w:r w:rsidR="005075E6">
        <w:t xml:space="preserve"> </w:t>
      </w:r>
      <w:r w:rsidR="00045C59">
        <w:t>k zjednodušeniu</w:t>
      </w:r>
      <w:r w:rsidR="002E0AAE">
        <w:t xml:space="preserve"> prístupu obetí </w:t>
      </w:r>
      <w:r w:rsidR="00045C59">
        <w:t xml:space="preserve">trestných činov </w:t>
      </w:r>
      <w:r w:rsidR="00045C59" w:rsidRPr="00C64CAB">
        <w:t>k odbornej pomoci</w:t>
      </w:r>
      <w:r w:rsidR="002E0AAE">
        <w:t xml:space="preserve"> aj prostredníctvom zriadenia intervenčných centier, ktoré by mali vykonávať svoju činnosť v rámci každého kraja</w:t>
      </w:r>
      <w:r w:rsidR="00045C59">
        <w:t xml:space="preserve">.  </w:t>
      </w:r>
    </w:p>
    <w:p w14:paraId="34731BBC" w14:textId="77777777" w:rsidR="00E760E9" w:rsidRDefault="00E760E9" w:rsidP="00E760E9">
      <w:pPr>
        <w:ind w:firstLine="708"/>
        <w:jc w:val="both"/>
      </w:pPr>
    </w:p>
    <w:p w14:paraId="3EFBBCEF" w14:textId="77777777" w:rsidR="006F4444" w:rsidRDefault="006508C2" w:rsidP="00C206A7">
      <w:pPr>
        <w:ind w:firstLine="708"/>
        <w:jc w:val="both"/>
      </w:pPr>
      <w:r>
        <w:t>Návrhom zákona sa tak</w:t>
      </w:r>
      <w:r w:rsidR="002E0AAE">
        <w:t xml:space="preserve"> v čl. I</w:t>
      </w:r>
      <w:r>
        <w:t xml:space="preserve"> majú zefektívniť a posilniť práva obetí trestných činov v zmysle odporúčaní Európskej komisie </w:t>
      </w:r>
      <w:r w:rsidRPr="006F4444">
        <w:t>adresovaných v správe Špeciálnej poradkyne pre odškodňovanie obetí</w:t>
      </w:r>
      <w:r w:rsidR="005A3894">
        <w:t>.</w:t>
      </w:r>
      <w:r w:rsidR="00FB7218">
        <w:t xml:space="preserve"> </w:t>
      </w:r>
      <w:r w:rsidRPr="006F4444">
        <w:t>Táto správa je založená na ľudsko-právnom a holistickom prístupe k obetiam trestných činov a jej zámerom je poukázať na procesné prekážky, ktorým obete</w:t>
      </w:r>
      <w:r w:rsidR="006F4444">
        <w:t xml:space="preserve"> trestných činov</w:t>
      </w:r>
      <w:r w:rsidRPr="006F4444">
        <w:t xml:space="preserve"> čelia v ko</w:t>
      </w:r>
      <w:r w:rsidR="00C206A7">
        <w:t xml:space="preserve">naní o poskytnutí odškodnenia. </w:t>
      </w:r>
      <w:r w:rsidR="003F6AD6">
        <w:t>N</w:t>
      </w:r>
      <w:r w:rsidR="00C206A7">
        <w:t>avrhované zmeny reagujú</w:t>
      </w:r>
      <w:r w:rsidR="006F4444">
        <w:t xml:space="preserve"> aj</w:t>
      </w:r>
      <w:r w:rsidRPr="006F4444">
        <w:t> na oznámenie Komisie EÚ Európskemu parlamentu, Rade EÚ, Európskemu hospodárskemu a sociálnemu výboru a výboru regiónov: „</w:t>
      </w:r>
      <w:r w:rsidRPr="006F4444">
        <w:rPr>
          <w:i/>
        </w:rPr>
        <w:t>Stratégia EÚ v oblasti práv obetí (2020 – 2025)</w:t>
      </w:r>
      <w:r w:rsidRPr="006F4444">
        <w:t xml:space="preserve">“. </w:t>
      </w:r>
      <w:r w:rsidR="006F4444">
        <w:t>Uvedený d</w:t>
      </w:r>
      <w:r w:rsidRPr="006F4444">
        <w:t>okument zavádza</w:t>
      </w:r>
      <w:r w:rsidR="006F4444">
        <w:t xml:space="preserve"> pre členské štáty</w:t>
      </w:r>
      <w:r w:rsidRPr="006F4444">
        <w:t xml:space="preserve"> kľúčové opatrenia, ktoré majú zabezpečiť odstránenie vyššie uvedených procesných prekážok a reaguje na aktuálne</w:t>
      </w:r>
      <w:r w:rsidR="006F4444">
        <w:t xml:space="preserve"> potreby obetí trestných činov. </w:t>
      </w:r>
    </w:p>
    <w:p w14:paraId="5A8BFB28" w14:textId="77777777" w:rsidR="00F03EE7" w:rsidRPr="006F4444" w:rsidRDefault="00F03EE7" w:rsidP="00C206A7">
      <w:pPr>
        <w:ind w:firstLine="708"/>
        <w:jc w:val="both"/>
      </w:pPr>
    </w:p>
    <w:p w14:paraId="472F21AC" w14:textId="78D72FCF" w:rsidR="00484058" w:rsidRDefault="005A63A9" w:rsidP="006F4444">
      <w:pPr>
        <w:ind w:firstLine="708"/>
        <w:jc w:val="both"/>
      </w:pPr>
      <w:r>
        <w:t>N</w:t>
      </w:r>
      <w:r w:rsidR="00D20FE0" w:rsidRPr="00C64CAB">
        <w:t>ávrh zákona reaguje</w:t>
      </w:r>
      <w:r>
        <w:t xml:space="preserve"> aj</w:t>
      </w:r>
      <w:r w:rsidR="00D20FE0" w:rsidRPr="00C64CAB">
        <w:t xml:space="preserve"> na súčasnú situáciu vo vzťahu k</w:t>
      </w:r>
      <w:r w:rsidR="00FB7218">
        <w:t xml:space="preserve"> </w:t>
      </w:r>
      <w:r w:rsidR="00F03EE7">
        <w:t>pandémii</w:t>
      </w:r>
      <w:r w:rsidR="00033EF6" w:rsidRPr="00C64CAB">
        <w:t> COVID-19</w:t>
      </w:r>
      <w:r w:rsidR="00C206A7">
        <w:t xml:space="preserve"> a s tým s</w:t>
      </w:r>
      <w:r w:rsidR="000C5AEE">
        <w:t>úvisiaci</w:t>
      </w:r>
      <w:r w:rsidR="00C206A7">
        <w:t xml:space="preserve"> nárast </w:t>
      </w:r>
      <w:r w:rsidR="00033EF6" w:rsidRPr="00C64CAB">
        <w:t>prípadov domáceho násilia</w:t>
      </w:r>
      <w:r w:rsidR="00FB6B0B">
        <w:t>,</w:t>
      </w:r>
      <w:r w:rsidR="00033EF6" w:rsidRPr="00C64CAB">
        <w:t xml:space="preserve"> ako aj</w:t>
      </w:r>
      <w:r w:rsidR="000C5AEE">
        <w:t xml:space="preserve"> na</w:t>
      </w:r>
      <w:r w:rsidR="005075E6">
        <w:t xml:space="preserve"> </w:t>
      </w:r>
      <w:r w:rsidR="00D20FE0" w:rsidRPr="00C64CAB">
        <w:t>potreb</w:t>
      </w:r>
      <w:r w:rsidR="00033EF6" w:rsidRPr="00C64CAB">
        <w:t xml:space="preserve">u adekvátneho a promptného poskytnutia </w:t>
      </w:r>
      <w:r w:rsidR="00D20FE0" w:rsidRPr="00C64CAB">
        <w:t>odbornej pomoci obetiam domác</w:t>
      </w:r>
      <w:r w:rsidR="00FB6B0B">
        <w:t>eho násilia. V neposlednom rade</w:t>
      </w:r>
      <w:r w:rsidR="00D20FE0" w:rsidRPr="00C64CAB">
        <w:t xml:space="preserve"> návrh zákona zohľadňuje správu a odporúčania adresované Slovenskej republike Výborom </w:t>
      </w:r>
      <w:r w:rsidR="000C5AEE">
        <w:t>OSN pre nedobrovoľné zmiznutia, v dôsledku ktorých</w:t>
      </w:r>
      <w:r w:rsidR="005075E6">
        <w:t xml:space="preserve"> </w:t>
      </w:r>
      <w:r w:rsidR="00C206A7">
        <w:t xml:space="preserve">sa </w:t>
      </w:r>
      <w:r w:rsidR="00D20FE0" w:rsidRPr="00C64CAB">
        <w:t>zaraďuje obe</w:t>
      </w:r>
      <w:r w:rsidR="003F6AD6">
        <w:t>ť</w:t>
      </w:r>
      <w:r w:rsidR="00D958AC">
        <w:t xml:space="preserve"> trestného činu</w:t>
      </w:r>
      <w:r w:rsidR="00D20FE0" w:rsidRPr="00C64CAB">
        <w:t xml:space="preserve"> nedobrovoľného zmiznutia </w:t>
      </w:r>
      <w:r w:rsidR="00D958AC">
        <w:t>medzi obzvlášť zraniteľné obete, čím sa takýmto obetiam</w:t>
      </w:r>
      <w:r w:rsidR="005075E6">
        <w:t xml:space="preserve"> </w:t>
      </w:r>
      <w:r w:rsidR="00D958AC">
        <w:t>poskytne vyššia forma</w:t>
      </w:r>
      <w:r w:rsidR="00D20FE0" w:rsidRPr="00C64CAB">
        <w:t xml:space="preserve"> ochrany.</w:t>
      </w:r>
    </w:p>
    <w:p w14:paraId="762B8BCA" w14:textId="77777777" w:rsidR="00484058" w:rsidRDefault="00484058" w:rsidP="006F4444">
      <w:pPr>
        <w:ind w:firstLine="708"/>
        <w:jc w:val="both"/>
      </w:pPr>
    </w:p>
    <w:p w14:paraId="7F9EA915" w14:textId="72521733" w:rsidR="00D3228A" w:rsidRDefault="002E0AAE" w:rsidP="006F4444">
      <w:pPr>
        <w:ind w:firstLine="708"/>
        <w:jc w:val="both"/>
      </w:pPr>
      <w:r>
        <w:t>V čl. II sa vykonáva novelizácia zákona</w:t>
      </w:r>
      <w:r w:rsidR="005075E6">
        <w:t xml:space="preserve"> </w:t>
      </w:r>
      <w:r w:rsidR="00FC61C2" w:rsidRPr="00B1582C">
        <w:t>Národnej rady Slovenskej republiky</w:t>
      </w:r>
      <w:r>
        <w:t xml:space="preserve"> č. 171/</w:t>
      </w:r>
      <w:r w:rsidRPr="00370E9B">
        <w:t>1993 Z. z. o Policajnom zbore v znení neskorších predpisov</w:t>
      </w:r>
      <w:r>
        <w:t>, ktorou sa má zabezpečiť efektívnejšia a účinnejšia spolupráca orgánov činných</w:t>
      </w:r>
      <w:r w:rsidRPr="002E0AAE">
        <w:t xml:space="preserve"> v trestnom konaní</w:t>
      </w:r>
      <w:r>
        <w:t xml:space="preserve">, resp. policajtov </w:t>
      </w:r>
      <w:r w:rsidR="00C206A7">
        <w:t xml:space="preserve">so </w:t>
      </w:r>
      <w:r w:rsidRPr="002E0AAE">
        <w:t>subjektmi poskytujúcimi pomoc obetiam</w:t>
      </w:r>
      <w:r>
        <w:t>.</w:t>
      </w:r>
      <w:r w:rsidR="00DA3E53">
        <w:t xml:space="preserve"> Zároveň dochádza k predĺženiu doby vykázania údajného páchateľa zo spoločného obydlia z 10 na 14 dní.</w:t>
      </w:r>
    </w:p>
    <w:p w14:paraId="04C98FA1" w14:textId="77777777" w:rsidR="000C5AEE" w:rsidRPr="00C64CAB" w:rsidRDefault="000C5AEE" w:rsidP="006F4444">
      <w:pPr>
        <w:ind w:firstLine="708"/>
        <w:jc w:val="both"/>
      </w:pPr>
    </w:p>
    <w:p w14:paraId="4397D6D9" w14:textId="2873F856" w:rsidR="00F945DB" w:rsidRDefault="00F945DB" w:rsidP="00F945DB">
      <w:pPr>
        <w:ind w:firstLine="708"/>
        <w:jc w:val="both"/>
      </w:pPr>
      <w:r w:rsidRPr="009F1365">
        <w:t>Vzhľadom na predpokladanú dĺžku leg</w:t>
      </w:r>
      <w:r w:rsidR="00FB6B0B">
        <w:t xml:space="preserve">islatívneho procesu sa účinnosť návrhu </w:t>
      </w:r>
      <w:r w:rsidRPr="009F1365">
        <w:t>zá</w:t>
      </w:r>
      <w:r w:rsidR="00DA6CD4">
        <w:t>kona navrhuje od 1.</w:t>
      </w:r>
      <w:r w:rsidR="005075E6">
        <w:t xml:space="preserve"> </w:t>
      </w:r>
      <w:r w:rsidR="00F72B70">
        <w:t xml:space="preserve">mája </w:t>
      </w:r>
      <w:r w:rsidR="00DA6CD4">
        <w:t>2021</w:t>
      </w:r>
      <w:r w:rsidRPr="009F1365">
        <w:t>.</w:t>
      </w:r>
      <w:r w:rsidR="00FB7218">
        <w:t xml:space="preserve"> </w:t>
      </w:r>
      <w:r w:rsidR="002B0D22" w:rsidRPr="00261E3A">
        <w:t>O</w:t>
      </w:r>
      <w:r w:rsidR="002B0D22">
        <w:t>ddelená</w:t>
      </w:r>
      <w:r w:rsidR="002B0D22" w:rsidRPr="00261E3A">
        <w:t xml:space="preserve"> účinnosť</w:t>
      </w:r>
      <w:r w:rsidR="002B0D22">
        <w:t xml:space="preserve"> článku II </w:t>
      </w:r>
      <w:r w:rsidR="009A74D0">
        <w:t>k</w:t>
      </w:r>
      <w:r w:rsidR="005075E6">
        <w:t> </w:t>
      </w:r>
      <w:r w:rsidR="009A74D0">
        <w:t>1</w:t>
      </w:r>
      <w:r w:rsidR="005075E6">
        <w:t>.</w:t>
      </w:r>
      <w:r w:rsidR="00FB7218">
        <w:t xml:space="preserve"> </w:t>
      </w:r>
      <w:r w:rsidR="00F72B70">
        <w:t>novembru</w:t>
      </w:r>
      <w:r w:rsidR="00F72B70" w:rsidRPr="00261E3A">
        <w:t xml:space="preserve"> </w:t>
      </w:r>
      <w:r w:rsidR="002B0D22" w:rsidRPr="00261E3A">
        <w:t xml:space="preserve">2021 sa navrhuje vo vzťahu k zriadeniu </w:t>
      </w:r>
      <w:r w:rsidR="002B0D22">
        <w:t xml:space="preserve">intervenčných centier </w:t>
      </w:r>
      <w:r w:rsidR="002028D5">
        <w:t xml:space="preserve">s cieľom zabezpečiť </w:t>
      </w:r>
      <w:r w:rsidR="002B0D22" w:rsidRPr="00261E3A">
        <w:t>organizačno-personálnu</w:t>
      </w:r>
      <w:r w:rsidR="00FB7218">
        <w:t xml:space="preserve"> </w:t>
      </w:r>
      <w:r w:rsidR="002B0D22" w:rsidRPr="00261E3A">
        <w:t xml:space="preserve">a materiálnu pripravenosť </w:t>
      </w:r>
      <w:r w:rsidR="002B0D22">
        <w:t>týchto centier na výkon navrhovanej</w:t>
      </w:r>
      <w:r w:rsidR="00FB7218">
        <w:t xml:space="preserve"> </w:t>
      </w:r>
      <w:r w:rsidR="002B0D22">
        <w:t>činnosti, a</w:t>
      </w:r>
      <w:r w:rsidR="00FB7218">
        <w:t xml:space="preserve"> </w:t>
      </w:r>
      <w:r w:rsidR="002B0D22">
        <w:t xml:space="preserve">preto </w:t>
      </w:r>
      <w:r w:rsidR="00B9718C">
        <w:t>je potrebné aby</w:t>
      </w:r>
      <w:r w:rsidR="002028D5">
        <w:t xml:space="preserve"> policajti</w:t>
      </w:r>
      <w:r w:rsidR="00FB7218">
        <w:t xml:space="preserve"> </w:t>
      </w:r>
      <w:r w:rsidR="00B9718C">
        <w:t>postupovali v zmysle čl. II</w:t>
      </w:r>
      <w:r w:rsidR="00FB7218">
        <w:t xml:space="preserve"> </w:t>
      </w:r>
      <w:r w:rsidR="002B0D22">
        <w:t>až vtedy, keď tieto centrá budú reálne vykonávať svoju  činnosť.</w:t>
      </w:r>
    </w:p>
    <w:p w14:paraId="331A27FD" w14:textId="77777777" w:rsidR="00F945DB" w:rsidRDefault="00F945DB" w:rsidP="000C5AEE">
      <w:pPr>
        <w:ind w:firstLine="708"/>
        <w:jc w:val="both"/>
      </w:pPr>
    </w:p>
    <w:p w14:paraId="0D7CD0A2" w14:textId="77777777" w:rsidR="00BA7053" w:rsidRDefault="00BA7053" w:rsidP="000C5AEE">
      <w:pPr>
        <w:ind w:firstLine="708"/>
        <w:jc w:val="both"/>
      </w:pPr>
      <w:r w:rsidRPr="00C64CAB">
        <w:t xml:space="preserve">Návrh zákona je v súlade s Ústavou Slovenskej republiky, ústavnými zákonmi, nálezmi Ústavného súdu Slovenskej republiky, medzinárodnými zmluvami, ktorými je Slovenská republika viazaná a zákonmi a súčasne je v súlade s právom Európskej únie. </w:t>
      </w:r>
    </w:p>
    <w:p w14:paraId="085C816A" w14:textId="77777777" w:rsidR="000C5AEE" w:rsidRPr="00C64CAB" w:rsidRDefault="000C5AEE" w:rsidP="000C5AEE">
      <w:pPr>
        <w:ind w:firstLine="708"/>
        <w:jc w:val="both"/>
      </w:pPr>
    </w:p>
    <w:p w14:paraId="5FDD7993" w14:textId="77777777" w:rsidR="00A62F49" w:rsidRPr="00A62F49" w:rsidRDefault="00A62F49" w:rsidP="000C5AEE">
      <w:pPr>
        <w:ind w:firstLine="708"/>
        <w:jc w:val="both"/>
      </w:pPr>
      <w:r w:rsidRPr="00A62F49">
        <w:t>Návrh zákona bude mať negatívny vplyv na rozpočet verejnej správy, negatívne vplyvy na procesy služieb vo verejnej správe, pozitívne vplyvy služieb verejnej správy na občana a pozitívne sociálne vplyvy.</w:t>
      </w:r>
      <w:r>
        <w:t xml:space="preserve"> Návrh zákona nemá vplyv na podnikateľské prostredie, </w:t>
      </w:r>
      <w:r w:rsidRPr="00A62F49">
        <w:t>životné prostredie,</w:t>
      </w:r>
      <w:r>
        <w:t xml:space="preserve"> informatizáciu spoločnosti a</w:t>
      </w:r>
      <w:r w:rsidR="00370E9B">
        <w:t xml:space="preserve"> vplyv na </w:t>
      </w:r>
      <w:r w:rsidRPr="00A62F49">
        <w:t>manželstvo, rodičovstvo a</w:t>
      </w:r>
      <w:r>
        <w:t> </w:t>
      </w:r>
      <w:r w:rsidRPr="00A62F49">
        <w:t>rodinu</w:t>
      </w:r>
      <w:r>
        <w:t>.</w:t>
      </w:r>
    </w:p>
    <w:p w14:paraId="4E8DF3D6" w14:textId="77777777" w:rsidR="00A62F49" w:rsidRDefault="00A62F49" w:rsidP="000C5AEE">
      <w:pPr>
        <w:ind w:firstLine="708"/>
        <w:jc w:val="both"/>
        <w:rPr>
          <w:highlight w:val="yellow"/>
        </w:rPr>
      </w:pPr>
    </w:p>
    <w:p w14:paraId="36D0471D" w14:textId="77777777" w:rsidR="00F945DB" w:rsidRDefault="00F945DB" w:rsidP="00F945DB">
      <w:pPr>
        <w:ind w:firstLine="708"/>
        <w:jc w:val="both"/>
      </w:pPr>
      <w:r w:rsidRPr="000D7888">
        <w:t>Návrh zákona nie je predmetom vnútrokomunitárneho pripomienkového konania.</w:t>
      </w:r>
    </w:p>
    <w:p w14:paraId="6F44EC5D" w14:textId="77777777" w:rsidR="003F7B5F" w:rsidRDefault="003F7B5F" w:rsidP="00F945DB">
      <w:pPr>
        <w:ind w:firstLine="708"/>
        <w:jc w:val="both"/>
      </w:pPr>
    </w:p>
    <w:p w14:paraId="674E7D2C" w14:textId="250435F1" w:rsidR="00557842" w:rsidRPr="00557842" w:rsidRDefault="00557842" w:rsidP="00557842">
      <w:pPr>
        <w:ind w:firstLine="708"/>
        <w:jc w:val="both"/>
      </w:pPr>
      <w:r w:rsidRPr="00557842">
        <w:t xml:space="preserve">Návrh zákona bol predmetom riadneho pripomienkového konania a rokovania Legislatívnej rady </w:t>
      </w:r>
      <w:r>
        <w:t>vlády Slovenskej republiky dňa 8. decembra</w:t>
      </w:r>
      <w:r w:rsidRPr="00557842">
        <w:t xml:space="preserve"> 2020. Vláda Slovenskej republiky preroko</w:t>
      </w:r>
      <w:r>
        <w:t>vala a schválila návrh zákona 16. decembra</w:t>
      </w:r>
      <w:r w:rsidRPr="00557842">
        <w:t xml:space="preserve"> 2020.</w:t>
      </w:r>
    </w:p>
    <w:p w14:paraId="51F0F051" w14:textId="77777777" w:rsidR="00CC29D8" w:rsidRDefault="00CC29D8" w:rsidP="00557842">
      <w:pPr>
        <w:ind w:firstLine="708"/>
        <w:jc w:val="both"/>
      </w:pPr>
    </w:p>
    <w:p w14:paraId="4924F0DA" w14:textId="77777777" w:rsidR="00557842" w:rsidRDefault="00557842" w:rsidP="00557842">
      <w:pPr>
        <w:ind w:firstLine="708"/>
        <w:jc w:val="both"/>
      </w:pPr>
    </w:p>
    <w:p w14:paraId="7FABBFCA" w14:textId="77777777" w:rsidR="003F7B5F" w:rsidRDefault="003F7B5F" w:rsidP="006C2E94">
      <w:pPr>
        <w:widowControl w:val="0"/>
        <w:adjustRightInd w:val="0"/>
        <w:contextualSpacing/>
        <w:jc w:val="both"/>
        <w:rPr>
          <w:b/>
          <w:lang w:eastAsia="sk-SK"/>
        </w:rPr>
      </w:pPr>
    </w:p>
    <w:p w14:paraId="6C8576AC" w14:textId="77777777" w:rsidR="005075E6" w:rsidRDefault="005075E6" w:rsidP="006C2E94">
      <w:pPr>
        <w:widowControl w:val="0"/>
        <w:adjustRightInd w:val="0"/>
        <w:contextualSpacing/>
        <w:jc w:val="both"/>
        <w:rPr>
          <w:b/>
          <w:lang w:eastAsia="sk-SK"/>
        </w:rPr>
      </w:pPr>
    </w:p>
    <w:p w14:paraId="7BDCFB7B" w14:textId="77777777" w:rsidR="005075E6" w:rsidRDefault="005075E6" w:rsidP="006C2E94">
      <w:pPr>
        <w:widowControl w:val="0"/>
        <w:adjustRightInd w:val="0"/>
        <w:contextualSpacing/>
        <w:jc w:val="both"/>
        <w:rPr>
          <w:b/>
          <w:lang w:eastAsia="sk-SK"/>
        </w:rPr>
      </w:pPr>
    </w:p>
    <w:p w14:paraId="49EC08BA" w14:textId="77777777" w:rsidR="005075E6" w:rsidRDefault="005075E6" w:rsidP="006C2E94">
      <w:pPr>
        <w:widowControl w:val="0"/>
        <w:adjustRightInd w:val="0"/>
        <w:contextualSpacing/>
        <w:jc w:val="both"/>
        <w:rPr>
          <w:b/>
          <w:lang w:eastAsia="sk-SK"/>
        </w:rPr>
      </w:pPr>
    </w:p>
    <w:p w14:paraId="49B49E03" w14:textId="77777777" w:rsidR="005075E6" w:rsidRDefault="005075E6" w:rsidP="006C2E94">
      <w:pPr>
        <w:widowControl w:val="0"/>
        <w:adjustRightInd w:val="0"/>
        <w:contextualSpacing/>
        <w:jc w:val="both"/>
        <w:rPr>
          <w:b/>
          <w:lang w:eastAsia="sk-SK"/>
        </w:rPr>
      </w:pPr>
    </w:p>
    <w:p w14:paraId="03CE4E99" w14:textId="77777777" w:rsidR="005075E6" w:rsidRDefault="005075E6" w:rsidP="006C2E94">
      <w:pPr>
        <w:widowControl w:val="0"/>
        <w:adjustRightInd w:val="0"/>
        <w:contextualSpacing/>
        <w:jc w:val="both"/>
        <w:rPr>
          <w:b/>
          <w:lang w:eastAsia="sk-SK"/>
        </w:rPr>
      </w:pPr>
    </w:p>
    <w:p w14:paraId="41FBAF27" w14:textId="77777777" w:rsidR="005075E6" w:rsidRDefault="005075E6" w:rsidP="006C2E94">
      <w:pPr>
        <w:widowControl w:val="0"/>
        <w:adjustRightInd w:val="0"/>
        <w:contextualSpacing/>
        <w:jc w:val="both"/>
        <w:rPr>
          <w:b/>
          <w:lang w:eastAsia="sk-SK"/>
        </w:rPr>
      </w:pPr>
    </w:p>
    <w:p w14:paraId="66A5F450" w14:textId="77777777" w:rsidR="005075E6" w:rsidRDefault="005075E6" w:rsidP="006C2E94">
      <w:pPr>
        <w:widowControl w:val="0"/>
        <w:adjustRightInd w:val="0"/>
        <w:contextualSpacing/>
        <w:jc w:val="both"/>
        <w:rPr>
          <w:b/>
          <w:lang w:eastAsia="sk-SK"/>
        </w:rPr>
      </w:pPr>
    </w:p>
    <w:p w14:paraId="3804C97E" w14:textId="77777777" w:rsidR="005075E6" w:rsidRDefault="005075E6" w:rsidP="006C2E94">
      <w:pPr>
        <w:widowControl w:val="0"/>
        <w:adjustRightInd w:val="0"/>
        <w:contextualSpacing/>
        <w:jc w:val="both"/>
        <w:rPr>
          <w:b/>
          <w:lang w:eastAsia="sk-SK"/>
        </w:rPr>
      </w:pPr>
    </w:p>
    <w:p w14:paraId="5DEB0FCC" w14:textId="77777777" w:rsidR="00067B20" w:rsidRDefault="00067B20" w:rsidP="006C2E94">
      <w:pPr>
        <w:widowControl w:val="0"/>
        <w:adjustRightInd w:val="0"/>
        <w:contextualSpacing/>
        <w:jc w:val="both"/>
        <w:rPr>
          <w:b/>
          <w:lang w:eastAsia="sk-SK"/>
        </w:rPr>
      </w:pPr>
    </w:p>
    <w:p w14:paraId="0E72BF6E" w14:textId="77777777" w:rsidR="00253E25" w:rsidRDefault="00253E25" w:rsidP="006C2E94">
      <w:pPr>
        <w:widowControl w:val="0"/>
        <w:adjustRightInd w:val="0"/>
        <w:contextualSpacing/>
        <w:jc w:val="both"/>
        <w:rPr>
          <w:b/>
          <w:lang w:eastAsia="sk-SK"/>
        </w:rPr>
      </w:pPr>
    </w:p>
    <w:p w14:paraId="63268FAA" w14:textId="77777777" w:rsidR="00253E25" w:rsidRDefault="00253E25" w:rsidP="006C2E94">
      <w:pPr>
        <w:widowControl w:val="0"/>
        <w:adjustRightInd w:val="0"/>
        <w:contextualSpacing/>
        <w:jc w:val="both"/>
        <w:rPr>
          <w:b/>
          <w:lang w:eastAsia="sk-SK"/>
        </w:rPr>
      </w:pPr>
    </w:p>
    <w:p w14:paraId="06887816" w14:textId="77777777" w:rsidR="00253E25" w:rsidRDefault="00253E25" w:rsidP="00253E25">
      <w:pPr>
        <w:pStyle w:val="Normlnywebov"/>
        <w:spacing w:before="0" w:beforeAutospacing="0" w:after="0" w:afterAutospacing="0"/>
        <w:jc w:val="center"/>
        <w:rPr>
          <w:b/>
          <w:bCs/>
          <w:sz w:val="28"/>
          <w:szCs w:val="28"/>
        </w:rPr>
      </w:pPr>
      <w:r w:rsidRPr="00C579E9">
        <w:rPr>
          <w:b/>
          <w:bCs/>
          <w:sz w:val="28"/>
          <w:szCs w:val="28"/>
        </w:rPr>
        <w:lastRenderedPageBreak/>
        <w:t>Doložka vybraných vplyvov</w:t>
      </w:r>
    </w:p>
    <w:p w14:paraId="3C73961F" w14:textId="77777777" w:rsidR="00253E25" w:rsidRDefault="00253E25" w:rsidP="00253E25">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53"/>
        <w:gridCol w:w="3635"/>
      </w:tblGrid>
      <w:tr w:rsidR="00253E25" w14:paraId="3CFEA010" w14:textId="77777777" w:rsidTr="00AF3C6F">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3952EA98" w14:textId="77777777" w:rsidR="00253E25" w:rsidRDefault="00253E25" w:rsidP="00AF3C6F">
            <w:pPr>
              <w:rPr>
                <w:rFonts w:ascii="Times" w:hAnsi="Times" w:cs="Times"/>
                <w:b/>
                <w:bCs/>
              </w:rPr>
            </w:pPr>
            <w:r>
              <w:rPr>
                <w:rFonts w:ascii="Times" w:hAnsi="Times" w:cs="Times"/>
                <w:b/>
                <w:bCs/>
                <w:sz w:val="22"/>
                <w:szCs w:val="22"/>
              </w:rPr>
              <w:t>  1.  Základné údaje</w:t>
            </w:r>
          </w:p>
        </w:tc>
      </w:tr>
      <w:tr w:rsidR="00253E25" w14:paraId="70551B06" w14:textId="77777777" w:rsidTr="00AF3C6F">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0F4F4D4C" w14:textId="77777777" w:rsidR="00253E25" w:rsidRDefault="00253E25" w:rsidP="00AF3C6F">
            <w:pPr>
              <w:rPr>
                <w:rFonts w:ascii="Times" w:hAnsi="Times" w:cs="Times"/>
                <w:b/>
                <w:bCs/>
              </w:rPr>
            </w:pPr>
            <w:r>
              <w:rPr>
                <w:rFonts w:ascii="Times" w:hAnsi="Times" w:cs="Times"/>
                <w:b/>
                <w:bCs/>
                <w:sz w:val="22"/>
                <w:szCs w:val="22"/>
              </w:rPr>
              <w:t>  Názov materiálu</w:t>
            </w:r>
          </w:p>
        </w:tc>
      </w:tr>
      <w:tr w:rsidR="00253E25" w14:paraId="2810D030" w14:textId="77777777" w:rsidTr="00AF3C6F">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14:paraId="0BFA9AC9" w14:textId="40D889EC" w:rsidR="00253E25" w:rsidRDefault="00600125" w:rsidP="001930B9">
            <w:pPr>
              <w:rPr>
                <w:rFonts w:ascii="Times" w:hAnsi="Times" w:cs="Times"/>
                <w:sz w:val="20"/>
                <w:szCs w:val="20"/>
              </w:rPr>
            </w:pPr>
            <w:r>
              <w:rPr>
                <w:rFonts w:ascii="Times" w:hAnsi="Times" w:cs="Times"/>
                <w:sz w:val="20"/>
                <w:szCs w:val="20"/>
              </w:rPr>
              <w:t>Vládny n</w:t>
            </w:r>
            <w:r w:rsidR="00253E25">
              <w:rPr>
                <w:rFonts w:ascii="Times" w:hAnsi="Times" w:cs="Times"/>
                <w:sz w:val="20"/>
                <w:szCs w:val="20"/>
              </w:rPr>
              <w:t>ávrh z</w:t>
            </w:r>
            <w:r w:rsidR="00253E25" w:rsidRPr="000F3924">
              <w:rPr>
                <w:rFonts w:ascii="Times" w:hAnsi="Times" w:cs="Times"/>
                <w:sz w:val="20"/>
                <w:szCs w:val="20"/>
              </w:rPr>
              <w:t>ákon</w:t>
            </w:r>
            <w:r w:rsidR="00253E25">
              <w:rPr>
                <w:rFonts w:ascii="Times" w:hAnsi="Times" w:cs="Times"/>
                <w:sz w:val="20"/>
                <w:szCs w:val="20"/>
              </w:rPr>
              <w:t>a</w:t>
            </w:r>
            <w:r w:rsidR="00253E25" w:rsidRPr="000F3924">
              <w:rPr>
                <w:rFonts w:ascii="Times" w:hAnsi="Times" w:cs="Times"/>
                <w:sz w:val="20"/>
                <w:szCs w:val="20"/>
              </w:rPr>
              <w:t xml:space="preserve">, ktorým sa mení a dopĺňa zákon č. 274/2017 Z. z. o obetiach trestných činov a o zmene a doplnení niektorých zákonov v znení zákona </w:t>
            </w:r>
            <w:r w:rsidR="00253E25">
              <w:rPr>
                <w:rFonts w:ascii="Times" w:hAnsi="Times" w:cs="Times"/>
                <w:sz w:val="20"/>
                <w:szCs w:val="20"/>
              </w:rPr>
              <w:t xml:space="preserve">č. </w:t>
            </w:r>
            <w:r w:rsidR="00253E25" w:rsidRPr="000F3924">
              <w:rPr>
                <w:rFonts w:ascii="Times" w:hAnsi="Times" w:cs="Times"/>
                <w:sz w:val="20"/>
                <w:szCs w:val="20"/>
              </w:rPr>
              <w:t>231/2019 Z. z. a k</w:t>
            </w:r>
            <w:r w:rsidR="00253E25">
              <w:rPr>
                <w:rFonts w:ascii="Times" w:hAnsi="Times" w:cs="Times"/>
                <w:sz w:val="20"/>
                <w:szCs w:val="20"/>
              </w:rPr>
              <w:t xml:space="preserve">torým sa </w:t>
            </w:r>
            <w:r w:rsidR="00253E25" w:rsidRPr="000F3924">
              <w:rPr>
                <w:rFonts w:ascii="Times" w:hAnsi="Times" w:cs="Times"/>
                <w:sz w:val="20"/>
                <w:szCs w:val="20"/>
              </w:rPr>
              <w:t>mení a dopĺňa zákon Národnej rady Slovenskej republiky č. 171/1993 Z. z. o Policajnom zbore v znení neskorších predpisov</w:t>
            </w:r>
            <w:r w:rsidR="001930B9">
              <w:rPr>
                <w:rFonts w:ascii="Times" w:hAnsi="Times" w:cs="Times"/>
                <w:sz w:val="20"/>
                <w:szCs w:val="20"/>
              </w:rPr>
              <w:t xml:space="preserve">  </w:t>
            </w:r>
          </w:p>
        </w:tc>
      </w:tr>
      <w:tr w:rsidR="00253E25" w14:paraId="74BA1E87" w14:textId="77777777" w:rsidTr="00AF3C6F">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280F79A3" w14:textId="77777777" w:rsidR="00253E25" w:rsidRDefault="00253E25" w:rsidP="00AF3C6F">
            <w:pPr>
              <w:rPr>
                <w:rFonts w:ascii="Times" w:hAnsi="Times" w:cs="Times"/>
                <w:b/>
                <w:bCs/>
              </w:rPr>
            </w:pPr>
            <w:r>
              <w:rPr>
                <w:rFonts w:ascii="Times" w:hAnsi="Times" w:cs="Times"/>
                <w:b/>
                <w:bCs/>
                <w:sz w:val="22"/>
                <w:szCs w:val="22"/>
              </w:rPr>
              <w:t>  Predkladateľ (a spolupredkladateľ)</w:t>
            </w:r>
          </w:p>
        </w:tc>
      </w:tr>
      <w:tr w:rsidR="00253E25" w14:paraId="567710F2" w14:textId="77777777" w:rsidTr="00AF3C6F">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14:paraId="233229B7" w14:textId="5DD1F405" w:rsidR="00253E25" w:rsidRDefault="00600125" w:rsidP="00AF3C6F">
            <w:pPr>
              <w:rPr>
                <w:rFonts w:ascii="Times" w:hAnsi="Times" w:cs="Times"/>
                <w:sz w:val="20"/>
                <w:szCs w:val="20"/>
              </w:rPr>
            </w:pPr>
            <w:r>
              <w:rPr>
                <w:rFonts w:ascii="Times" w:hAnsi="Times" w:cs="Times"/>
                <w:sz w:val="20"/>
                <w:szCs w:val="20"/>
              </w:rPr>
              <w:t>Vláda</w:t>
            </w:r>
            <w:r w:rsidR="00253E25">
              <w:rPr>
                <w:rFonts w:ascii="Times" w:hAnsi="Times" w:cs="Times"/>
                <w:sz w:val="20"/>
                <w:szCs w:val="20"/>
              </w:rPr>
              <w:t xml:space="preserve"> Slovenskej republiky</w:t>
            </w:r>
          </w:p>
        </w:tc>
      </w:tr>
      <w:tr w:rsidR="00253E25" w14:paraId="2400DCD4" w14:textId="77777777" w:rsidTr="00AF3C6F">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0D1E7FC" w14:textId="77777777" w:rsidR="00253E25" w:rsidRDefault="00253E25" w:rsidP="00AF3C6F">
            <w:pPr>
              <w:jc w:val="center"/>
              <w:rPr>
                <w:rFonts w:ascii="Times" w:hAnsi="Times" w:cs="Times"/>
                <w:b/>
                <w:bCs/>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14:paraId="7FBD80BD" w14:textId="77777777" w:rsidR="00253E25" w:rsidRDefault="00253E25" w:rsidP="00AF3C6F">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253E25" w14:paraId="0DBAACE3" w14:textId="77777777" w:rsidTr="00AF3C6F">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02488C2" w14:textId="77777777" w:rsidR="00253E25" w:rsidRDefault="00253E25" w:rsidP="00AF3C6F">
            <w:pPr>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14:paraId="249F48DB" w14:textId="77777777" w:rsidR="00253E25" w:rsidRDefault="00253E25" w:rsidP="00AF3C6F">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253E25" w14:paraId="75D4045E" w14:textId="77777777" w:rsidTr="00AF3C6F">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D874433" w14:textId="77777777" w:rsidR="00253E25" w:rsidRDefault="00253E25" w:rsidP="00AF3C6F">
            <w:pPr>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14:paraId="59503A28" w14:textId="77777777" w:rsidR="00253E25" w:rsidRDefault="00253E25" w:rsidP="00AF3C6F">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Transpozícia práva EÚ </w:t>
            </w:r>
          </w:p>
        </w:tc>
      </w:tr>
      <w:tr w:rsidR="00253E25" w14:paraId="634D3630" w14:textId="77777777" w:rsidTr="00AF3C6F">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14:paraId="61B8834E" w14:textId="77777777" w:rsidR="00253E25" w:rsidRDefault="00253E25" w:rsidP="00AF3C6F">
            <w:pPr>
              <w:rPr>
                <w:rFonts w:ascii="Times" w:hAnsi="Times" w:cs="Times"/>
                <w:sz w:val="20"/>
                <w:szCs w:val="20"/>
              </w:rPr>
            </w:pPr>
            <w:r w:rsidRPr="008C7DE6">
              <w:rPr>
                <w:rFonts w:ascii="Times" w:hAnsi="Times" w:cs="Times"/>
                <w:sz w:val="20"/>
                <w:szCs w:val="20"/>
              </w:rPr>
              <w:t>Smernica Európskeho parlamentu a Rady 2012/29/EÚ z 25. októbra 2012 , ktorou sa stanovujú minimálne normy v oblasti práv, podpory a ochrany obetí trestných činov a ktorou sa nahrádza rámcové rozhodnutie Rady 2001/220/SVV (Ú. v. EÚ L 315, 14. 11. 2012</w:t>
            </w:r>
            <w:r>
              <w:rPr>
                <w:rFonts w:ascii="Times" w:hAnsi="Times" w:cs="Times"/>
                <w:sz w:val="20"/>
                <w:szCs w:val="20"/>
              </w:rPr>
              <w:t>)</w:t>
            </w:r>
          </w:p>
          <w:p w14:paraId="7E923C98" w14:textId="77777777" w:rsidR="00253E25" w:rsidRDefault="00253E25" w:rsidP="00AF3C6F">
            <w:pPr>
              <w:rPr>
                <w:rFonts w:ascii="Times" w:hAnsi="Times" w:cs="Times"/>
                <w:sz w:val="20"/>
                <w:szCs w:val="20"/>
              </w:rPr>
            </w:pPr>
          </w:p>
          <w:p w14:paraId="4B2B9DB0" w14:textId="77777777" w:rsidR="00253E25" w:rsidRDefault="00253E25" w:rsidP="00AF3C6F">
            <w:pPr>
              <w:rPr>
                <w:rFonts w:ascii="Times" w:hAnsi="Times" w:cs="Times"/>
                <w:sz w:val="20"/>
                <w:szCs w:val="20"/>
              </w:rPr>
            </w:pPr>
            <w:r w:rsidRPr="008C7DE6">
              <w:rPr>
                <w:rFonts w:ascii="Times" w:hAnsi="Times" w:cs="Times"/>
                <w:sz w:val="20"/>
                <w:szCs w:val="20"/>
              </w:rPr>
              <w:t>Smernica Rady 2004/80/ES z 29. apríla 2004 o náhradách obetiam trestnej činnosti (Ú. v. EÚ L 2</w:t>
            </w:r>
            <w:r>
              <w:rPr>
                <w:rFonts w:ascii="Times" w:hAnsi="Times" w:cs="Times"/>
                <w:sz w:val="20"/>
                <w:szCs w:val="20"/>
              </w:rPr>
              <w:t xml:space="preserve">61, 6. 8. 2004; </w:t>
            </w:r>
            <w:r w:rsidRPr="00C01C18">
              <w:rPr>
                <w:rFonts w:ascii="Times" w:hAnsi="Times" w:cs="Times"/>
                <w:sz w:val="20"/>
                <w:szCs w:val="20"/>
              </w:rPr>
              <w:t>Mimoriadne vydanie Ú. v. EÚ, kap. 19/zv. 7</w:t>
            </w:r>
            <w:r>
              <w:rPr>
                <w:rFonts w:ascii="Times" w:hAnsi="Times" w:cs="Times"/>
                <w:sz w:val="20"/>
                <w:szCs w:val="20"/>
              </w:rPr>
              <w:t>)</w:t>
            </w:r>
          </w:p>
        </w:tc>
      </w:tr>
      <w:tr w:rsidR="00253E25" w14:paraId="56CB5F6C" w14:textId="77777777" w:rsidTr="00AF3C6F">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14:paraId="2424B3B2" w14:textId="77777777" w:rsidR="00253E25" w:rsidRDefault="00253E25" w:rsidP="00AF3C6F">
            <w:pPr>
              <w:rPr>
                <w:rFonts w:ascii="Times" w:hAnsi="Times" w:cs="Times"/>
                <w:b/>
                <w:bCs/>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14:paraId="2F0E687D" w14:textId="77777777" w:rsidR="00253E25" w:rsidRDefault="00253E25" w:rsidP="00AF3C6F">
            <w:pPr>
              <w:rPr>
                <w:rFonts w:ascii="Times" w:hAnsi="Times" w:cs="Times"/>
                <w:sz w:val="20"/>
                <w:szCs w:val="20"/>
              </w:rPr>
            </w:pPr>
            <w:r>
              <w:rPr>
                <w:rFonts w:ascii="Times" w:hAnsi="Times" w:cs="Times"/>
                <w:sz w:val="20"/>
                <w:szCs w:val="20"/>
              </w:rPr>
              <w:t>september 2020</w:t>
            </w:r>
          </w:p>
        </w:tc>
      </w:tr>
      <w:tr w:rsidR="00253E25" w14:paraId="246523BB" w14:textId="77777777" w:rsidTr="00AF3C6F">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14:paraId="53188E2C" w14:textId="77777777" w:rsidR="00253E25" w:rsidRDefault="00253E25" w:rsidP="00AF3C6F">
            <w:pPr>
              <w:rPr>
                <w:rFonts w:ascii="Times" w:hAnsi="Times" w:cs="Times"/>
                <w:b/>
                <w:bCs/>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14:paraId="701302F3" w14:textId="77777777" w:rsidR="00253E25" w:rsidRDefault="00253E25" w:rsidP="00AF3C6F">
            <w:pPr>
              <w:rPr>
                <w:rFonts w:ascii="Times" w:hAnsi="Times" w:cs="Times"/>
                <w:sz w:val="20"/>
                <w:szCs w:val="20"/>
              </w:rPr>
            </w:pPr>
            <w:r>
              <w:rPr>
                <w:rFonts w:ascii="Times" w:hAnsi="Times" w:cs="Times"/>
                <w:sz w:val="20"/>
                <w:szCs w:val="20"/>
              </w:rPr>
              <w:t>október 2020</w:t>
            </w:r>
          </w:p>
        </w:tc>
      </w:tr>
      <w:tr w:rsidR="00253E25" w14:paraId="335351DE" w14:textId="77777777" w:rsidTr="00AF3C6F">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14:paraId="571895B9" w14:textId="77777777" w:rsidR="00253E25" w:rsidRDefault="00253E25" w:rsidP="00AF3C6F">
            <w:pPr>
              <w:rPr>
                <w:rFonts w:ascii="Times" w:hAnsi="Times" w:cs="Times"/>
                <w:b/>
                <w:bCs/>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14:paraId="6534BD69" w14:textId="77777777" w:rsidR="00253E25" w:rsidRDefault="00253E25" w:rsidP="00AF3C6F">
            <w:pPr>
              <w:rPr>
                <w:rFonts w:ascii="Times" w:hAnsi="Times" w:cs="Times"/>
                <w:sz w:val="20"/>
                <w:szCs w:val="20"/>
              </w:rPr>
            </w:pPr>
            <w:r>
              <w:rPr>
                <w:rFonts w:ascii="Times" w:hAnsi="Times" w:cs="Times"/>
                <w:sz w:val="20"/>
                <w:szCs w:val="20"/>
              </w:rPr>
              <w:t xml:space="preserve"> december 2020</w:t>
            </w:r>
          </w:p>
        </w:tc>
      </w:tr>
    </w:tbl>
    <w:p w14:paraId="1E787AA2" w14:textId="77777777" w:rsidR="00253E25" w:rsidRDefault="00253E25" w:rsidP="00253E25">
      <w:pPr>
        <w:pStyle w:val="Normlnywebov"/>
        <w:spacing w:before="0" w:beforeAutospacing="0" w:after="0" w:afterAutospacing="0"/>
        <w:rPr>
          <w:bCs/>
          <w:sz w:val="22"/>
          <w:szCs w:val="22"/>
        </w:rPr>
      </w:pPr>
    </w:p>
    <w:p w14:paraId="0F05492F" w14:textId="77777777" w:rsidR="00253E25" w:rsidRDefault="00253E25" w:rsidP="00253E25">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253E25" w14:paraId="09761F6C" w14:textId="77777777" w:rsidTr="00AF3C6F">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58D5499E" w14:textId="77777777" w:rsidR="00253E25" w:rsidRDefault="00253E25" w:rsidP="00AF3C6F">
            <w:pPr>
              <w:rPr>
                <w:rFonts w:ascii="Times" w:hAnsi="Times" w:cs="Times"/>
                <w:b/>
                <w:bCs/>
              </w:rPr>
            </w:pPr>
            <w:r>
              <w:rPr>
                <w:rFonts w:ascii="Times" w:hAnsi="Times" w:cs="Times"/>
                <w:b/>
                <w:bCs/>
                <w:sz w:val="22"/>
                <w:szCs w:val="22"/>
              </w:rPr>
              <w:t>  2.  Definícia problému</w:t>
            </w:r>
          </w:p>
        </w:tc>
      </w:tr>
      <w:tr w:rsidR="00253E25" w14:paraId="037A15C8" w14:textId="77777777" w:rsidTr="00AF3C6F">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13A030BA" w14:textId="77777777" w:rsidR="00253E25" w:rsidRDefault="00253E25" w:rsidP="00AF3C6F">
            <w:pPr>
              <w:jc w:val="both"/>
              <w:rPr>
                <w:rFonts w:ascii="Times" w:hAnsi="Times" w:cs="Times"/>
                <w:sz w:val="20"/>
                <w:szCs w:val="20"/>
              </w:rPr>
            </w:pPr>
            <w:r w:rsidRPr="007B5561">
              <w:rPr>
                <w:rFonts w:ascii="Times" w:hAnsi="Times" w:cs="Times"/>
                <w:sz w:val="20"/>
                <w:szCs w:val="20"/>
              </w:rPr>
              <w:t>Prijatím zákona o</w:t>
            </w:r>
            <w:r>
              <w:rPr>
                <w:rFonts w:ascii="Times" w:hAnsi="Times" w:cs="Times"/>
                <w:sz w:val="20"/>
                <w:szCs w:val="20"/>
              </w:rPr>
              <w:t> </w:t>
            </w:r>
            <w:r w:rsidRPr="007B5561">
              <w:rPr>
                <w:rFonts w:ascii="Times" w:hAnsi="Times" w:cs="Times"/>
                <w:sz w:val="20"/>
                <w:szCs w:val="20"/>
              </w:rPr>
              <w:t>obetiach</w:t>
            </w:r>
            <w:r>
              <w:rPr>
                <w:rFonts w:ascii="Times" w:hAnsi="Times" w:cs="Times"/>
                <w:sz w:val="20"/>
                <w:szCs w:val="20"/>
              </w:rPr>
              <w:t xml:space="preserve"> trestných činov</w:t>
            </w:r>
            <w:r w:rsidRPr="007B5561">
              <w:rPr>
                <w:rFonts w:ascii="Times" w:hAnsi="Times" w:cs="Times"/>
                <w:sz w:val="20"/>
                <w:szCs w:val="20"/>
              </w:rPr>
              <w:t xml:space="preserve"> bola do slovenského právneho poriadku transponovaná smernica Európskeho parlamentu a Rady 2012/29/EÚ z 25. októbra 2012, ktorou sa stanovujú minimálne normy v oblasti práv, podpory a ochrany obetí trestných činov a ktorou sa nahrádza rámcové rozhodnutie Rady 2001/220/SVV </w:t>
            </w:r>
            <w:r>
              <w:rPr>
                <w:rFonts w:ascii="Times" w:hAnsi="Times" w:cs="Times"/>
                <w:sz w:val="20"/>
                <w:szCs w:val="20"/>
              </w:rPr>
              <w:t xml:space="preserve"> </w:t>
            </w:r>
            <w:r w:rsidRPr="007B5561">
              <w:rPr>
                <w:rFonts w:ascii="Times" w:hAnsi="Times" w:cs="Times"/>
                <w:sz w:val="20"/>
                <w:szCs w:val="20"/>
              </w:rPr>
              <w:t xml:space="preserve"> </w:t>
            </w:r>
            <w:r w:rsidRPr="00065824">
              <w:rPr>
                <w:rFonts w:ascii="Times" w:hAnsi="Times" w:cs="Times"/>
                <w:sz w:val="20"/>
                <w:szCs w:val="20"/>
              </w:rPr>
              <w:t>a rovnako aj smernica Rady 2004/80/ES z 29. apríla 2004 o odš</w:t>
            </w:r>
            <w:r>
              <w:rPr>
                <w:rFonts w:ascii="Times" w:hAnsi="Times" w:cs="Times"/>
                <w:sz w:val="20"/>
                <w:szCs w:val="20"/>
              </w:rPr>
              <w:t>kodňovaní obetí trestných činov</w:t>
            </w:r>
            <w:r w:rsidRPr="007B5561">
              <w:rPr>
                <w:rFonts w:ascii="Times" w:hAnsi="Times" w:cs="Times"/>
                <w:sz w:val="20"/>
                <w:szCs w:val="20"/>
              </w:rPr>
              <w:t>. Touto transpozíciou boli zaručené minimálne štandardy vo vzťahu k právam obetí trestných činov</w:t>
            </w:r>
            <w:r>
              <w:rPr>
                <w:rFonts w:ascii="Times" w:hAnsi="Times" w:cs="Times"/>
                <w:sz w:val="20"/>
                <w:szCs w:val="20"/>
              </w:rPr>
              <w:t xml:space="preserve"> a k poskytovaniu odbornej pomoci obetiam trestných činov</w:t>
            </w:r>
            <w:r w:rsidRPr="007B5561">
              <w:rPr>
                <w:rFonts w:ascii="Times" w:hAnsi="Times" w:cs="Times"/>
                <w:sz w:val="20"/>
                <w:szCs w:val="20"/>
              </w:rPr>
              <w:t xml:space="preserve">. Prax </w:t>
            </w:r>
            <w:r>
              <w:rPr>
                <w:rFonts w:ascii="Times" w:hAnsi="Times" w:cs="Times"/>
                <w:sz w:val="20"/>
                <w:szCs w:val="20"/>
              </w:rPr>
              <w:t xml:space="preserve">však </w:t>
            </w:r>
            <w:r w:rsidRPr="007B5561">
              <w:rPr>
                <w:rFonts w:ascii="Times" w:hAnsi="Times" w:cs="Times"/>
                <w:sz w:val="20"/>
                <w:szCs w:val="20"/>
              </w:rPr>
              <w:t xml:space="preserve">pri poskytovaní odbornej pomoci poukázala na potrebu </w:t>
            </w:r>
            <w:r>
              <w:rPr>
                <w:rFonts w:ascii="Times" w:hAnsi="Times" w:cs="Times"/>
                <w:sz w:val="20"/>
                <w:szCs w:val="20"/>
              </w:rPr>
              <w:t xml:space="preserve">prijatia </w:t>
            </w:r>
            <w:r w:rsidRPr="007B5561">
              <w:rPr>
                <w:rFonts w:ascii="Times" w:hAnsi="Times" w:cs="Times"/>
                <w:sz w:val="20"/>
                <w:szCs w:val="20"/>
              </w:rPr>
              <w:t xml:space="preserve">legislatívnych zmien a zjednodušenie prístupu obetí k odbornej pomoci ako aj odškodňovaniu. </w:t>
            </w:r>
            <w:r w:rsidRPr="0003799C">
              <w:rPr>
                <w:rFonts w:ascii="Times" w:hAnsi="Times" w:cs="Times"/>
                <w:sz w:val="20"/>
                <w:szCs w:val="20"/>
              </w:rPr>
              <w:t>Súčasná</w:t>
            </w:r>
            <w:r>
              <w:rPr>
                <w:rFonts w:ascii="Times" w:hAnsi="Times" w:cs="Times"/>
                <w:sz w:val="20"/>
                <w:szCs w:val="20"/>
              </w:rPr>
              <w:t xml:space="preserve"> právna úprava umožňuje získanie</w:t>
            </w:r>
            <w:r w:rsidRPr="0003799C">
              <w:rPr>
                <w:rFonts w:ascii="Times" w:hAnsi="Times" w:cs="Times"/>
                <w:sz w:val="20"/>
                <w:szCs w:val="20"/>
              </w:rPr>
              <w:t xml:space="preserve"> odškodnenia pre obete násilných trestných činov až po právoplatnom skončení trestného konania. Uvedený postup sťažuje prístup obetí k odškodneniu, zvyšuje riziko </w:t>
            </w:r>
            <w:r>
              <w:rPr>
                <w:rFonts w:ascii="Times" w:hAnsi="Times" w:cs="Times"/>
                <w:sz w:val="20"/>
                <w:szCs w:val="20"/>
              </w:rPr>
              <w:t xml:space="preserve">druhotnej alebo opakovanej </w:t>
            </w:r>
            <w:r w:rsidRPr="0003799C">
              <w:rPr>
                <w:rFonts w:ascii="Times" w:hAnsi="Times" w:cs="Times"/>
                <w:sz w:val="20"/>
                <w:szCs w:val="20"/>
              </w:rPr>
              <w:t xml:space="preserve">viktimizácie obete pri vymáhaní odškodnenia od páchateľa </w:t>
            </w:r>
            <w:r>
              <w:rPr>
                <w:rFonts w:ascii="Times" w:hAnsi="Times" w:cs="Times"/>
                <w:sz w:val="20"/>
                <w:szCs w:val="20"/>
              </w:rPr>
              <w:t xml:space="preserve">a </w:t>
            </w:r>
            <w:r w:rsidRPr="0003799C">
              <w:rPr>
                <w:rFonts w:ascii="Times" w:hAnsi="Times" w:cs="Times"/>
                <w:sz w:val="20"/>
                <w:szCs w:val="20"/>
              </w:rPr>
              <w:t>predlžuje dobu</w:t>
            </w:r>
            <w:r>
              <w:rPr>
                <w:rFonts w:ascii="Times" w:hAnsi="Times" w:cs="Times"/>
                <w:sz w:val="20"/>
                <w:szCs w:val="20"/>
              </w:rPr>
              <w:t>,</w:t>
            </w:r>
            <w:r w:rsidRPr="0003799C">
              <w:rPr>
                <w:rFonts w:ascii="Times" w:hAnsi="Times" w:cs="Times"/>
                <w:sz w:val="20"/>
                <w:szCs w:val="20"/>
              </w:rPr>
              <w:t xml:space="preserve"> počas ktorej obeti nie je poskytnutá náhrada škody spôsobenej trestným činom. </w:t>
            </w:r>
            <w:r>
              <w:rPr>
                <w:rFonts w:ascii="Times" w:hAnsi="Times" w:cs="Times"/>
                <w:sz w:val="20"/>
                <w:szCs w:val="20"/>
              </w:rPr>
              <w:t>Súčasná p</w:t>
            </w:r>
            <w:r w:rsidRPr="0003799C">
              <w:rPr>
                <w:rFonts w:ascii="Times" w:hAnsi="Times" w:cs="Times"/>
                <w:sz w:val="20"/>
                <w:szCs w:val="20"/>
              </w:rPr>
              <w:t>rávna úprava pri poskytovaní pomoci obetiam domáceho násilia neumožňuje koordinovaný postup medzi orgánmi činnými v trestnom konaní a subjektmi poskytujúcimi pomo</w:t>
            </w:r>
            <w:r>
              <w:rPr>
                <w:rFonts w:ascii="Times" w:hAnsi="Times" w:cs="Times"/>
                <w:sz w:val="20"/>
                <w:szCs w:val="20"/>
              </w:rPr>
              <w:t>c obetiam za účelom zabezpečenia</w:t>
            </w:r>
            <w:r w:rsidRPr="0003799C">
              <w:rPr>
                <w:rFonts w:ascii="Times" w:hAnsi="Times" w:cs="Times"/>
                <w:sz w:val="20"/>
                <w:szCs w:val="20"/>
              </w:rPr>
              <w:t xml:space="preserve"> ochrany práv a právom chránených záujmov obete.</w:t>
            </w:r>
          </w:p>
        </w:tc>
      </w:tr>
      <w:tr w:rsidR="00253E25" w14:paraId="579835F6" w14:textId="77777777" w:rsidTr="00AF3C6F">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7DA254B2" w14:textId="77777777" w:rsidR="00253E25" w:rsidRDefault="00253E25" w:rsidP="00AF3C6F">
            <w:pPr>
              <w:rPr>
                <w:rFonts w:ascii="Times" w:hAnsi="Times" w:cs="Times"/>
                <w:b/>
                <w:bCs/>
              </w:rPr>
            </w:pPr>
            <w:r>
              <w:rPr>
                <w:rFonts w:ascii="Times" w:hAnsi="Times" w:cs="Times"/>
                <w:b/>
                <w:bCs/>
                <w:sz w:val="22"/>
                <w:szCs w:val="22"/>
              </w:rPr>
              <w:t>  3.  Ciele a výsledný stav</w:t>
            </w:r>
          </w:p>
        </w:tc>
      </w:tr>
      <w:tr w:rsidR="00253E25" w14:paraId="0EBFD19E" w14:textId="77777777" w:rsidTr="00AF3C6F">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055AFD9B" w14:textId="77777777" w:rsidR="00253E25" w:rsidRDefault="00253E25" w:rsidP="00AF3C6F">
            <w:pPr>
              <w:jc w:val="both"/>
              <w:rPr>
                <w:rFonts w:ascii="Times" w:hAnsi="Times" w:cs="Times"/>
                <w:sz w:val="20"/>
                <w:szCs w:val="20"/>
              </w:rPr>
            </w:pPr>
            <w:r>
              <w:rPr>
                <w:rFonts w:ascii="Times" w:hAnsi="Times" w:cs="Times"/>
                <w:sz w:val="20"/>
                <w:szCs w:val="20"/>
              </w:rPr>
              <w:t xml:space="preserve">Cieľom návrhu zákona je </w:t>
            </w:r>
            <w:r w:rsidRPr="007B5561">
              <w:rPr>
                <w:rFonts w:ascii="Times" w:hAnsi="Times" w:cs="Times"/>
                <w:sz w:val="20"/>
                <w:szCs w:val="20"/>
              </w:rPr>
              <w:t>zefektívniť a posilniť práva obetí trestných činov v zmysle odporúčaní Európskej komisie adresovaných v správe Špeciálnej poradkyne pre odš</w:t>
            </w:r>
            <w:r>
              <w:rPr>
                <w:rFonts w:ascii="Times" w:hAnsi="Times" w:cs="Times"/>
                <w:sz w:val="20"/>
                <w:szCs w:val="20"/>
              </w:rPr>
              <w:t xml:space="preserve">kodňovanie obetí. </w:t>
            </w:r>
            <w:r w:rsidRPr="007B5561">
              <w:rPr>
                <w:rFonts w:ascii="Times" w:hAnsi="Times" w:cs="Times"/>
                <w:sz w:val="20"/>
                <w:szCs w:val="20"/>
              </w:rPr>
              <w:t>Návrhom zákona sa zásadným spôsobom mení filozofia odškodňovania obetí násilných trestných činov. V prvom rade sa rozširuje okruh obetí násilných trestných činov o pozostalé blízke osoby, ktoré v čase smrti žili so zomretým v spoločnej domácnosti v prípade, ak bola jeho smrť spôsobená násilným trestným činom a o obete trestného činu týrania blízkej</w:t>
            </w:r>
            <w:r>
              <w:rPr>
                <w:rFonts w:ascii="Times" w:hAnsi="Times" w:cs="Times"/>
                <w:sz w:val="20"/>
                <w:szCs w:val="20"/>
              </w:rPr>
              <w:t xml:space="preserve"> osoby</w:t>
            </w:r>
            <w:r w:rsidRPr="007B5561">
              <w:rPr>
                <w:rFonts w:ascii="Times" w:hAnsi="Times" w:cs="Times"/>
                <w:sz w:val="20"/>
                <w:szCs w:val="20"/>
              </w:rPr>
              <w:t xml:space="preserve"> a zverenej osoby a trestného činu nedobrovoľného zmiznutia, ktorým bola spôsobená nemajetková ujma. V druhom rade sa upravuje možnosť obete násilného trestného činu požiadať ministerstvo</w:t>
            </w:r>
            <w:r>
              <w:rPr>
                <w:rFonts w:ascii="Times" w:hAnsi="Times" w:cs="Times"/>
                <w:sz w:val="20"/>
                <w:szCs w:val="20"/>
              </w:rPr>
              <w:t xml:space="preserve"> spravodlivosti</w:t>
            </w:r>
            <w:r w:rsidRPr="007B5561">
              <w:rPr>
                <w:rFonts w:ascii="Times" w:hAnsi="Times" w:cs="Times"/>
                <w:sz w:val="20"/>
                <w:szCs w:val="20"/>
              </w:rPr>
              <w:t xml:space="preserve"> o odškodnenie už v priebehu trestného konania (po začatí trestného stíhania) a nie až </w:t>
            </w:r>
            <w:r>
              <w:rPr>
                <w:rFonts w:ascii="Times" w:hAnsi="Times" w:cs="Times"/>
                <w:sz w:val="20"/>
                <w:szCs w:val="20"/>
              </w:rPr>
              <w:t xml:space="preserve">po právoplatnom skončení trestného konania </w:t>
            </w:r>
            <w:r w:rsidRPr="007B5561">
              <w:rPr>
                <w:rFonts w:ascii="Times" w:hAnsi="Times" w:cs="Times"/>
                <w:sz w:val="20"/>
                <w:szCs w:val="20"/>
              </w:rPr>
              <w:t>ako je tomu v súčasnosti.</w:t>
            </w:r>
            <w:r>
              <w:rPr>
                <w:rFonts w:ascii="Times" w:hAnsi="Times" w:cs="Times"/>
                <w:sz w:val="20"/>
                <w:szCs w:val="20"/>
              </w:rPr>
              <w:t xml:space="preserve"> </w:t>
            </w:r>
            <w:r w:rsidRPr="007B5561">
              <w:rPr>
                <w:rFonts w:ascii="Times" w:hAnsi="Times" w:cs="Times"/>
                <w:sz w:val="20"/>
                <w:szCs w:val="20"/>
              </w:rPr>
              <w:t xml:space="preserve">Návrh zákona reaguje aj na súčasnú situáciu vo vzťahu k ochoreniu COVID-19 a s tým súvisiaci nárast prípadov domáceho násilia ako aj na potrebu adekvátneho a promptného poskytnutia odbornej pomoci obetiam domáceho násilia. V neposlednom rade, návrh zákona zohľadňuje správu a odporúčania adresované Slovenskej republike Výborom OSN pre </w:t>
            </w:r>
            <w:r>
              <w:rPr>
                <w:rFonts w:ascii="Times" w:hAnsi="Times" w:cs="Times"/>
                <w:sz w:val="20"/>
                <w:szCs w:val="20"/>
              </w:rPr>
              <w:t xml:space="preserve">nedobrovoľné zmiznutia, </w:t>
            </w:r>
            <w:r w:rsidRPr="007B5561">
              <w:rPr>
                <w:rFonts w:ascii="Times" w:hAnsi="Times" w:cs="Times"/>
                <w:sz w:val="20"/>
                <w:szCs w:val="20"/>
              </w:rPr>
              <w:t xml:space="preserve">v dôsledku ktorých </w:t>
            </w:r>
            <w:r w:rsidRPr="007B5561">
              <w:rPr>
                <w:rFonts w:ascii="Times" w:hAnsi="Times" w:cs="Times"/>
                <w:sz w:val="20"/>
                <w:szCs w:val="20"/>
              </w:rPr>
              <w:lastRenderedPageBreak/>
              <w:t xml:space="preserve">zaraďuje obete </w:t>
            </w:r>
            <w:r>
              <w:rPr>
                <w:rFonts w:ascii="Times" w:hAnsi="Times" w:cs="Times"/>
                <w:sz w:val="20"/>
                <w:szCs w:val="20"/>
              </w:rPr>
              <w:t xml:space="preserve">trestného činu </w:t>
            </w:r>
            <w:r w:rsidRPr="007B5561">
              <w:rPr>
                <w:rFonts w:ascii="Times" w:hAnsi="Times" w:cs="Times"/>
                <w:sz w:val="20"/>
                <w:szCs w:val="20"/>
              </w:rPr>
              <w:t>nedobrovoľného zmiznutia medzi obzvlášť zraniteľné obete a poskytuje im vyššiu formu ochrany.</w:t>
            </w:r>
          </w:p>
        </w:tc>
      </w:tr>
      <w:tr w:rsidR="00253E25" w14:paraId="00030B3D" w14:textId="77777777" w:rsidTr="00AF3C6F">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6FD9579D" w14:textId="77777777" w:rsidR="00253E25" w:rsidRDefault="00253E25" w:rsidP="00AF3C6F">
            <w:pPr>
              <w:rPr>
                <w:rFonts w:ascii="Times" w:hAnsi="Times" w:cs="Times"/>
                <w:b/>
                <w:bCs/>
              </w:rPr>
            </w:pPr>
            <w:r>
              <w:rPr>
                <w:rFonts w:ascii="Times" w:hAnsi="Times" w:cs="Times"/>
                <w:b/>
                <w:bCs/>
                <w:sz w:val="22"/>
                <w:szCs w:val="22"/>
              </w:rPr>
              <w:lastRenderedPageBreak/>
              <w:t>  4.  Dotknuté subjekty</w:t>
            </w:r>
          </w:p>
        </w:tc>
      </w:tr>
      <w:tr w:rsidR="00253E25" w14:paraId="26A37B57" w14:textId="77777777" w:rsidTr="00AF3C6F">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0FD2D78A" w14:textId="77777777" w:rsidR="00253E25" w:rsidRDefault="00253E25" w:rsidP="00AF3C6F">
            <w:pPr>
              <w:rPr>
                <w:rFonts w:ascii="Times" w:hAnsi="Times" w:cs="Times"/>
                <w:sz w:val="20"/>
                <w:szCs w:val="20"/>
              </w:rPr>
            </w:pPr>
            <w:r>
              <w:rPr>
                <w:rFonts w:ascii="Times" w:hAnsi="Times" w:cs="Times"/>
                <w:sz w:val="20"/>
                <w:szCs w:val="20"/>
              </w:rPr>
              <w:t>Štátne orgány, fyzické osoby, právnické osoby.</w:t>
            </w:r>
          </w:p>
        </w:tc>
      </w:tr>
      <w:tr w:rsidR="00253E25" w14:paraId="12F9DF5C" w14:textId="77777777" w:rsidTr="00AF3C6F">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68BF6E5D" w14:textId="77777777" w:rsidR="00253E25" w:rsidRDefault="00253E25" w:rsidP="00AF3C6F">
            <w:pPr>
              <w:rPr>
                <w:rFonts w:ascii="Times" w:hAnsi="Times" w:cs="Times"/>
                <w:b/>
                <w:bCs/>
              </w:rPr>
            </w:pPr>
            <w:r>
              <w:rPr>
                <w:rFonts w:ascii="Times" w:hAnsi="Times" w:cs="Times"/>
                <w:b/>
                <w:bCs/>
                <w:sz w:val="22"/>
                <w:szCs w:val="22"/>
              </w:rPr>
              <w:t>  5.  Alternatívne riešenia</w:t>
            </w:r>
          </w:p>
        </w:tc>
      </w:tr>
      <w:tr w:rsidR="00253E25" w14:paraId="2442BE22" w14:textId="77777777" w:rsidTr="00AF3C6F">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16FA8811" w14:textId="77777777" w:rsidR="00253E25" w:rsidRDefault="00253E25" w:rsidP="00AF3C6F">
            <w:pPr>
              <w:rPr>
                <w:rFonts w:ascii="Times" w:hAnsi="Times" w:cs="Times"/>
                <w:sz w:val="20"/>
                <w:szCs w:val="20"/>
              </w:rPr>
            </w:pPr>
            <w:r>
              <w:rPr>
                <w:rFonts w:ascii="Times" w:hAnsi="Times" w:cs="Times"/>
                <w:sz w:val="20"/>
                <w:szCs w:val="20"/>
              </w:rPr>
              <w:t xml:space="preserve"> </w:t>
            </w:r>
            <w:r w:rsidRPr="008C7DE6">
              <w:rPr>
                <w:rFonts w:ascii="Times" w:hAnsi="Times" w:cs="Times"/>
                <w:sz w:val="20"/>
                <w:szCs w:val="20"/>
              </w:rPr>
              <w:t xml:space="preserve">Alternatívnym riešením je </w:t>
            </w:r>
            <w:r>
              <w:rPr>
                <w:rFonts w:ascii="Times" w:hAnsi="Times" w:cs="Times"/>
                <w:sz w:val="20"/>
                <w:szCs w:val="20"/>
              </w:rPr>
              <w:t xml:space="preserve">nulový variant, t. j. neprijatie </w:t>
            </w:r>
            <w:r w:rsidRPr="008C7DE6">
              <w:rPr>
                <w:rFonts w:ascii="Times" w:hAnsi="Times" w:cs="Times"/>
                <w:sz w:val="20"/>
                <w:szCs w:val="20"/>
              </w:rPr>
              <w:t>zákona a zachovanie súčasného stavu</w:t>
            </w:r>
            <w:r>
              <w:rPr>
                <w:rFonts w:ascii="Times" w:hAnsi="Times" w:cs="Times"/>
                <w:sz w:val="20"/>
                <w:szCs w:val="20"/>
              </w:rPr>
              <w:t xml:space="preserve">, čo by v praxi znamenalo neodstránenie problémov, na ktoré poukázala aplikačná prax a ktorých zmena je nevyhnutná. </w:t>
            </w:r>
          </w:p>
        </w:tc>
      </w:tr>
      <w:tr w:rsidR="00253E25" w14:paraId="170D9132" w14:textId="77777777" w:rsidTr="00AF3C6F">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2F84DC8B" w14:textId="77777777" w:rsidR="00253E25" w:rsidRDefault="00253E25" w:rsidP="00AF3C6F">
            <w:pPr>
              <w:rPr>
                <w:rFonts w:ascii="Times" w:hAnsi="Times" w:cs="Times"/>
                <w:b/>
                <w:bCs/>
              </w:rPr>
            </w:pPr>
            <w:r>
              <w:rPr>
                <w:rFonts w:ascii="Times" w:hAnsi="Times" w:cs="Times"/>
                <w:b/>
                <w:bCs/>
                <w:sz w:val="22"/>
                <w:szCs w:val="22"/>
              </w:rPr>
              <w:t>  6.  Vykonávacie predpisy</w:t>
            </w:r>
          </w:p>
        </w:tc>
      </w:tr>
      <w:tr w:rsidR="00253E25" w14:paraId="48A425C3" w14:textId="77777777" w:rsidTr="00AF3C6F">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7E87F6B0" w14:textId="77777777" w:rsidR="00253E25" w:rsidRDefault="00253E25" w:rsidP="00AF3C6F">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Áno            </w:t>
            </w:r>
            <w:r>
              <w:rPr>
                <w:rFonts w:ascii="Wingdings 2" w:hAnsi="Wingdings 2" w:cs="Times"/>
                <w:sz w:val="20"/>
                <w:szCs w:val="20"/>
              </w:rPr>
              <w:t></w:t>
            </w:r>
            <w:r>
              <w:rPr>
                <w:rFonts w:ascii="Times" w:hAnsi="Times" w:cs="Times"/>
                <w:sz w:val="20"/>
                <w:szCs w:val="20"/>
              </w:rPr>
              <w:t>  Nie</w:t>
            </w:r>
          </w:p>
          <w:p w14:paraId="410FC1BD" w14:textId="77777777" w:rsidR="00253E25" w:rsidRDefault="00253E25" w:rsidP="00AF3C6F">
            <w:pPr>
              <w:rPr>
                <w:rFonts w:ascii="Times" w:hAnsi="Times" w:cs="Times"/>
                <w:sz w:val="20"/>
                <w:szCs w:val="20"/>
              </w:rPr>
            </w:pPr>
          </w:p>
          <w:p w14:paraId="1488369F" w14:textId="77777777" w:rsidR="00253E25" w:rsidRDefault="00253E25" w:rsidP="00AF3C6F">
            <w:pPr>
              <w:rPr>
                <w:rFonts w:ascii="Times" w:hAnsi="Times" w:cs="Times"/>
                <w:sz w:val="20"/>
                <w:szCs w:val="20"/>
              </w:rPr>
            </w:pPr>
          </w:p>
        </w:tc>
      </w:tr>
      <w:tr w:rsidR="00253E25" w14:paraId="0BA3B802" w14:textId="77777777" w:rsidTr="00AF3C6F">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5C4985ED" w14:textId="77777777" w:rsidR="00253E25" w:rsidRDefault="00253E25" w:rsidP="00AF3C6F">
            <w:pPr>
              <w:rPr>
                <w:rFonts w:ascii="Times" w:hAnsi="Times" w:cs="Times"/>
                <w:b/>
                <w:bCs/>
              </w:rPr>
            </w:pPr>
            <w:r>
              <w:rPr>
                <w:rFonts w:ascii="Times" w:hAnsi="Times" w:cs="Times"/>
                <w:b/>
                <w:bCs/>
                <w:sz w:val="22"/>
                <w:szCs w:val="22"/>
              </w:rPr>
              <w:t xml:space="preserve">  7.  Transpozícia práva EÚ </w:t>
            </w:r>
          </w:p>
        </w:tc>
      </w:tr>
      <w:tr w:rsidR="00253E25" w14:paraId="25D82415" w14:textId="77777777" w:rsidTr="00AF3C6F">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22D6CF37" w14:textId="77777777" w:rsidR="00253E25" w:rsidRDefault="00253E25" w:rsidP="00AF3C6F">
            <w:pPr>
              <w:rPr>
                <w:rFonts w:ascii="Times" w:hAnsi="Times" w:cs="Times"/>
                <w:sz w:val="20"/>
                <w:szCs w:val="20"/>
              </w:rPr>
            </w:pPr>
            <w:r>
              <w:rPr>
                <w:rFonts w:ascii="Times" w:hAnsi="Times" w:cs="Times"/>
                <w:sz w:val="20"/>
                <w:szCs w:val="20"/>
              </w:rPr>
              <w:t xml:space="preserve"> Áno. </w:t>
            </w:r>
            <w:r>
              <w:rPr>
                <w:rFonts w:ascii="Times" w:hAnsi="Times" w:cs="Times"/>
                <w:sz w:val="20"/>
                <w:szCs w:val="20"/>
              </w:rPr>
              <w:br/>
            </w:r>
          </w:p>
        </w:tc>
      </w:tr>
      <w:tr w:rsidR="00253E25" w14:paraId="745E7C48" w14:textId="77777777" w:rsidTr="00AF3C6F">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6FED0ED2" w14:textId="77777777" w:rsidR="00253E25" w:rsidRDefault="00253E25" w:rsidP="00AF3C6F">
            <w:pPr>
              <w:rPr>
                <w:rFonts w:ascii="Times" w:hAnsi="Times" w:cs="Times"/>
                <w:b/>
                <w:bCs/>
              </w:rPr>
            </w:pPr>
            <w:r>
              <w:rPr>
                <w:rFonts w:ascii="Times" w:hAnsi="Times" w:cs="Times"/>
                <w:b/>
                <w:bCs/>
                <w:sz w:val="22"/>
                <w:szCs w:val="22"/>
              </w:rPr>
              <w:t>  8.  Preskúmanie účelnosti**</w:t>
            </w:r>
          </w:p>
        </w:tc>
      </w:tr>
      <w:tr w:rsidR="00253E25" w14:paraId="1C70F073" w14:textId="77777777" w:rsidTr="00AF3C6F">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67D2C8DF" w14:textId="77777777" w:rsidR="00253E25" w:rsidRDefault="00253E25" w:rsidP="00AF3C6F">
            <w:pPr>
              <w:rPr>
                <w:rFonts w:ascii="Times" w:hAnsi="Times" w:cs="Times"/>
                <w:sz w:val="20"/>
                <w:szCs w:val="20"/>
              </w:rPr>
            </w:pPr>
            <w:r>
              <w:rPr>
                <w:rFonts w:ascii="Times" w:hAnsi="Times" w:cs="Times"/>
                <w:sz w:val="20"/>
                <w:szCs w:val="20"/>
              </w:rPr>
              <w:t>Preskúmanie účelnosti navrhovaného predpisu bude vykonávané priebežne po nadobudnutí jeho účinnosti.</w:t>
            </w:r>
          </w:p>
        </w:tc>
      </w:tr>
    </w:tbl>
    <w:p w14:paraId="33C532A9" w14:textId="77777777" w:rsidR="00253E25" w:rsidRDefault="00253E25" w:rsidP="00253E25">
      <w:pPr>
        <w:pStyle w:val="Normlnywebov"/>
        <w:spacing w:before="0" w:beforeAutospacing="0" w:after="0" w:afterAutospacing="0"/>
        <w:rPr>
          <w:bCs/>
          <w:sz w:val="22"/>
          <w:szCs w:val="22"/>
        </w:rPr>
      </w:pPr>
    </w:p>
    <w:p w14:paraId="2F3550CB" w14:textId="77777777" w:rsidR="00253E25" w:rsidRPr="00543B8E" w:rsidRDefault="00253E25" w:rsidP="00253E25">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14:paraId="2B693598" w14:textId="77777777" w:rsidR="00253E25" w:rsidRDefault="00253E25" w:rsidP="00253E25">
      <w:pPr>
        <w:pStyle w:val="Normlnywebov"/>
        <w:spacing w:before="0" w:beforeAutospacing="0" w:after="0" w:afterAutospacing="0"/>
        <w:rPr>
          <w:sz w:val="20"/>
          <w:szCs w:val="20"/>
        </w:rPr>
      </w:pPr>
      <w:r w:rsidRPr="00543B8E">
        <w:rPr>
          <w:sz w:val="20"/>
          <w:szCs w:val="20"/>
        </w:rPr>
        <w:t>** nepovinné</w:t>
      </w:r>
    </w:p>
    <w:p w14:paraId="7E39C462" w14:textId="77777777" w:rsidR="00253E25" w:rsidRDefault="00253E25" w:rsidP="00253E25">
      <w:pPr>
        <w:pStyle w:val="Normlnywebov"/>
        <w:spacing w:before="0" w:beforeAutospacing="0" w:after="0" w:afterAutospacing="0"/>
        <w:rPr>
          <w:sz w:val="20"/>
          <w:szCs w:val="20"/>
        </w:rPr>
      </w:pPr>
    </w:p>
    <w:p w14:paraId="092FDE56" w14:textId="77777777" w:rsidR="00253E25" w:rsidRDefault="00253E25" w:rsidP="00253E25">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34"/>
        <w:gridCol w:w="1818"/>
        <w:gridCol w:w="1818"/>
        <w:gridCol w:w="1818"/>
      </w:tblGrid>
      <w:tr w:rsidR="00253E25" w14:paraId="72410D56" w14:textId="77777777" w:rsidTr="00AF3C6F">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14:paraId="0C71511A" w14:textId="77777777" w:rsidR="00253E25" w:rsidRDefault="00253E25" w:rsidP="00AF3C6F">
            <w:pPr>
              <w:rPr>
                <w:rFonts w:ascii="Times" w:hAnsi="Times" w:cs="Times"/>
                <w:b/>
                <w:bCs/>
                <w:sz w:val="20"/>
                <w:szCs w:val="20"/>
              </w:rPr>
            </w:pPr>
            <w:r>
              <w:rPr>
                <w:rFonts w:ascii="Times" w:hAnsi="Times" w:cs="Times"/>
                <w:b/>
                <w:bCs/>
                <w:sz w:val="20"/>
                <w:szCs w:val="20"/>
              </w:rPr>
              <w:t>  9.   Vplyvy navrhovaného materiálu</w:t>
            </w:r>
          </w:p>
        </w:tc>
      </w:tr>
      <w:tr w:rsidR="00253E25" w14:paraId="5927F06E" w14:textId="77777777" w:rsidTr="00AF3C6F">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4A9939A" w14:textId="77777777" w:rsidR="00253E25" w:rsidRDefault="00253E25" w:rsidP="00AF3C6F">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890626C"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61C9D28"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2C5CBCA"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253E25" w14:paraId="6B460E09" w14:textId="77777777" w:rsidTr="00AF3C6F">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C3F82F3" w14:textId="77777777" w:rsidR="00253E25" w:rsidRDefault="00253E25" w:rsidP="00AF3C6F">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B8FA00F"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FFC3BFD"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A9618E5"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253E25" w14:paraId="24B9790B" w14:textId="77777777" w:rsidTr="00AF3C6F">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995716B" w14:textId="77777777" w:rsidR="00253E25" w:rsidRDefault="00253E25" w:rsidP="00AF3C6F">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52D0357"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AE608FB"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5F36012"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53E25" w14:paraId="7B9985EC" w14:textId="77777777" w:rsidTr="00AF3C6F">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A65610D" w14:textId="77777777" w:rsidR="00253E25" w:rsidRDefault="00253E25" w:rsidP="00AF3C6F">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E49298F"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7CC13E9"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B24BDFD"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53E25" w14:paraId="30E79AE5" w14:textId="77777777" w:rsidTr="00AF3C6F">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BB3A80B" w14:textId="77777777" w:rsidR="00253E25" w:rsidRDefault="00253E25" w:rsidP="00AF3C6F">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6428AD5"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1D4E93F"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004BD86"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53E25" w14:paraId="254AF035" w14:textId="77777777" w:rsidTr="00AF3C6F">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02E0C2C" w14:textId="77777777" w:rsidR="00253E25" w:rsidRDefault="00253E25" w:rsidP="00AF3C6F">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195CAAD"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A8D2EC2"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5478F23"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53E25" w14:paraId="2F088A9E" w14:textId="77777777" w:rsidTr="00AF3C6F">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6EDE776" w14:textId="77777777" w:rsidR="00253E25" w:rsidRDefault="00253E25" w:rsidP="00AF3C6F">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FD57B46"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BE70B5E"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9ABCDF1"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53E25" w14:paraId="4CC354BA" w14:textId="77777777" w:rsidTr="00AF3C6F">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5BA90BC" w14:textId="77777777" w:rsidR="00253E25" w:rsidRDefault="00253E25" w:rsidP="00AF3C6F">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14F6520" w14:textId="77777777" w:rsidR="00253E25" w:rsidRDefault="00253E25" w:rsidP="00AF3C6F">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DE73499" w14:textId="77777777" w:rsidR="00253E25" w:rsidRDefault="00253E25" w:rsidP="00AF3C6F">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9D99F5C" w14:textId="77777777" w:rsidR="00253E25" w:rsidRDefault="00253E25" w:rsidP="00AF3C6F">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253E25" w14:paraId="32B216D1" w14:textId="77777777" w:rsidTr="00AF3C6F">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C964845" w14:textId="77777777" w:rsidR="00253E25" w:rsidRDefault="00253E25" w:rsidP="00AF3C6F">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C5F8411"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75A4389"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CDDC3ED"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253E25" w14:paraId="540890B1" w14:textId="77777777" w:rsidTr="00AF3C6F">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52220D8" w14:textId="77777777" w:rsidR="00253E25" w:rsidRDefault="00253E25" w:rsidP="00AF3C6F">
            <w:pPr>
              <w:rPr>
                <w:rFonts w:ascii="Times" w:hAnsi="Times" w:cs="Times"/>
                <w:sz w:val="20"/>
                <w:szCs w:val="20"/>
              </w:rPr>
            </w:pPr>
            <w:r>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9530544"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0FDD2DA"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48EC42B" w14:textId="77777777" w:rsidR="00253E25" w:rsidRDefault="00253E25" w:rsidP="00AF3C6F">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14:paraId="67A3C5CB" w14:textId="77777777" w:rsidR="00253E25" w:rsidRDefault="00253E25" w:rsidP="00253E25">
      <w:pPr>
        <w:pStyle w:val="Normlnywebov"/>
        <w:spacing w:before="0" w:beforeAutospacing="0" w:after="0" w:afterAutospacing="0"/>
        <w:rPr>
          <w:sz w:val="20"/>
          <w:szCs w:val="20"/>
        </w:rPr>
      </w:pPr>
    </w:p>
    <w:p w14:paraId="10E7E161" w14:textId="77777777" w:rsidR="00253E25" w:rsidRDefault="00253E25" w:rsidP="00253E25">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253E25" w14:paraId="54CE56E7" w14:textId="77777777" w:rsidTr="00AF3C6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14:paraId="2ABDF78B" w14:textId="77777777" w:rsidR="00253E25" w:rsidRDefault="00253E25" w:rsidP="00AF3C6F">
            <w:pPr>
              <w:rPr>
                <w:rFonts w:ascii="Times" w:hAnsi="Times" w:cs="Times"/>
                <w:b/>
                <w:bCs/>
              </w:rPr>
            </w:pPr>
            <w:r>
              <w:rPr>
                <w:rFonts w:ascii="Times" w:hAnsi="Times" w:cs="Times"/>
                <w:b/>
                <w:bCs/>
                <w:sz w:val="22"/>
                <w:szCs w:val="22"/>
              </w:rPr>
              <w:t>  10.  Poznámky</w:t>
            </w:r>
          </w:p>
        </w:tc>
      </w:tr>
      <w:tr w:rsidR="00253E25" w14:paraId="1D29FE4C" w14:textId="77777777" w:rsidTr="00AF3C6F">
        <w:trPr>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14:paraId="0AE8B9BB" w14:textId="77777777" w:rsidR="00253E25" w:rsidRDefault="00253E25" w:rsidP="00AF3C6F">
            <w:pPr>
              <w:rPr>
                <w:rFonts w:ascii="Times" w:hAnsi="Times" w:cs="Times"/>
                <w:b/>
                <w:bCs/>
              </w:rPr>
            </w:pPr>
          </w:p>
        </w:tc>
      </w:tr>
      <w:tr w:rsidR="00253E25" w14:paraId="706AF322" w14:textId="77777777" w:rsidTr="00AF3C6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14:paraId="6F0D6866" w14:textId="77777777" w:rsidR="00253E25" w:rsidRDefault="00253E25" w:rsidP="00AF3C6F">
            <w:pPr>
              <w:rPr>
                <w:rFonts w:ascii="Times" w:hAnsi="Times" w:cs="Times"/>
                <w:b/>
                <w:bCs/>
              </w:rPr>
            </w:pPr>
            <w:r>
              <w:rPr>
                <w:rFonts w:ascii="Times" w:hAnsi="Times" w:cs="Times"/>
                <w:b/>
                <w:bCs/>
                <w:sz w:val="22"/>
                <w:szCs w:val="22"/>
              </w:rPr>
              <w:t>  11.  Kontakt na spracovateľa</w:t>
            </w:r>
          </w:p>
        </w:tc>
      </w:tr>
      <w:tr w:rsidR="00253E25" w14:paraId="25516B98" w14:textId="77777777" w:rsidTr="00AF3C6F">
        <w:trPr>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14:paraId="51FE56B6" w14:textId="77777777" w:rsidR="00253E25" w:rsidRDefault="00253E25" w:rsidP="00AF3C6F">
            <w:pPr>
              <w:rPr>
                <w:rFonts w:ascii="Times" w:hAnsi="Times" w:cs="Times"/>
                <w:sz w:val="20"/>
                <w:szCs w:val="20"/>
              </w:rPr>
            </w:pPr>
            <w:r>
              <w:rPr>
                <w:rFonts w:ascii="Times" w:hAnsi="Times" w:cs="Times"/>
                <w:sz w:val="20"/>
                <w:szCs w:val="20"/>
              </w:rPr>
              <w:t xml:space="preserve">Mgr. Michaela Hanáková (e-mail: </w:t>
            </w:r>
            <w:hyperlink r:id="rId8" w:history="1">
              <w:r w:rsidRPr="00586977">
                <w:rPr>
                  <w:rStyle w:val="Hypertextovprepojenie"/>
                  <w:rFonts w:ascii="Times" w:hAnsi="Times" w:cs="Times"/>
                </w:rPr>
                <w:t>michaela.hanakova@justice.sk</w:t>
              </w:r>
            </w:hyperlink>
            <w:r>
              <w:rPr>
                <w:rFonts w:ascii="Times" w:hAnsi="Times" w:cs="Times"/>
                <w:sz w:val="20"/>
                <w:szCs w:val="20"/>
              </w:rPr>
              <w:t>, tel. č. 02 888 91 182)</w:t>
            </w:r>
          </w:p>
        </w:tc>
      </w:tr>
      <w:tr w:rsidR="00253E25" w14:paraId="7DEF7B56" w14:textId="77777777" w:rsidTr="00AF3C6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14:paraId="3F997A24" w14:textId="77777777" w:rsidR="00253E25" w:rsidRDefault="00253E25" w:rsidP="00AF3C6F">
            <w:pPr>
              <w:rPr>
                <w:rFonts w:ascii="Times" w:hAnsi="Times" w:cs="Times"/>
                <w:b/>
                <w:bCs/>
              </w:rPr>
            </w:pPr>
            <w:r>
              <w:rPr>
                <w:rFonts w:ascii="Times" w:hAnsi="Times" w:cs="Times"/>
                <w:b/>
                <w:bCs/>
                <w:sz w:val="22"/>
                <w:szCs w:val="22"/>
              </w:rPr>
              <w:t>  12.  Zdroje</w:t>
            </w:r>
          </w:p>
        </w:tc>
      </w:tr>
      <w:tr w:rsidR="00253E25" w14:paraId="3C08B406" w14:textId="77777777" w:rsidTr="00AF3C6F">
        <w:trPr>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14:paraId="675B7E49" w14:textId="77777777" w:rsidR="00253E25" w:rsidRDefault="00253E25" w:rsidP="00AF3C6F">
            <w:pPr>
              <w:rPr>
                <w:rFonts w:ascii="Times" w:hAnsi="Times" w:cs="Times"/>
                <w:sz w:val="20"/>
                <w:szCs w:val="20"/>
              </w:rPr>
            </w:pPr>
            <w:r>
              <w:rPr>
                <w:rFonts w:ascii="Times" w:hAnsi="Times" w:cs="Times"/>
                <w:sz w:val="20"/>
                <w:szCs w:val="20"/>
              </w:rPr>
              <w:t xml:space="preserve">Návrh zákona je výstupom internej pracovnej skupiny zriadenej Ministerstvom spravodlivosti Slovenskej republiky a bol vypracovaný v spolupráci s dotknutými štátnymi orgánmi ako napr. </w:t>
            </w:r>
            <w:r w:rsidRPr="00FA4864">
              <w:rPr>
                <w:rFonts w:ascii="Times" w:hAnsi="Times" w:cs="Times"/>
                <w:sz w:val="20"/>
                <w:szCs w:val="20"/>
              </w:rPr>
              <w:t>Ministerstvo vnútra Slovenskej republiky.</w:t>
            </w:r>
          </w:p>
        </w:tc>
      </w:tr>
      <w:tr w:rsidR="00253E25" w14:paraId="56B2B510" w14:textId="77777777" w:rsidTr="00AF3C6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14:paraId="34EF2D89" w14:textId="77777777" w:rsidR="00253E25" w:rsidRDefault="00253E25" w:rsidP="00AF3C6F">
            <w:pPr>
              <w:rPr>
                <w:rFonts w:ascii="Times" w:hAnsi="Times" w:cs="Times"/>
                <w:b/>
                <w:bCs/>
              </w:rPr>
            </w:pPr>
            <w:r>
              <w:rPr>
                <w:rFonts w:ascii="Times" w:hAnsi="Times" w:cs="Times"/>
                <w:b/>
                <w:bCs/>
                <w:sz w:val="22"/>
                <w:szCs w:val="22"/>
              </w:rPr>
              <w:lastRenderedPageBreak/>
              <w:t>  13.  Stanovisko Komisie pre posudzovanie vybraných vplyvov z PPK</w:t>
            </w:r>
          </w:p>
        </w:tc>
      </w:tr>
      <w:tr w:rsidR="00253E25" w14:paraId="7B47537E" w14:textId="77777777" w:rsidTr="00AF3C6F">
        <w:trPr>
          <w:trHeight w:val="1200"/>
          <w:jc w:val="center"/>
        </w:trPr>
        <w:tc>
          <w:tcPr>
            <w:tcW w:w="5000" w:type="pct"/>
            <w:tcBorders>
              <w:top w:val="outset" w:sz="6" w:space="0" w:color="000000"/>
              <w:left w:val="outset" w:sz="6" w:space="0" w:color="000000"/>
              <w:bottom w:val="outset" w:sz="6" w:space="0" w:color="000000"/>
              <w:right w:val="outset" w:sz="6" w:space="0" w:color="000000"/>
            </w:tcBorders>
            <w:hideMark/>
          </w:tcPr>
          <w:p w14:paraId="20D90DEB" w14:textId="77777777" w:rsidR="00253E25" w:rsidRDefault="00253E25" w:rsidP="00AF3C6F">
            <w:pPr>
              <w:jc w:val="both"/>
              <w:rPr>
                <w:bCs/>
                <w:sz w:val="20"/>
                <w:szCs w:val="20"/>
              </w:rPr>
            </w:pPr>
            <w:r>
              <w:rPr>
                <w:rFonts w:ascii="Times" w:hAnsi="Times" w:cs="Times"/>
                <w:b/>
                <w:bCs/>
                <w:sz w:val="22"/>
                <w:szCs w:val="22"/>
              </w:rPr>
              <w:t xml:space="preserve"> </w:t>
            </w:r>
            <w:r w:rsidRPr="003B4C1D">
              <w:rPr>
                <w:bCs/>
                <w:sz w:val="20"/>
                <w:szCs w:val="20"/>
              </w:rPr>
              <w:t xml:space="preserve">Stála pracovná komisia Legislatívnej rady vlády Slovenskej republiky na posudzovanie vybraných vplyvov (ďalej len „Komisia“) vyjadrila k predloženému materiálu nesúhlasné stanovisko </w:t>
            </w:r>
            <w:r>
              <w:rPr>
                <w:bCs/>
                <w:sz w:val="20"/>
                <w:szCs w:val="20"/>
              </w:rPr>
              <w:t>a uplatnila k materiálu zásadnú pripomienku.</w:t>
            </w:r>
          </w:p>
          <w:p w14:paraId="41F7A173" w14:textId="77777777" w:rsidR="00253E25" w:rsidRPr="00DE131D" w:rsidRDefault="00253E25" w:rsidP="00AF3C6F">
            <w:pPr>
              <w:jc w:val="both"/>
              <w:rPr>
                <w:bCs/>
                <w:sz w:val="20"/>
                <w:szCs w:val="20"/>
                <w:u w:val="single"/>
              </w:rPr>
            </w:pPr>
          </w:p>
          <w:p w14:paraId="53F991A4" w14:textId="77777777" w:rsidR="00253E25" w:rsidRDefault="00253E25" w:rsidP="00AF3C6F">
            <w:pPr>
              <w:jc w:val="both"/>
              <w:rPr>
                <w:bCs/>
                <w:sz w:val="20"/>
                <w:szCs w:val="20"/>
                <w:u w:val="single"/>
              </w:rPr>
            </w:pPr>
            <w:r w:rsidRPr="00DE131D">
              <w:rPr>
                <w:bCs/>
                <w:sz w:val="20"/>
                <w:szCs w:val="20"/>
                <w:u w:val="single"/>
              </w:rPr>
              <w:t>Zásadná pripomienka Komisie k</w:t>
            </w:r>
            <w:r>
              <w:rPr>
                <w:bCs/>
                <w:sz w:val="20"/>
                <w:szCs w:val="20"/>
                <w:u w:val="single"/>
              </w:rPr>
              <w:t> </w:t>
            </w:r>
            <w:r w:rsidRPr="00DE131D">
              <w:rPr>
                <w:bCs/>
                <w:sz w:val="20"/>
                <w:szCs w:val="20"/>
                <w:u w:val="single"/>
              </w:rPr>
              <w:t>analýze</w:t>
            </w:r>
            <w:r>
              <w:rPr>
                <w:bCs/>
                <w:sz w:val="20"/>
                <w:szCs w:val="20"/>
                <w:u w:val="single"/>
              </w:rPr>
              <w:t xml:space="preserve"> vplyvov</w:t>
            </w:r>
            <w:r w:rsidRPr="00DE131D">
              <w:rPr>
                <w:bCs/>
                <w:sz w:val="20"/>
                <w:szCs w:val="20"/>
                <w:u w:val="single"/>
              </w:rPr>
              <w:t xml:space="preserve"> na rozpočet verejnej správy:</w:t>
            </w:r>
          </w:p>
          <w:p w14:paraId="28552AC1" w14:textId="77777777" w:rsidR="00253E25" w:rsidRDefault="00253E25" w:rsidP="00AF3C6F">
            <w:pPr>
              <w:jc w:val="both"/>
              <w:rPr>
                <w:bCs/>
                <w:sz w:val="20"/>
                <w:szCs w:val="20"/>
              </w:rPr>
            </w:pPr>
            <w:r>
              <w:rPr>
                <w:bCs/>
                <w:sz w:val="20"/>
                <w:szCs w:val="20"/>
              </w:rPr>
              <w:t>Komisia uviedla, že v</w:t>
            </w:r>
            <w:r w:rsidRPr="00DE131D">
              <w:rPr>
                <w:bCs/>
                <w:sz w:val="20"/>
                <w:szCs w:val="20"/>
              </w:rPr>
              <w:t xml:space="preserve"> analýze vplyvov na rozpočet je vyčíslený rozpočtovo nekrytý vplyv v sume 3 743 800 eur v roku 2021 a v sume 3 501 800 eur ročne od roku 2022 a zároveň je uvedená požiadavka na zvýšenie limitu počtu zamestnancov kapitoly o 2 štátnozamestnanecké miesta, pričom  predkladateľ </w:t>
            </w:r>
            <w:r>
              <w:rPr>
                <w:bCs/>
                <w:sz w:val="20"/>
                <w:szCs w:val="20"/>
              </w:rPr>
              <w:t>uviedol,</w:t>
            </w:r>
            <w:r w:rsidRPr="00DE131D">
              <w:rPr>
                <w:bCs/>
                <w:sz w:val="20"/>
                <w:szCs w:val="20"/>
              </w:rPr>
              <w:t xml:space="preserve"> že požaduje navýšenie rozpočtu kapitoly Ministerstvo spravodlivosti SR v rámci návrhu rozpočtu na roky 2021 až 2023. </w:t>
            </w:r>
            <w:r>
              <w:rPr>
                <w:bCs/>
                <w:sz w:val="20"/>
                <w:szCs w:val="20"/>
              </w:rPr>
              <w:t>Komisia upozorňuje</w:t>
            </w:r>
            <w:r w:rsidRPr="00DE131D">
              <w:rPr>
                <w:bCs/>
                <w:sz w:val="20"/>
                <w:szCs w:val="20"/>
              </w:rPr>
              <w:t>, že predmetné finančné prostriedky ani zvýšenie limitu počtu zamestnancov nie sú v súčasnosti zohľadnené v kapitole</w:t>
            </w:r>
            <w:r>
              <w:rPr>
                <w:bCs/>
                <w:sz w:val="20"/>
                <w:szCs w:val="20"/>
              </w:rPr>
              <w:t xml:space="preserve"> Ministerstvo spravodlivosti SR a z uvedeného dôvodu odporúča</w:t>
            </w:r>
            <w:r w:rsidRPr="00DE131D">
              <w:rPr>
                <w:bCs/>
                <w:sz w:val="20"/>
                <w:szCs w:val="20"/>
              </w:rPr>
              <w:t xml:space="preserve"> v legislatívnom procese k materiálu pokračovať až po doriešení jeho finančného aj personálneho krytia.</w:t>
            </w:r>
          </w:p>
          <w:p w14:paraId="6655F059" w14:textId="77777777" w:rsidR="00253E25" w:rsidRDefault="00253E25" w:rsidP="00AF3C6F">
            <w:pPr>
              <w:jc w:val="both"/>
              <w:rPr>
                <w:bCs/>
                <w:sz w:val="20"/>
                <w:szCs w:val="20"/>
              </w:rPr>
            </w:pPr>
          </w:p>
          <w:p w14:paraId="09F2760E" w14:textId="77777777" w:rsidR="00253E25" w:rsidRDefault="00253E25" w:rsidP="00AF3C6F">
            <w:pPr>
              <w:jc w:val="both"/>
              <w:rPr>
                <w:bCs/>
                <w:sz w:val="20"/>
                <w:szCs w:val="20"/>
                <w:u w:val="single"/>
              </w:rPr>
            </w:pPr>
            <w:r w:rsidRPr="003B4C1D">
              <w:rPr>
                <w:bCs/>
                <w:sz w:val="20"/>
                <w:szCs w:val="20"/>
                <w:u w:val="single"/>
              </w:rPr>
              <w:t>Vyhodnotenie uplatnenej pripomienky:</w:t>
            </w:r>
          </w:p>
          <w:p w14:paraId="35A7A3E5" w14:textId="77777777" w:rsidR="00253E25" w:rsidRPr="00EE5BDD" w:rsidRDefault="00253E25" w:rsidP="00AF3C6F">
            <w:pPr>
              <w:jc w:val="both"/>
              <w:rPr>
                <w:bCs/>
                <w:sz w:val="20"/>
                <w:szCs w:val="20"/>
              </w:rPr>
            </w:pPr>
            <w:r w:rsidRPr="003B4C1D">
              <w:rPr>
                <w:bCs/>
                <w:sz w:val="20"/>
                <w:szCs w:val="20"/>
              </w:rPr>
              <w:t>Pripomienka bola akceptovaná a analýza vplyvov</w:t>
            </w:r>
            <w:r>
              <w:rPr>
                <w:bCs/>
                <w:sz w:val="20"/>
                <w:szCs w:val="20"/>
              </w:rPr>
              <w:t xml:space="preserve"> na rozpočet verejnej správy</w:t>
            </w:r>
            <w:r w:rsidRPr="003B4C1D">
              <w:rPr>
                <w:bCs/>
                <w:sz w:val="20"/>
                <w:szCs w:val="20"/>
              </w:rPr>
              <w:t xml:space="preserve"> bola </w:t>
            </w:r>
            <w:r>
              <w:rPr>
                <w:bCs/>
                <w:sz w:val="20"/>
                <w:szCs w:val="20"/>
              </w:rPr>
              <w:t>pre</w:t>
            </w:r>
            <w:r w:rsidRPr="003B4C1D">
              <w:rPr>
                <w:bCs/>
                <w:sz w:val="20"/>
                <w:szCs w:val="20"/>
              </w:rPr>
              <w:t>pracovaná</w:t>
            </w:r>
            <w:r>
              <w:rPr>
                <w:bCs/>
                <w:sz w:val="20"/>
                <w:szCs w:val="20"/>
              </w:rPr>
              <w:t>. R</w:t>
            </w:r>
            <w:r w:rsidRPr="00E13088">
              <w:rPr>
                <w:bCs/>
                <w:sz w:val="20"/>
                <w:szCs w:val="20"/>
              </w:rPr>
              <w:t xml:space="preserve">ozpočtovo nekrytý vplyv </w:t>
            </w:r>
            <w:r>
              <w:rPr>
                <w:bCs/>
                <w:sz w:val="20"/>
                <w:szCs w:val="20"/>
              </w:rPr>
              <w:t xml:space="preserve">bude po dohode s Ministerstvom financií SR rozpočtovo krytý. </w:t>
            </w:r>
          </w:p>
        </w:tc>
      </w:tr>
    </w:tbl>
    <w:p w14:paraId="7A5AF7AA" w14:textId="77777777" w:rsidR="00253E25" w:rsidRPr="00543B8E" w:rsidRDefault="00253E25" w:rsidP="00253E25">
      <w:pPr>
        <w:pStyle w:val="Normlnywebov"/>
        <w:spacing w:before="0" w:beforeAutospacing="0" w:after="0" w:afterAutospacing="0"/>
        <w:rPr>
          <w:bCs/>
          <w:sz w:val="20"/>
          <w:szCs w:val="20"/>
        </w:rPr>
      </w:pPr>
    </w:p>
    <w:p w14:paraId="59624925" w14:textId="77777777" w:rsidR="00253E25" w:rsidRDefault="00253E25" w:rsidP="006C2E94">
      <w:pPr>
        <w:widowControl w:val="0"/>
        <w:adjustRightInd w:val="0"/>
        <w:contextualSpacing/>
        <w:jc w:val="both"/>
        <w:rPr>
          <w:b/>
          <w:lang w:eastAsia="sk-SK"/>
        </w:rPr>
      </w:pPr>
    </w:p>
    <w:p w14:paraId="2A9CE8DC" w14:textId="77777777" w:rsidR="00253E25" w:rsidRDefault="00253E25" w:rsidP="006C2E94">
      <w:pPr>
        <w:widowControl w:val="0"/>
        <w:adjustRightInd w:val="0"/>
        <w:contextualSpacing/>
        <w:jc w:val="both"/>
        <w:rPr>
          <w:b/>
          <w:lang w:eastAsia="sk-SK"/>
        </w:rPr>
      </w:pPr>
    </w:p>
    <w:p w14:paraId="609E0049" w14:textId="77777777" w:rsidR="00253E25" w:rsidRDefault="00253E25" w:rsidP="006C2E94">
      <w:pPr>
        <w:widowControl w:val="0"/>
        <w:adjustRightInd w:val="0"/>
        <w:contextualSpacing/>
        <w:jc w:val="both"/>
        <w:rPr>
          <w:b/>
          <w:lang w:eastAsia="sk-SK"/>
        </w:rPr>
      </w:pPr>
    </w:p>
    <w:p w14:paraId="287DCB7C" w14:textId="77777777" w:rsidR="00253E25" w:rsidRDefault="00253E25" w:rsidP="006C2E94">
      <w:pPr>
        <w:widowControl w:val="0"/>
        <w:adjustRightInd w:val="0"/>
        <w:contextualSpacing/>
        <w:jc w:val="both"/>
        <w:rPr>
          <w:b/>
          <w:lang w:eastAsia="sk-SK"/>
        </w:rPr>
      </w:pPr>
    </w:p>
    <w:p w14:paraId="7CF41B27" w14:textId="77777777" w:rsidR="00253E25" w:rsidRDefault="00253E25" w:rsidP="006C2E94">
      <w:pPr>
        <w:widowControl w:val="0"/>
        <w:adjustRightInd w:val="0"/>
        <w:contextualSpacing/>
        <w:jc w:val="both"/>
        <w:rPr>
          <w:b/>
          <w:lang w:eastAsia="sk-SK"/>
        </w:rPr>
      </w:pPr>
    </w:p>
    <w:p w14:paraId="3BC28F78" w14:textId="77777777" w:rsidR="00253E25" w:rsidRDefault="00253E25" w:rsidP="006C2E94">
      <w:pPr>
        <w:widowControl w:val="0"/>
        <w:adjustRightInd w:val="0"/>
        <w:contextualSpacing/>
        <w:jc w:val="both"/>
        <w:rPr>
          <w:b/>
          <w:lang w:eastAsia="sk-SK"/>
        </w:rPr>
      </w:pPr>
    </w:p>
    <w:p w14:paraId="3206C271" w14:textId="77777777" w:rsidR="00253E25" w:rsidRDefault="00253E25" w:rsidP="006C2E94">
      <w:pPr>
        <w:widowControl w:val="0"/>
        <w:adjustRightInd w:val="0"/>
        <w:contextualSpacing/>
        <w:jc w:val="both"/>
        <w:rPr>
          <w:b/>
          <w:lang w:eastAsia="sk-SK"/>
        </w:rPr>
      </w:pPr>
    </w:p>
    <w:p w14:paraId="485E2658" w14:textId="77777777" w:rsidR="00253E25" w:rsidRDefault="00253E25" w:rsidP="006C2E94">
      <w:pPr>
        <w:widowControl w:val="0"/>
        <w:adjustRightInd w:val="0"/>
        <w:contextualSpacing/>
        <w:jc w:val="both"/>
        <w:rPr>
          <w:b/>
          <w:lang w:eastAsia="sk-SK"/>
        </w:rPr>
      </w:pPr>
    </w:p>
    <w:p w14:paraId="5EF1C7C6" w14:textId="77777777" w:rsidR="00253E25" w:rsidRDefault="00253E25" w:rsidP="006C2E94">
      <w:pPr>
        <w:widowControl w:val="0"/>
        <w:adjustRightInd w:val="0"/>
        <w:contextualSpacing/>
        <w:jc w:val="both"/>
        <w:rPr>
          <w:b/>
          <w:lang w:eastAsia="sk-SK"/>
        </w:rPr>
      </w:pPr>
    </w:p>
    <w:p w14:paraId="7C89CD8B" w14:textId="77777777" w:rsidR="00253E25" w:rsidRDefault="00253E25" w:rsidP="006C2E94">
      <w:pPr>
        <w:widowControl w:val="0"/>
        <w:adjustRightInd w:val="0"/>
        <w:contextualSpacing/>
        <w:jc w:val="both"/>
        <w:rPr>
          <w:b/>
          <w:lang w:eastAsia="sk-SK"/>
        </w:rPr>
      </w:pPr>
    </w:p>
    <w:p w14:paraId="4D9F4CCC" w14:textId="77777777" w:rsidR="00253E25" w:rsidRDefault="00253E25" w:rsidP="006C2E94">
      <w:pPr>
        <w:widowControl w:val="0"/>
        <w:adjustRightInd w:val="0"/>
        <w:contextualSpacing/>
        <w:jc w:val="both"/>
        <w:rPr>
          <w:b/>
          <w:lang w:eastAsia="sk-SK"/>
        </w:rPr>
      </w:pPr>
    </w:p>
    <w:p w14:paraId="73521F53" w14:textId="77777777" w:rsidR="00253E25" w:rsidRDefault="00253E25" w:rsidP="006C2E94">
      <w:pPr>
        <w:widowControl w:val="0"/>
        <w:adjustRightInd w:val="0"/>
        <w:contextualSpacing/>
        <w:jc w:val="both"/>
        <w:rPr>
          <w:b/>
          <w:lang w:eastAsia="sk-SK"/>
        </w:rPr>
      </w:pPr>
    </w:p>
    <w:p w14:paraId="30889E9A" w14:textId="77777777" w:rsidR="00253E25" w:rsidRDefault="00253E25" w:rsidP="006C2E94">
      <w:pPr>
        <w:widowControl w:val="0"/>
        <w:adjustRightInd w:val="0"/>
        <w:contextualSpacing/>
        <w:jc w:val="both"/>
        <w:rPr>
          <w:b/>
          <w:lang w:eastAsia="sk-SK"/>
        </w:rPr>
      </w:pPr>
    </w:p>
    <w:p w14:paraId="04393FB5" w14:textId="77777777" w:rsidR="00253E25" w:rsidRDefault="00253E25" w:rsidP="006C2E94">
      <w:pPr>
        <w:widowControl w:val="0"/>
        <w:adjustRightInd w:val="0"/>
        <w:contextualSpacing/>
        <w:jc w:val="both"/>
        <w:rPr>
          <w:b/>
          <w:lang w:eastAsia="sk-SK"/>
        </w:rPr>
      </w:pPr>
    </w:p>
    <w:p w14:paraId="234DBA5A" w14:textId="77777777" w:rsidR="00253E25" w:rsidRDefault="00253E25" w:rsidP="006C2E94">
      <w:pPr>
        <w:widowControl w:val="0"/>
        <w:adjustRightInd w:val="0"/>
        <w:contextualSpacing/>
        <w:jc w:val="both"/>
        <w:rPr>
          <w:b/>
          <w:lang w:eastAsia="sk-SK"/>
        </w:rPr>
      </w:pPr>
    </w:p>
    <w:p w14:paraId="77F2DFFD" w14:textId="77777777" w:rsidR="00253E25" w:rsidRDefault="00253E25" w:rsidP="006C2E94">
      <w:pPr>
        <w:widowControl w:val="0"/>
        <w:adjustRightInd w:val="0"/>
        <w:contextualSpacing/>
        <w:jc w:val="both"/>
        <w:rPr>
          <w:b/>
          <w:lang w:eastAsia="sk-SK"/>
        </w:rPr>
      </w:pPr>
    </w:p>
    <w:p w14:paraId="3B87F02F" w14:textId="77777777" w:rsidR="00253E25" w:rsidRDefault="00253E25" w:rsidP="006C2E94">
      <w:pPr>
        <w:widowControl w:val="0"/>
        <w:adjustRightInd w:val="0"/>
        <w:contextualSpacing/>
        <w:jc w:val="both"/>
        <w:rPr>
          <w:b/>
          <w:lang w:eastAsia="sk-SK"/>
        </w:rPr>
      </w:pPr>
    </w:p>
    <w:p w14:paraId="69161DE7" w14:textId="77777777" w:rsidR="00253E25" w:rsidRDefault="00253E25" w:rsidP="006C2E94">
      <w:pPr>
        <w:widowControl w:val="0"/>
        <w:adjustRightInd w:val="0"/>
        <w:contextualSpacing/>
        <w:jc w:val="both"/>
        <w:rPr>
          <w:b/>
          <w:lang w:eastAsia="sk-SK"/>
        </w:rPr>
      </w:pPr>
    </w:p>
    <w:p w14:paraId="1086172A" w14:textId="77777777" w:rsidR="00253E25" w:rsidRDefault="00253E25" w:rsidP="006C2E94">
      <w:pPr>
        <w:widowControl w:val="0"/>
        <w:adjustRightInd w:val="0"/>
        <w:contextualSpacing/>
        <w:jc w:val="both"/>
        <w:rPr>
          <w:b/>
          <w:lang w:eastAsia="sk-SK"/>
        </w:rPr>
      </w:pPr>
    </w:p>
    <w:p w14:paraId="03335D7C" w14:textId="77777777" w:rsidR="00253E25" w:rsidRDefault="00253E25" w:rsidP="006C2E94">
      <w:pPr>
        <w:widowControl w:val="0"/>
        <w:adjustRightInd w:val="0"/>
        <w:contextualSpacing/>
        <w:jc w:val="both"/>
        <w:rPr>
          <w:b/>
          <w:lang w:eastAsia="sk-SK"/>
        </w:rPr>
      </w:pPr>
    </w:p>
    <w:p w14:paraId="64960C80" w14:textId="77777777" w:rsidR="00253E25" w:rsidRDefault="00253E25" w:rsidP="006C2E94">
      <w:pPr>
        <w:widowControl w:val="0"/>
        <w:adjustRightInd w:val="0"/>
        <w:contextualSpacing/>
        <w:jc w:val="both"/>
        <w:rPr>
          <w:b/>
          <w:lang w:eastAsia="sk-SK"/>
        </w:rPr>
      </w:pPr>
    </w:p>
    <w:p w14:paraId="6B6A7C04" w14:textId="77777777" w:rsidR="00253E25" w:rsidRDefault="00253E25" w:rsidP="006C2E94">
      <w:pPr>
        <w:widowControl w:val="0"/>
        <w:adjustRightInd w:val="0"/>
        <w:contextualSpacing/>
        <w:jc w:val="both"/>
        <w:rPr>
          <w:b/>
          <w:lang w:eastAsia="sk-SK"/>
        </w:rPr>
      </w:pPr>
    </w:p>
    <w:p w14:paraId="6F249D69" w14:textId="77777777" w:rsidR="00253E25" w:rsidRDefault="00253E25" w:rsidP="006C2E94">
      <w:pPr>
        <w:widowControl w:val="0"/>
        <w:adjustRightInd w:val="0"/>
        <w:contextualSpacing/>
        <w:jc w:val="both"/>
        <w:rPr>
          <w:b/>
          <w:lang w:eastAsia="sk-SK"/>
        </w:rPr>
      </w:pPr>
    </w:p>
    <w:p w14:paraId="6AB7BE00" w14:textId="77777777" w:rsidR="00253E25" w:rsidRDefault="00253E25" w:rsidP="006C2E94">
      <w:pPr>
        <w:widowControl w:val="0"/>
        <w:adjustRightInd w:val="0"/>
        <w:contextualSpacing/>
        <w:jc w:val="both"/>
        <w:rPr>
          <w:b/>
          <w:lang w:eastAsia="sk-SK"/>
        </w:rPr>
      </w:pPr>
    </w:p>
    <w:p w14:paraId="260105C1" w14:textId="77777777" w:rsidR="00253E25" w:rsidRDefault="00253E25" w:rsidP="006C2E94">
      <w:pPr>
        <w:widowControl w:val="0"/>
        <w:adjustRightInd w:val="0"/>
        <w:contextualSpacing/>
        <w:jc w:val="both"/>
        <w:rPr>
          <w:b/>
          <w:lang w:eastAsia="sk-SK"/>
        </w:rPr>
      </w:pPr>
    </w:p>
    <w:p w14:paraId="10468B57" w14:textId="77777777" w:rsidR="00253E25" w:rsidRDefault="00253E25" w:rsidP="006C2E94">
      <w:pPr>
        <w:widowControl w:val="0"/>
        <w:adjustRightInd w:val="0"/>
        <w:contextualSpacing/>
        <w:jc w:val="both"/>
        <w:rPr>
          <w:b/>
          <w:lang w:eastAsia="sk-SK"/>
        </w:rPr>
      </w:pPr>
    </w:p>
    <w:p w14:paraId="7D5C545B" w14:textId="77777777" w:rsidR="00253E25" w:rsidRDefault="00253E25" w:rsidP="006C2E94">
      <w:pPr>
        <w:widowControl w:val="0"/>
        <w:adjustRightInd w:val="0"/>
        <w:contextualSpacing/>
        <w:jc w:val="both"/>
        <w:rPr>
          <w:b/>
          <w:lang w:eastAsia="sk-SK"/>
        </w:rPr>
      </w:pPr>
    </w:p>
    <w:p w14:paraId="5A1D1966" w14:textId="77777777" w:rsidR="00253E25" w:rsidRDefault="00253E25" w:rsidP="006C2E94">
      <w:pPr>
        <w:widowControl w:val="0"/>
        <w:adjustRightInd w:val="0"/>
        <w:contextualSpacing/>
        <w:jc w:val="both"/>
        <w:rPr>
          <w:b/>
          <w:lang w:eastAsia="sk-SK"/>
        </w:rPr>
      </w:pPr>
    </w:p>
    <w:p w14:paraId="29643F17" w14:textId="77777777" w:rsidR="00253E25" w:rsidRDefault="00253E25" w:rsidP="006C2E94">
      <w:pPr>
        <w:widowControl w:val="0"/>
        <w:adjustRightInd w:val="0"/>
        <w:contextualSpacing/>
        <w:jc w:val="both"/>
        <w:rPr>
          <w:b/>
          <w:lang w:eastAsia="sk-SK"/>
        </w:rPr>
      </w:pPr>
    </w:p>
    <w:p w14:paraId="05D51174" w14:textId="77777777" w:rsidR="00253E25" w:rsidRDefault="00253E25" w:rsidP="006C2E94">
      <w:pPr>
        <w:widowControl w:val="0"/>
        <w:adjustRightInd w:val="0"/>
        <w:contextualSpacing/>
        <w:jc w:val="both"/>
        <w:rPr>
          <w:b/>
          <w:lang w:eastAsia="sk-SK"/>
        </w:rPr>
      </w:pPr>
    </w:p>
    <w:p w14:paraId="5A0B362D" w14:textId="77777777" w:rsidR="00253E25" w:rsidRDefault="00253E25" w:rsidP="006C2E94">
      <w:pPr>
        <w:widowControl w:val="0"/>
        <w:adjustRightInd w:val="0"/>
        <w:contextualSpacing/>
        <w:jc w:val="both"/>
        <w:rPr>
          <w:b/>
          <w:lang w:eastAsia="sk-SK"/>
        </w:rPr>
      </w:pPr>
    </w:p>
    <w:p w14:paraId="7B2A4E89" w14:textId="77777777" w:rsidR="00253E25" w:rsidRDefault="00253E25" w:rsidP="006C2E94">
      <w:pPr>
        <w:widowControl w:val="0"/>
        <w:adjustRightInd w:val="0"/>
        <w:contextualSpacing/>
        <w:jc w:val="both"/>
        <w:rPr>
          <w:b/>
          <w:lang w:eastAsia="sk-SK"/>
        </w:rPr>
      </w:pPr>
    </w:p>
    <w:p w14:paraId="2113D715" w14:textId="77777777" w:rsidR="00253E25" w:rsidRDefault="00253E25" w:rsidP="006C2E94">
      <w:pPr>
        <w:widowControl w:val="0"/>
        <w:adjustRightInd w:val="0"/>
        <w:contextualSpacing/>
        <w:jc w:val="both"/>
        <w:rPr>
          <w:b/>
          <w:lang w:eastAsia="sk-SK"/>
        </w:rPr>
      </w:pPr>
    </w:p>
    <w:p w14:paraId="112EF71B" w14:textId="77777777" w:rsidR="00253E25" w:rsidRDefault="00253E25" w:rsidP="006C2E94">
      <w:pPr>
        <w:widowControl w:val="0"/>
        <w:adjustRightInd w:val="0"/>
        <w:contextualSpacing/>
        <w:jc w:val="both"/>
        <w:rPr>
          <w:b/>
          <w:lang w:eastAsia="sk-SK"/>
        </w:rPr>
      </w:pPr>
    </w:p>
    <w:p w14:paraId="51CA7C4E" w14:textId="77777777" w:rsidR="00253E25" w:rsidRDefault="00253E25" w:rsidP="006C2E94">
      <w:pPr>
        <w:widowControl w:val="0"/>
        <w:adjustRightInd w:val="0"/>
        <w:contextualSpacing/>
        <w:jc w:val="both"/>
        <w:rPr>
          <w:b/>
          <w:lang w:eastAsia="sk-SK"/>
        </w:rPr>
      </w:pPr>
    </w:p>
    <w:p w14:paraId="427F4320" w14:textId="77777777" w:rsidR="00253E25" w:rsidRPr="00A7506A" w:rsidRDefault="00253E25" w:rsidP="00253E25">
      <w:pPr>
        <w:pStyle w:val="Normlnywebov"/>
        <w:spacing w:before="0" w:beforeAutospacing="0" w:after="0" w:afterAutospacing="0"/>
        <w:ind w:left="360"/>
        <w:jc w:val="center"/>
      </w:pPr>
      <w:r w:rsidRPr="00A7506A">
        <w:rPr>
          <w:b/>
          <w:bCs/>
        </w:rPr>
        <w:lastRenderedPageBreak/>
        <w:t>DOLOŽKA ZLUČITEĽNOSTI</w:t>
      </w:r>
    </w:p>
    <w:p w14:paraId="273F0036" w14:textId="77777777" w:rsidR="00253E25" w:rsidRPr="00A7506A" w:rsidRDefault="00253E25" w:rsidP="00253E25">
      <w:pPr>
        <w:pStyle w:val="Normlnywebov"/>
        <w:spacing w:before="0" w:beforeAutospacing="0" w:after="0" w:afterAutospacing="0"/>
        <w:ind w:left="426"/>
        <w:jc w:val="center"/>
      </w:pPr>
      <w:r w:rsidRPr="00A7506A">
        <w:rPr>
          <w:b/>
          <w:bCs/>
        </w:rPr>
        <w:t>návrhu zákona s právom Európskej únie</w:t>
      </w:r>
    </w:p>
    <w:p w14:paraId="36F7EC70" w14:textId="77777777" w:rsidR="00253E25" w:rsidRPr="00A7506A" w:rsidRDefault="00253E25" w:rsidP="00253E25">
      <w:pPr>
        <w:pStyle w:val="Normlnywebov"/>
        <w:spacing w:before="0" w:beforeAutospacing="0" w:after="0" w:afterAutospacing="0"/>
        <w:jc w:val="center"/>
      </w:pPr>
      <w:r w:rsidRPr="00A7506A">
        <w:t> </w:t>
      </w:r>
    </w:p>
    <w:p w14:paraId="60364FD7" w14:textId="518260CA" w:rsidR="00253E25" w:rsidRPr="00A7506A" w:rsidRDefault="00253E25" w:rsidP="00253E25">
      <w:pPr>
        <w:pStyle w:val="Normlnywebov"/>
        <w:spacing w:before="0" w:beforeAutospacing="0" w:after="0" w:afterAutospacing="0"/>
        <w:ind w:firstLine="426"/>
      </w:pPr>
      <w:r w:rsidRPr="00A7506A">
        <w:t xml:space="preserve">1. </w:t>
      </w:r>
      <w:r w:rsidRPr="00A7506A">
        <w:rPr>
          <w:b/>
          <w:bCs/>
        </w:rPr>
        <w:t>Navrhovateľ zákona</w:t>
      </w:r>
      <w:r w:rsidRPr="00A7506A">
        <w:t xml:space="preserve">: </w:t>
      </w:r>
      <w:r w:rsidR="006C6809">
        <w:fldChar w:fldCharType="begin"/>
      </w:r>
      <w:r w:rsidR="006C6809">
        <w:instrText xml:space="preserve"> DOCPROPERTY  FSC#SKEDITIONSLOVLEX@103.510:zodpinstitucia  \* MERGEFORMAT </w:instrText>
      </w:r>
      <w:r w:rsidR="006C6809">
        <w:fldChar w:fldCharType="separate"/>
      </w:r>
      <w:r w:rsidR="00DF765D">
        <w:t xml:space="preserve">vláda </w:t>
      </w:r>
      <w:r w:rsidRPr="00A7506A">
        <w:t>Slovenskej republiky</w:t>
      </w:r>
      <w:r w:rsidR="006C6809">
        <w:fldChar w:fldCharType="end"/>
      </w:r>
    </w:p>
    <w:p w14:paraId="1EA1CC11" w14:textId="77777777" w:rsidR="00253E25" w:rsidRPr="00A7506A" w:rsidRDefault="00253E25" w:rsidP="00253E25">
      <w:pPr>
        <w:pStyle w:val="Normlnywebov"/>
        <w:spacing w:before="0" w:beforeAutospacing="0" w:after="0" w:afterAutospacing="0"/>
        <w:ind w:firstLine="426"/>
      </w:pPr>
      <w:r w:rsidRPr="00A7506A">
        <w:t> </w:t>
      </w:r>
    </w:p>
    <w:p w14:paraId="401E5D4D" w14:textId="77777777" w:rsidR="00253E25" w:rsidRPr="00A7506A" w:rsidRDefault="00253E25" w:rsidP="00253E25">
      <w:pPr>
        <w:pStyle w:val="Normlnywebov"/>
        <w:tabs>
          <w:tab w:val="left" w:pos="142"/>
        </w:tabs>
        <w:spacing w:before="0" w:beforeAutospacing="0" w:after="0" w:afterAutospacing="0"/>
        <w:ind w:left="426"/>
        <w:jc w:val="both"/>
      </w:pPr>
      <w:r w:rsidRPr="00A7506A">
        <w:t xml:space="preserve">2. </w:t>
      </w:r>
      <w:r w:rsidRPr="00A7506A">
        <w:rPr>
          <w:b/>
          <w:bCs/>
        </w:rPr>
        <w:t>Názov návrhu zákona</w:t>
      </w:r>
      <w:r w:rsidRPr="00A7506A">
        <w:t xml:space="preserve">: </w:t>
      </w:r>
      <w:r>
        <w:t>Zákon</w:t>
      </w:r>
      <w:r w:rsidRPr="00973F00">
        <w:t xml:space="preserve">, ktorým sa mení a dopĺňa zákon č. 274/2017 Z. z. o obetiach trestných činov a o zmene a doplnení niektorých zákonov </w:t>
      </w:r>
      <w:r>
        <w:t xml:space="preserve">v znení zákona č.  231/2019 Z. z. a ktorým sa mení a dopĺňa zákon </w:t>
      </w:r>
      <w:r w:rsidRPr="00FA6508">
        <w:t>Národnej rady Slovenskej republiky č. 171/1993 Z. z. o Policajnom zbore v</w:t>
      </w:r>
      <w:r>
        <w:t> </w:t>
      </w:r>
      <w:r w:rsidRPr="00FA6508">
        <w:t>znení</w:t>
      </w:r>
      <w:r>
        <w:t xml:space="preserve"> neskorších predpisov </w:t>
      </w:r>
    </w:p>
    <w:p w14:paraId="67EE247E" w14:textId="77777777" w:rsidR="00253E25" w:rsidRPr="00A7506A" w:rsidRDefault="00253E25" w:rsidP="00253E25">
      <w:pPr>
        <w:pStyle w:val="Normlnywebov"/>
        <w:spacing w:before="0" w:beforeAutospacing="0" w:after="0" w:afterAutospacing="0"/>
        <w:ind w:left="426" w:firstLine="426"/>
        <w:jc w:val="both"/>
      </w:pPr>
    </w:p>
    <w:p w14:paraId="35FAE797" w14:textId="77777777" w:rsidR="00253E25" w:rsidRPr="00A7506A" w:rsidRDefault="00253E25" w:rsidP="00253E25">
      <w:pPr>
        <w:pStyle w:val="Normlnywebov"/>
        <w:spacing w:before="0" w:beforeAutospacing="0" w:after="0" w:afterAutospacing="0"/>
        <w:ind w:firstLine="426"/>
      </w:pPr>
      <w:r w:rsidRPr="00A7506A">
        <w:t xml:space="preserve">3. </w:t>
      </w:r>
      <w:r w:rsidRPr="00A7506A">
        <w:rPr>
          <w:b/>
          <w:bCs/>
        </w:rPr>
        <w:t>Predmet návrhu zákona je upravený v práve Európskej únie</w:t>
      </w:r>
      <w:r>
        <w:t>:</w:t>
      </w:r>
    </w:p>
    <w:p w14:paraId="75936252" w14:textId="77777777" w:rsidR="00253E25" w:rsidRPr="00A7506A" w:rsidRDefault="00253E25" w:rsidP="00253E25">
      <w:pPr>
        <w:pStyle w:val="Normlnywebov"/>
        <w:spacing w:before="0" w:beforeAutospacing="0" w:after="0" w:afterAutospacing="0"/>
        <w:ind w:left="567" w:firstLine="426"/>
        <w:jc w:val="both"/>
      </w:pPr>
      <w:r w:rsidRPr="00A7506A">
        <w:t xml:space="preserve">a) v primárnom práve (uviesť názov zmluvy a číslo článku), </w:t>
      </w:r>
    </w:p>
    <w:p w14:paraId="322FD528" w14:textId="77777777" w:rsidR="00253E25" w:rsidRDefault="00253E25" w:rsidP="00253E25">
      <w:pPr>
        <w:pStyle w:val="Normlnywebov"/>
        <w:spacing w:before="0" w:beforeAutospacing="0" w:after="0" w:afterAutospacing="0"/>
        <w:ind w:left="567" w:firstLine="426"/>
        <w:jc w:val="both"/>
        <w:rPr>
          <w:i/>
        </w:rPr>
      </w:pPr>
      <w:r w:rsidRPr="00A7506A">
        <w:rPr>
          <w:i/>
        </w:rPr>
        <w:t xml:space="preserve">     čl. 82 ods. 2, čl. 83 ods. 1 a čl. 87 až 89 Zmluvy o fungovaní Európskej únie</w:t>
      </w:r>
    </w:p>
    <w:p w14:paraId="701132A0" w14:textId="77777777" w:rsidR="00253E25" w:rsidRPr="00A7506A" w:rsidRDefault="00253E25" w:rsidP="00253E25">
      <w:pPr>
        <w:pStyle w:val="Normlnywebov"/>
        <w:spacing w:before="0" w:beforeAutospacing="0" w:after="0" w:afterAutospacing="0"/>
        <w:ind w:left="567" w:firstLine="426"/>
        <w:jc w:val="both"/>
        <w:rPr>
          <w:i/>
        </w:rPr>
      </w:pPr>
    </w:p>
    <w:p w14:paraId="5ED00ED2" w14:textId="77777777" w:rsidR="00253E25" w:rsidRPr="00A7506A" w:rsidRDefault="00253E25" w:rsidP="00253E25">
      <w:pPr>
        <w:pStyle w:val="Normlnywebov"/>
        <w:spacing w:before="0" w:beforeAutospacing="0" w:after="0" w:afterAutospacing="0"/>
        <w:ind w:left="1276" w:hanging="283"/>
        <w:jc w:val="both"/>
      </w:pPr>
      <w:r w:rsidRPr="00A7506A">
        <w:t xml:space="preserve">b) v sekundárnom práve (uviesť druh, inštitúciu, číslo, názov a dátum vydania právneho aktu vzťahujúceho sa na upravovanú problematiku, vrátane jeho gestora), </w:t>
      </w:r>
    </w:p>
    <w:p w14:paraId="6ED5814D" w14:textId="77777777" w:rsidR="00253E25" w:rsidRPr="00A7506A" w:rsidRDefault="00253E25" w:rsidP="00253E25">
      <w:pPr>
        <w:pStyle w:val="Normlnywebov"/>
        <w:spacing w:before="0" w:beforeAutospacing="0" w:after="0" w:afterAutospacing="0"/>
        <w:jc w:val="both"/>
        <w:rPr>
          <w:i/>
        </w:rPr>
      </w:pPr>
    </w:p>
    <w:p w14:paraId="0FCE6036" w14:textId="77777777" w:rsidR="00253E25" w:rsidRDefault="00253E25" w:rsidP="00253E25">
      <w:pPr>
        <w:pStyle w:val="Normlnywebov"/>
        <w:spacing w:before="0" w:beforeAutospacing="0" w:after="0" w:afterAutospacing="0"/>
        <w:ind w:left="1276"/>
        <w:jc w:val="both"/>
        <w:rPr>
          <w:i/>
        </w:rPr>
      </w:pPr>
      <w:r>
        <w:rPr>
          <w:i/>
        </w:rPr>
        <w:t xml:space="preserve"> </w:t>
      </w:r>
      <w:r w:rsidRPr="00973F00">
        <w:rPr>
          <w:i/>
        </w:rPr>
        <w:t>Smernica Európskeho</w:t>
      </w:r>
      <w:r>
        <w:rPr>
          <w:i/>
        </w:rPr>
        <w:t xml:space="preserve"> parlamentu a Rady 2012/29/EÚ z 25. októbra 2012</w:t>
      </w:r>
      <w:r w:rsidRPr="00973F00">
        <w:rPr>
          <w:i/>
        </w:rPr>
        <w:t>, ktorou sa stanovujú minimálne normy v oblasti práv, podpory a ochrany obetí trestných činov a ktorou sa nahrádza rámcové rozhodnutie Rady 2001/220/SV</w:t>
      </w:r>
      <w:r>
        <w:rPr>
          <w:i/>
        </w:rPr>
        <w:t>V (Ú. v. EÚ L 315, 14. 11. 2012),</w:t>
      </w:r>
      <w:r w:rsidRPr="00973F00">
        <w:rPr>
          <w:i/>
        </w:rPr>
        <w:t xml:space="preserve"> </w:t>
      </w:r>
      <w:r w:rsidRPr="00A7506A">
        <w:rPr>
          <w:i/>
        </w:rPr>
        <w:t>Ministerstvo spravodlivosti Slovenskej republiky</w:t>
      </w:r>
    </w:p>
    <w:p w14:paraId="7B4DA732" w14:textId="77777777" w:rsidR="00253E25" w:rsidRDefault="00253E25" w:rsidP="00253E25">
      <w:pPr>
        <w:pStyle w:val="Normlnywebov"/>
        <w:spacing w:before="0" w:beforeAutospacing="0" w:after="0" w:afterAutospacing="0"/>
        <w:ind w:left="1276"/>
        <w:jc w:val="both"/>
        <w:rPr>
          <w:i/>
        </w:rPr>
      </w:pPr>
    </w:p>
    <w:p w14:paraId="6D14101D" w14:textId="77777777" w:rsidR="00253E25" w:rsidRPr="00A7506A" w:rsidRDefault="00253E25" w:rsidP="00253E25">
      <w:pPr>
        <w:pStyle w:val="Normlnywebov"/>
        <w:spacing w:before="0" w:beforeAutospacing="0" w:after="0" w:afterAutospacing="0"/>
        <w:ind w:left="1276"/>
        <w:jc w:val="both"/>
        <w:rPr>
          <w:i/>
        </w:rPr>
      </w:pPr>
      <w:r w:rsidRPr="000100D0">
        <w:rPr>
          <w:i/>
        </w:rPr>
        <w:t>Smernica Rady 2004/80/ES z 29. apríla 2004 o náhradách obetiam trestnej činnosti (</w:t>
      </w:r>
      <w:r w:rsidRPr="006068C1">
        <w:rPr>
          <w:i/>
        </w:rPr>
        <w:t>Ú. v. EÚ L 261, 6.</w:t>
      </w:r>
      <w:r>
        <w:rPr>
          <w:i/>
        </w:rPr>
        <w:t xml:space="preserve"> </w:t>
      </w:r>
      <w:r w:rsidRPr="006068C1">
        <w:rPr>
          <w:i/>
        </w:rPr>
        <w:t>8.</w:t>
      </w:r>
      <w:r>
        <w:rPr>
          <w:i/>
        </w:rPr>
        <w:t xml:space="preserve"> </w:t>
      </w:r>
      <w:r w:rsidRPr="006068C1">
        <w:rPr>
          <w:i/>
        </w:rPr>
        <w:t>2004; Mimoriadne vydanie Ú. v. EÚ, kap. 19/zv. 7</w:t>
      </w:r>
      <w:r w:rsidRPr="000100D0">
        <w:rPr>
          <w:i/>
        </w:rPr>
        <w:t>)</w:t>
      </w:r>
      <w:r>
        <w:rPr>
          <w:i/>
        </w:rPr>
        <w:t>, Ministerstvo spravodlivosti Slovenskej republiky</w:t>
      </w:r>
    </w:p>
    <w:p w14:paraId="35BB188E" w14:textId="77777777" w:rsidR="00253E25" w:rsidRPr="00A7506A" w:rsidRDefault="00253E25" w:rsidP="00253E25">
      <w:pPr>
        <w:pStyle w:val="Normlnywebov"/>
        <w:spacing w:before="0" w:beforeAutospacing="0" w:after="0" w:afterAutospacing="0"/>
        <w:ind w:left="1276" w:hanging="142"/>
        <w:jc w:val="both"/>
        <w:rPr>
          <w:i/>
        </w:rPr>
      </w:pPr>
    </w:p>
    <w:p w14:paraId="65A9C857" w14:textId="77777777" w:rsidR="00253E25" w:rsidRPr="00A7506A" w:rsidRDefault="00253E25" w:rsidP="00253E25">
      <w:pPr>
        <w:pStyle w:val="Normlnywebov"/>
        <w:spacing w:before="0" w:beforeAutospacing="0" w:after="0" w:afterAutospacing="0"/>
        <w:ind w:left="1276" w:hanging="283"/>
        <w:jc w:val="both"/>
      </w:pPr>
      <w:r w:rsidRPr="00A7506A">
        <w:t xml:space="preserve">c) v judikatúre Súdneho dvora Európskej únie (uviesť číslo a označenie relevantného rozhodnutia a stručne jeho výrok alebo relevantné právne vety). </w:t>
      </w:r>
    </w:p>
    <w:p w14:paraId="3D7799C2" w14:textId="77777777" w:rsidR="00253E25" w:rsidRPr="00A7506A" w:rsidRDefault="00253E25" w:rsidP="00253E25">
      <w:pPr>
        <w:pStyle w:val="Normlnywebov"/>
        <w:spacing w:before="0" w:beforeAutospacing="0" w:after="0" w:afterAutospacing="0"/>
        <w:ind w:left="1276" w:hanging="283"/>
        <w:jc w:val="both"/>
        <w:rPr>
          <w:i/>
        </w:rPr>
      </w:pPr>
      <w:r w:rsidRPr="00A7506A">
        <w:t xml:space="preserve">     </w:t>
      </w:r>
      <w:r w:rsidRPr="00A7506A">
        <w:rPr>
          <w:i/>
        </w:rPr>
        <w:t>Bezpredmetné</w:t>
      </w:r>
    </w:p>
    <w:p w14:paraId="30526D63" w14:textId="77777777" w:rsidR="00253E25" w:rsidRPr="00A7506A" w:rsidRDefault="00253E25" w:rsidP="00253E25">
      <w:pPr>
        <w:pStyle w:val="Normlnywebov"/>
        <w:spacing w:before="0" w:beforeAutospacing="0" w:after="0" w:afterAutospacing="0"/>
        <w:ind w:left="567" w:firstLine="426"/>
        <w:jc w:val="both"/>
      </w:pPr>
      <w:r w:rsidRPr="00A7506A">
        <w:t> </w:t>
      </w:r>
    </w:p>
    <w:p w14:paraId="653B347F" w14:textId="77777777" w:rsidR="00253E25" w:rsidRPr="00A7506A" w:rsidRDefault="00253E25" w:rsidP="00253E25">
      <w:pPr>
        <w:pStyle w:val="Normlnywebov"/>
        <w:spacing w:before="0" w:beforeAutospacing="0" w:after="0" w:afterAutospacing="0"/>
        <w:ind w:firstLine="426"/>
      </w:pPr>
      <w:r w:rsidRPr="00A7506A">
        <w:t xml:space="preserve">4. </w:t>
      </w:r>
      <w:r w:rsidRPr="00A7506A">
        <w:rPr>
          <w:b/>
          <w:bCs/>
        </w:rPr>
        <w:t>Záväzky Slovenskej republiky vo vzťahu k Európskej únii</w:t>
      </w:r>
      <w:r w:rsidRPr="00A7506A">
        <w:t xml:space="preserve">: </w:t>
      </w:r>
    </w:p>
    <w:p w14:paraId="2B59DB8F" w14:textId="77777777" w:rsidR="00253E25" w:rsidRPr="00A7506A" w:rsidRDefault="00253E25" w:rsidP="00253E25">
      <w:pPr>
        <w:pStyle w:val="Normlnywebov"/>
        <w:spacing w:before="0" w:beforeAutospacing="0" w:after="0" w:afterAutospacing="0"/>
        <w:ind w:left="1276" w:hanging="283"/>
        <w:jc w:val="both"/>
      </w:pPr>
      <w:r w:rsidRPr="00A7506A">
        <w:t xml:space="preserve">a) uviesť lehotu na prebranie príslušného právneho aktu Európskej únie, príp. aj osobitnú lehotu účinnosti jeho ustanovení, </w:t>
      </w:r>
    </w:p>
    <w:p w14:paraId="3148B43F" w14:textId="77777777" w:rsidR="00253E25" w:rsidRDefault="00253E25" w:rsidP="00253E25">
      <w:pPr>
        <w:pStyle w:val="Normlnywebov"/>
        <w:spacing w:before="0" w:beforeAutospacing="0" w:after="0" w:afterAutospacing="0"/>
        <w:ind w:left="1276"/>
        <w:jc w:val="both"/>
        <w:rPr>
          <w:i/>
        </w:rPr>
      </w:pPr>
      <w:r>
        <w:rPr>
          <w:i/>
        </w:rPr>
        <w:t>Smernica 2012/29/EÚ</w:t>
      </w:r>
      <w:r w:rsidRPr="00973F00">
        <w:rPr>
          <w:i/>
        </w:rPr>
        <w:t xml:space="preserve"> </w:t>
      </w:r>
      <w:r>
        <w:rPr>
          <w:i/>
        </w:rPr>
        <w:t xml:space="preserve">- </w:t>
      </w:r>
      <w:r w:rsidRPr="00973F00">
        <w:rPr>
          <w:i/>
        </w:rPr>
        <w:t>16. november 2015</w:t>
      </w:r>
    </w:p>
    <w:p w14:paraId="4D37B0AC" w14:textId="77777777" w:rsidR="00253E25" w:rsidRDefault="00253E25" w:rsidP="00253E25">
      <w:pPr>
        <w:pStyle w:val="Normlnywebov"/>
        <w:spacing w:before="0" w:beforeAutospacing="0" w:after="0" w:afterAutospacing="0"/>
        <w:ind w:left="1276"/>
        <w:jc w:val="both"/>
        <w:rPr>
          <w:i/>
        </w:rPr>
      </w:pPr>
      <w:r>
        <w:rPr>
          <w:i/>
        </w:rPr>
        <w:t xml:space="preserve">Smernica </w:t>
      </w:r>
      <w:r w:rsidRPr="000100D0">
        <w:rPr>
          <w:i/>
        </w:rPr>
        <w:t>2004/80/ES</w:t>
      </w:r>
      <w:r>
        <w:rPr>
          <w:i/>
        </w:rPr>
        <w:t xml:space="preserve"> – 1. január 2006</w:t>
      </w:r>
    </w:p>
    <w:p w14:paraId="6C81A3E1" w14:textId="77777777" w:rsidR="00253E25" w:rsidRPr="00A7506A" w:rsidRDefault="00253E25" w:rsidP="00253E25">
      <w:pPr>
        <w:pStyle w:val="Normlnywebov"/>
        <w:spacing w:before="0" w:beforeAutospacing="0" w:after="0" w:afterAutospacing="0"/>
        <w:ind w:left="1276"/>
        <w:jc w:val="both"/>
        <w:rPr>
          <w:i/>
        </w:rPr>
      </w:pPr>
    </w:p>
    <w:p w14:paraId="4478D012" w14:textId="77777777" w:rsidR="00253E25" w:rsidRPr="00A7506A" w:rsidRDefault="00253E25" w:rsidP="00253E25">
      <w:pPr>
        <w:pStyle w:val="Normlnywebov"/>
        <w:spacing w:before="0" w:beforeAutospacing="0" w:after="0" w:afterAutospacing="0"/>
        <w:ind w:left="1276" w:hanging="283"/>
        <w:jc w:val="both"/>
      </w:pPr>
      <w:r w:rsidRPr="00A7506A">
        <w:t xml:space="preserve">b) 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p w14:paraId="69D31A94" w14:textId="77777777" w:rsidR="00253E25" w:rsidRPr="000A2E32" w:rsidRDefault="00253E25" w:rsidP="00253E25">
      <w:pPr>
        <w:pStyle w:val="Normlnywebov"/>
        <w:spacing w:before="0" w:beforeAutospacing="0" w:after="0" w:afterAutospacing="0"/>
        <w:ind w:left="1276" w:hanging="283"/>
        <w:jc w:val="both"/>
        <w:rPr>
          <w:i/>
          <w:color w:val="000000"/>
        </w:rPr>
      </w:pPr>
      <w:r w:rsidRPr="00A7506A">
        <w:tab/>
      </w:r>
      <w:r w:rsidRPr="00A7506A">
        <w:rPr>
          <w:i/>
        </w:rPr>
        <w:t>Bezpredmetné</w:t>
      </w:r>
    </w:p>
    <w:p w14:paraId="62AF8A03" w14:textId="77777777" w:rsidR="00253E25" w:rsidRPr="00241F75" w:rsidRDefault="00253E25" w:rsidP="00253E25">
      <w:pPr>
        <w:pStyle w:val="Normlnywebov"/>
        <w:spacing w:before="0" w:beforeAutospacing="0" w:after="0" w:afterAutospacing="0"/>
        <w:ind w:left="1276" w:hanging="283"/>
        <w:jc w:val="both"/>
        <w:rPr>
          <w:i/>
        </w:rPr>
      </w:pPr>
    </w:p>
    <w:p w14:paraId="034E84A9" w14:textId="77777777" w:rsidR="00253E25" w:rsidRDefault="00253E25" w:rsidP="00253E25">
      <w:pPr>
        <w:pStyle w:val="Normlnywebov"/>
        <w:spacing w:before="0" w:beforeAutospacing="0" w:after="0" w:afterAutospacing="0"/>
        <w:ind w:left="1276" w:hanging="283"/>
        <w:jc w:val="both"/>
      </w:pPr>
      <w:r w:rsidRPr="00A7506A">
        <w:t xml:space="preserve">c) uviesť informáciu o právnych predpisoch, v ktorých sú uvádzané právne akty Európskej únie už prebrané, spolu s uvedením rozsahu ich prebrania, príp. potreby prijatia ďalších úprav. </w:t>
      </w:r>
    </w:p>
    <w:p w14:paraId="76440CA0" w14:textId="77777777" w:rsidR="00253E25" w:rsidRDefault="00253E25" w:rsidP="00253E25">
      <w:pPr>
        <w:pStyle w:val="Normlnywebov"/>
        <w:spacing w:before="0" w:beforeAutospacing="0" w:after="0" w:afterAutospacing="0"/>
        <w:ind w:left="1276" w:hanging="283"/>
        <w:jc w:val="both"/>
      </w:pPr>
    </w:p>
    <w:p w14:paraId="2BA5500A" w14:textId="77777777" w:rsidR="00253E25" w:rsidRPr="006068C1" w:rsidRDefault="00253E25" w:rsidP="00253E25">
      <w:pPr>
        <w:pStyle w:val="Normlnywebov"/>
        <w:spacing w:before="0" w:beforeAutospacing="0" w:after="0" w:afterAutospacing="0"/>
        <w:ind w:left="1276" w:hanging="283"/>
        <w:jc w:val="both"/>
        <w:rPr>
          <w:b/>
        </w:rPr>
      </w:pPr>
      <w:r w:rsidRPr="006068C1">
        <w:rPr>
          <w:b/>
        </w:rPr>
        <w:lastRenderedPageBreak/>
        <w:t xml:space="preserve">Smernica 2012/29/EÚ </w:t>
      </w:r>
    </w:p>
    <w:p w14:paraId="7FFC480D" w14:textId="77777777" w:rsidR="00253E25" w:rsidRDefault="00253E25" w:rsidP="00253E25">
      <w:pPr>
        <w:pStyle w:val="Normlnywebov"/>
        <w:numPr>
          <w:ilvl w:val="0"/>
          <w:numId w:val="2"/>
        </w:numPr>
        <w:spacing w:before="0" w:beforeAutospacing="0" w:after="0" w:afterAutospacing="0"/>
        <w:jc w:val="both"/>
      </w:pPr>
      <w:r>
        <w:rPr>
          <w:i/>
        </w:rPr>
        <w:t xml:space="preserve">Zákon č. 274/2017 Z. z. </w:t>
      </w:r>
      <w:r w:rsidRPr="00EC5C77">
        <w:rPr>
          <w:i/>
        </w:rPr>
        <w:t>o obetiach trestných činov a o zmene a doplnení niektorých zákonov</w:t>
      </w:r>
      <w:r>
        <w:rPr>
          <w:i/>
        </w:rPr>
        <w:t xml:space="preserve"> (úpl</w:t>
      </w:r>
      <w:r w:rsidRPr="00EC5C77">
        <w:rPr>
          <w:i/>
        </w:rPr>
        <w:t>ná transpozícia)</w:t>
      </w:r>
    </w:p>
    <w:p w14:paraId="0C651250" w14:textId="77777777" w:rsidR="00253E25" w:rsidRPr="00973F00" w:rsidRDefault="00253E25" w:rsidP="00253E25">
      <w:pPr>
        <w:pStyle w:val="Normlnywebov"/>
        <w:numPr>
          <w:ilvl w:val="0"/>
          <w:numId w:val="2"/>
        </w:numPr>
        <w:spacing w:before="0" w:beforeAutospacing="0" w:after="0" w:afterAutospacing="0"/>
        <w:jc w:val="both"/>
      </w:pPr>
      <w:r w:rsidRPr="00973F00">
        <w:rPr>
          <w:i/>
        </w:rPr>
        <w:t>Zákon č. 301/2005 Z. z. Trestný poriadok v znení neskorších predpisov          (úplná transpozícia)</w:t>
      </w:r>
    </w:p>
    <w:p w14:paraId="1C7C36A5" w14:textId="77777777" w:rsidR="00253E25" w:rsidRDefault="00253E25" w:rsidP="00253E25">
      <w:pPr>
        <w:pStyle w:val="Normlnywebov"/>
        <w:numPr>
          <w:ilvl w:val="0"/>
          <w:numId w:val="2"/>
        </w:numPr>
        <w:spacing w:before="0" w:beforeAutospacing="0" w:after="0" w:afterAutospacing="0"/>
        <w:jc w:val="both"/>
        <w:rPr>
          <w:i/>
        </w:rPr>
      </w:pPr>
      <w:r w:rsidRPr="00973F00">
        <w:rPr>
          <w:i/>
        </w:rPr>
        <w:t>Zákon č. 300/2005 Z. z. Trestný zákon v znení neskorších predpisov</w:t>
      </w:r>
      <w:r>
        <w:rPr>
          <w:i/>
        </w:rPr>
        <w:t xml:space="preserve"> (úpl</w:t>
      </w:r>
      <w:r w:rsidRPr="00EC5C77">
        <w:rPr>
          <w:i/>
        </w:rPr>
        <w:t>ná transpozícia)</w:t>
      </w:r>
    </w:p>
    <w:p w14:paraId="64491887" w14:textId="77777777" w:rsidR="00253E25" w:rsidRDefault="00253E25" w:rsidP="00253E25">
      <w:pPr>
        <w:pStyle w:val="Normlnywebov"/>
        <w:numPr>
          <w:ilvl w:val="0"/>
          <w:numId w:val="2"/>
        </w:numPr>
        <w:spacing w:before="0" w:beforeAutospacing="0" w:after="0" w:afterAutospacing="0"/>
        <w:jc w:val="both"/>
        <w:rPr>
          <w:i/>
        </w:rPr>
      </w:pPr>
      <w:r w:rsidRPr="00973F00">
        <w:rPr>
          <w:i/>
        </w:rPr>
        <w:t xml:space="preserve">Zákon Národnej rady Slovenskej republiky č. 171/1993 o Policajnom zbore </w:t>
      </w:r>
      <w:r>
        <w:rPr>
          <w:i/>
        </w:rPr>
        <w:t>(úpl</w:t>
      </w:r>
      <w:r w:rsidRPr="00EC5C77">
        <w:rPr>
          <w:i/>
        </w:rPr>
        <w:t>ná transpozícia)</w:t>
      </w:r>
    </w:p>
    <w:p w14:paraId="633EE2E9" w14:textId="77777777" w:rsidR="00253E25" w:rsidRDefault="00253E25" w:rsidP="00253E25">
      <w:pPr>
        <w:pStyle w:val="Normlnywebov"/>
        <w:numPr>
          <w:ilvl w:val="0"/>
          <w:numId w:val="2"/>
        </w:numPr>
        <w:spacing w:before="0" w:beforeAutospacing="0" w:after="0" w:afterAutospacing="0"/>
        <w:jc w:val="both"/>
        <w:rPr>
          <w:i/>
        </w:rPr>
      </w:pPr>
      <w:r w:rsidRPr="005D47D4">
        <w:rPr>
          <w:i/>
        </w:rPr>
        <w:t>Zákon č. 231/2019 Z. z. o výkone detencie a o zmene a doplnení niektorých zákonov</w:t>
      </w:r>
      <w:r>
        <w:rPr>
          <w:i/>
        </w:rPr>
        <w:t xml:space="preserve"> (úpl</w:t>
      </w:r>
      <w:r w:rsidRPr="00EC5C77">
        <w:rPr>
          <w:i/>
        </w:rPr>
        <w:t>ná transpozícia)</w:t>
      </w:r>
    </w:p>
    <w:p w14:paraId="7E93E5C0" w14:textId="77777777" w:rsidR="00253E25" w:rsidRDefault="00253E25" w:rsidP="00253E25">
      <w:pPr>
        <w:pStyle w:val="Normlnywebov"/>
        <w:numPr>
          <w:ilvl w:val="0"/>
          <w:numId w:val="2"/>
        </w:numPr>
        <w:spacing w:before="0" w:beforeAutospacing="0" w:after="0" w:afterAutospacing="0"/>
        <w:jc w:val="both"/>
        <w:rPr>
          <w:i/>
        </w:rPr>
      </w:pPr>
      <w:r w:rsidRPr="00973F00">
        <w:rPr>
          <w:i/>
        </w:rPr>
        <w:t>Zákon č. 302/2016 Z. z. o poskytovaní dotácií v pôsobnosti Ministerstva spravodlivosti Slovenskej republiky a o zmene a doplnení zákona č. 545/2010 Z. z. o poskytovaní dotácií v pôsobnosti Ministerstva zahraničných vecí Slovenskej republiky a o zmene a doplnení zákona č. 617/2007 Z. z. o oficiálnej rozvojovej pomoci a o doplnení zákona č. 575/2001 Z. z. o organizácii činnosti vlády a organizácii ústrednej štátnej správy v znení neskorších predpisov v znení zákona č. 287/2012 Z. z.</w:t>
      </w:r>
      <w:r>
        <w:rPr>
          <w:i/>
        </w:rPr>
        <w:t xml:space="preserve"> (úpl</w:t>
      </w:r>
      <w:r w:rsidRPr="00EC5C77">
        <w:rPr>
          <w:i/>
        </w:rPr>
        <w:t>ná transpozícia)</w:t>
      </w:r>
    </w:p>
    <w:p w14:paraId="0AE1E02D" w14:textId="77777777" w:rsidR="00253E25" w:rsidRDefault="00253E25" w:rsidP="00253E25">
      <w:pPr>
        <w:pStyle w:val="Normlnywebov"/>
        <w:numPr>
          <w:ilvl w:val="0"/>
          <w:numId w:val="2"/>
        </w:numPr>
        <w:spacing w:before="0" w:beforeAutospacing="0" w:after="0" w:afterAutospacing="0"/>
        <w:jc w:val="both"/>
        <w:rPr>
          <w:i/>
        </w:rPr>
      </w:pPr>
      <w:r w:rsidRPr="00973F00">
        <w:rPr>
          <w:i/>
        </w:rPr>
        <w:t>Zákon č. 78/2015 Z. z. o kontrole výkonu niektorých rozhodnutí technickými prostriedkami a o zmene a doplnení niektorých zákonov</w:t>
      </w:r>
      <w:r>
        <w:rPr>
          <w:i/>
        </w:rPr>
        <w:t xml:space="preserve"> (úpl</w:t>
      </w:r>
      <w:r w:rsidRPr="00EC5C77">
        <w:rPr>
          <w:i/>
        </w:rPr>
        <w:t>ná transpozícia)</w:t>
      </w:r>
    </w:p>
    <w:p w14:paraId="1661E7B5" w14:textId="77777777" w:rsidR="00253E25" w:rsidRDefault="00253E25" w:rsidP="00253E25">
      <w:pPr>
        <w:pStyle w:val="Normlnywebov"/>
        <w:numPr>
          <w:ilvl w:val="0"/>
          <w:numId w:val="2"/>
        </w:numPr>
        <w:spacing w:before="0" w:beforeAutospacing="0" w:after="0" w:afterAutospacing="0"/>
        <w:jc w:val="both"/>
        <w:rPr>
          <w:i/>
        </w:rPr>
      </w:pPr>
      <w:r w:rsidRPr="00973F00">
        <w:rPr>
          <w:i/>
        </w:rPr>
        <w:t>Zákon č. 548/2003 Z. z. o Justičnej akadémii a o zmene a doplnení niektorých zákonov</w:t>
      </w:r>
      <w:r>
        <w:rPr>
          <w:i/>
        </w:rPr>
        <w:t xml:space="preserve"> (úpl</w:t>
      </w:r>
      <w:r w:rsidRPr="00EC5C77">
        <w:rPr>
          <w:i/>
        </w:rPr>
        <w:t>ná transpozícia)</w:t>
      </w:r>
    </w:p>
    <w:p w14:paraId="4502B790" w14:textId="77777777" w:rsidR="00253E25" w:rsidRDefault="00253E25" w:rsidP="00253E25">
      <w:pPr>
        <w:pStyle w:val="Normlnywebov"/>
        <w:numPr>
          <w:ilvl w:val="0"/>
          <w:numId w:val="2"/>
        </w:numPr>
        <w:spacing w:before="0" w:beforeAutospacing="0" w:after="0" w:afterAutospacing="0"/>
        <w:jc w:val="both"/>
        <w:rPr>
          <w:i/>
        </w:rPr>
      </w:pPr>
      <w:r w:rsidRPr="00973F00">
        <w:rPr>
          <w:i/>
        </w:rPr>
        <w:t>Zákon č. 575/2001 Z. z. o organizácii činnosti vlády a organizácii ústrednej štátnej správy</w:t>
      </w:r>
      <w:r>
        <w:rPr>
          <w:i/>
        </w:rPr>
        <w:t xml:space="preserve"> (úpl</w:t>
      </w:r>
      <w:r w:rsidRPr="00EC5C77">
        <w:rPr>
          <w:i/>
        </w:rPr>
        <w:t>ná transpozícia)</w:t>
      </w:r>
    </w:p>
    <w:p w14:paraId="1448DA9E" w14:textId="77777777" w:rsidR="00253E25" w:rsidRDefault="00253E25" w:rsidP="00253E25">
      <w:pPr>
        <w:pStyle w:val="Normlnywebov"/>
        <w:numPr>
          <w:ilvl w:val="0"/>
          <w:numId w:val="2"/>
        </w:numPr>
        <w:spacing w:before="0" w:beforeAutospacing="0" w:after="0" w:afterAutospacing="0"/>
        <w:jc w:val="both"/>
        <w:rPr>
          <w:i/>
        </w:rPr>
      </w:pPr>
      <w:r w:rsidRPr="00973F00">
        <w:rPr>
          <w:i/>
        </w:rPr>
        <w:t>Zákon č. 160/2015 Z. z. Civilný sporový poriadok</w:t>
      </w:r>
      <w:r>
        <w:rPr>
          <w:i/>
        </w:rPr>
        <w:t xml:space="preserve"> (úpl</w:t>
      </w:r>
      <w:r w:rsidRPr="00EC5C77">
        <w:rPr>
          <w:i/>
        </w:rPr>
        <w:t>ná transpozícia)</w:t>
      </w:r>
    </w:p>
    <w:p w14:paraId="49F7A7EE" w14:textId="77777777" w:rsidR="00253E25" w:rsidRDefault="00253E25" w:rsidP="00253E25">
      <w:pPr>
        <w:pStyle w:val="Normlnywebov"/>
        <w:numPr>
          <w:ilvl w:val="0"/>
          <w:numId w:val="2"/>
        </w:numPr>
        <w:spacing w:before="0" w:beforeAutospacing="0" w:after="0" w:afterAutospacing="0"/>
        <w:jc w:val="both"/>
        <w:rPr>
          <w:i/>
        </w:rPr>
      </w:pPr>
      <w:r w:rsidRPr="00973F00">
        <w:rPr>
          <w:i/>
        </w:rPr>
        <w:t>Zákon č. 154/2001 Z. z. o prokurátoroch a právnych čakateľoch prokuratúry</w:t>
      </w:r>
      <w:r>
        <w:rPr>
          <w:i/>
        </w:rPr>
        <w:t xml:space="preserve"> (úpl</w:t>
      </w:r>
      <w:r w:rsidRPr="00EC5C77">
        <w:rPr>
          <w:i/>
        </w:rPr>
        <w:t>ná transpozícia)</w:t>
      </w:r>
    </w:p>
    <w:p w14:paraId="3CF228B5" w14:textId="77777777" w:rsidR="00253E25" w:rsidRDefault="00253E25" w:rsidP="00253E25">
      <w:pPr>
        <w:pStyle w:val="Normlnywebov"/>
        <w:numPr>
          <w:ilvl w:val="0"/>
          <w:numId w:val="2"/>
        </w:numPr>
        <w:spacing w:before="0" w:beforeAutospacing="0" w:after="0" w:afterAutospacing="0"/>
        <w:jc w:val="both"/>
        <w:rPr>
          <w:i/>
        </w:rPr>
      </w:pPr>
      <w:r w:rsidRPr="00973F00">
        <w:rPr>
          <w:i/>
        </w:rPr>
        <w:t>Zákon č. 73/1998 Z. z. o štátnej službe príslušníkov Policajného zboru, Slovenskej informačnej služby, Zboru väzenskej a justičnej stráže Slovenskej republiky a Železničnej polície</w:t>
      </w:r>
      <w:r>
        <w:rPr>
          <w:i/>
        </w:rPr>
        <w:t xml:space="preserve"> (úpl</w:t>
      </w:r>
      <w:r w:rsidRPr="00EC5C77">
        <w:rPr>
          <w:i/>
        </w:rPr>
        <w:t>ná transpozícia)</w:t>
      </w:r>
    </w:p>
    <w:p w14:paraId="31107A07" w14:textId="77777777" w:rsidR="00253E25" w:rsidRDefault="00253E25" w:rsidP="00253E25">
      <w:pPr>
        <w:pStyle w:val="Normlnywebov"/>
        <w:numPr>
          <w:ilvl w:val="0"/>
          <w:numId w:val="2"/>
        </w:numPr>
        <w:spacing w:before="0" w:beforeAutospacing="0" w:after="0" w:afterAutospacing="0"/>
        <w:jc w:val="both"/>
        <w:rPr>
          <w:i/>
        </w:rPr>
      </w:pPr>
      <w:r w:rsidRPr="00973F00">
        <w:rPr>
          <w:i/>
        </w:rPr>
        <w:t>Zákon č. 397/2015 Z. z., ktorým sa na účely Trestného zákona ustanovuje zoznam látok s anabolickým alebo iným hormonálnym účinkom a ktorým sa menia a dopĺňajú niektoré zákony</w:t>
      </w:r>
      <w:r>
        <w:rPr>
          <w:i/>
        </w:rPr>
        <w:t xml:space="preserve"> (úpl</w:t>
      </w:r>
      <w:r w:rsidRPr="00EC5C77">
        <w:rPr>
          <w:i/>
        </w:rPr>
        <w:t>ná transpozícia)</w:t>
      </w:r>
    </w:p>
    <w:p w14:paraId="602622F3" w14:textId="77777777" w:rsidR="00253E25" w:rsidRDefault="00253E25" w:rsidP="00253E25">
      <w:pPr>
        <w:pStyle w:val="Normlnywebov"/>
        <w:numPr>
          <w:ilvl w:val="0"/>
          <w:numId w:val="2"/>
        </w:numPr>
        <w:spacing w:before="0" w:beforeAutospacing="0" w:after="0" w:afterAutospacing="0"/>
        <w:jc w:val="both"/>
        <w:rPr>
          <w:i/>
        </w:rPr>
      </w:pPr>
      <w:r w:rsidRPr="00973F00">
        <w:rPr>
          <w:i/>
        </w:rPr>
        <w:t>Zákon č. 517/2008 Z. z., ktorým sa mení a dopĺňa zákon č. 757/2004 Z. z. o súdoch a o zmene a doplnení niektorých zákonov a o zmene a doplnení niektorých zákonov</w:t>
      </w:r>
      <w:r>
        <w:rPr>
          <w:i/>
        </w:rPr>
        <w:t xml:space="preserve"> (úpl</w:t>
      </w:r>
      <w:r w:rsidRPr="00EC5C77">
        <w:rPr>
          <w:i/>
        </w:rPr>
        <w:t>ná transpozícia)</w:t>
      </w:r>
    </w:p>
    <w:p w14:paraId="3217BE43" w14:textId="77777777" w:rsidR="00253E25" w:rsidRDefault="00253E25" w:rsidP="00253E25">
      <w:pPr>
        <w:pStyle w:val="Normlnywebov"/>
        <w:numPr>
          <w:ilvl w:val="0"/>
          <w:numId w:val="2"/>
        </w:numPr>
        <w:spacing w:before="0" w:beforeAutospacing="0" w:after="0" w:afterAutospacing="0"/>
        <w:jc w:val="both"/>
        <w:rPr>
          <w:i/>
        </w:rPr>
      </w:pPr>
      <w:r w:rsidRPr="00973F00">
        <w:rPr>
          <w:i/>
        </w:rPr>
        <w:t>Zákon č. 255/2006 Z. z., ktorým sa mení a dopĺňa zákon č. 215/2004 Z. z. o ochrane utajovaných skutočností a o zmene a doplnení niektorých zákonov</w:t>
      </w:r>
      <w:r>
        <w:rPr>
          <w:i/>
        </w:rPr>
        <w:t xml:space="preserve"> (úpl</w:t>
      </w:r>
      <w:r w:rsidRPr="00EC5C77">
        <w:rPr>
          <w:i/>
        </w:rPr>
        <w:t>ná transpozícia)</w:t>
      </w:r>
    </w:p>
    <w:p w14:paraId="53EADF17" w14:textId="77777777" w:rsidR="00253E25" w:rsidRDefault="00253E25" w:rsidP="00253E25">
      <w:pPr>
        <w:pStyle w:val="Normlnywebov"/>
        <w:numPr>
          <w:ilvl w:val="0"/>
          <w:numId w:val="2"/>
        </w:numPr>
        <w:spacing w:before="0" w:beforeAutospacing="0" w:after="0" w:afterAutospacing="0"/>
        <w:jc w:val="both"/>
        <w:rPr>
          <w:i/>
        </w:rPr>
      </w:pPr>
      <w:r w:rsidRPr="00973F00">
        <w:rPr>
          <w:i/>
        </w:rPr>
        <w:t>Zákon č. 550/2003 Z. z. o probačných a mediačných úradníkoch a o zmene a doplnení niektorých zákonov</w:t>
      </w:r>
      <w:r>
        <w:rPr>
          <w:i/>
        </w:rPr>
        <w:t xml:space="preserve"> (úpl</w:t>
      </w:r>
      <w:r w:rsidRPr="00EC5C77">
        <w:rPr>
          <w:i/>
        </w:rPr>
        <w:t>ná transpozícia)</w:t>
      </w:r>
    </w:p>
    <w:p w14:paraId="747D4B85" w14:textId="77777777" w:rsidR="00253E25" w:rsidRDefault="00253E25" w:rsidP="00253E25">
      <w:pPr>
        <w:pStyle w:val="Normlnywebov"/>
        <w:numPr>
          <w:ilvl w:val="0"/>
          <w:numId w:val="2"/>
        </w:numPr>
        <w:spacing w:before="0" w:beforeAutospacing="0" w:after="0" w:afterAutospacing="0"/>
        <w:jc w:val="both"/>
        <w:rPr>
          <w:i/>
        </w:rPr>
      </w:pPr>
      <w:r w:rsidRPr="00973F00">
        <w:rPr>
          <w:i/>
        </w:rPr>
        <w:t>Zákon č. 1/2014 Z. z. o organizovaní verejných športových podujatí a o zmene a doplnení niektorých zákonov</w:t>
      </w:r>
      <w:r>
        <w:rPr>
          <w:i/>
        </w:rPr>
        <w:t xml:space="preserve"> (úpl</w:t>
      </w:r>
      <w:r w:rsidRPr="00EC5C77">
        <w:rPr>
          <w:i/>
        </w:rPr>
        <w:t>ná transpozícia)</w:t>
      </w:r>
    </w:p>
    <w:p w14:paraId="05C7292D" w14:textId="77777777" w:rsidR="00253E25" w:rsidRDefault="00253E25" w:rsidP="00253E25">
      <w:pPr>
        <w:pStyle w:val="Normlnywebov"/>
        <w:numPr>
          <w:ilvl w:val="0"/>
          <w:numId w:val="2"/>
        </w:numPr>
        <w:spacing w:before="0" w:beforeAutospacing="0" w:after="0" w:afterAutospacing="0"/>
        <w:jc w:val="both"/>
        <w:rPr>
          <w:i/>
        </w:rPr>
      </w:pPr>
      <w:r w:rsidRPr="00973F00">
        <w:rPr>
          <w:i/>
        </w:rPr>
        <w:t>Zákon č. 256/1998 Z. z. o ochrane svedka a o zmene a doplnení niektorých zákonov</w:t>
      </w:r>
      <w:r>
        <w:rPr>
          <w:i/>
        </w:rPr>
        <w:t xml:space="preserve"> (úpl</w:t>
      </w:r>
      <w:r w:rsidRPr="00EC5C77">
        <w:rPr>
          <w:i/>
        </w:rPr>
        <w:t>ná transpozícia)</w:t>
      </w:r>
    </w:p>
    <w:p w14:paraId="44836090" w14:textId="77777777" w:rsidR="00253E25" w:rsidRDefault="00253E25" w:rsidP="00253E25">
      <w:pPr>
        <w:pStyle w:val="Normlnywebov"/>
        <w:numPr>
          <w:ilvl w:val="0"/>
          <w:numId w:val="2"/>
        </w:numPr>
        <w:spacing w:before="0" w:beforeAutospacing="0" w:after="0" w:afterAutospacing="0"/>
        <w:jc w:val="both"/>
        <w:rPr>
          <w:i/>
        </w:rPr>
      </w:pPr>
      <w:r w:rsidRPr="00973F00">
        <w:rPr>
          <w:i/>
        </w:rPr>
        <w:t>Zákon č. 460/1992 Zb. Ústava Slovenskej republiky</w:t>
      </w:r>
      <w:r>
        <w:rPr>
          <w:i/>
        </w:rPr>
        <w:t xml:space="preserve"> (úpl</w:t>
      </w:r>
      <w:r w:rsidRPr="00EC5C77">
        <w:rPr>
          <w:i/>
        </w:rPr>
        <w:t>ná transpozícia)</w:t>
      </w:r>
    </w:p>
    <w:p w14:paraId="7F1C5D82" w14:textId="77777777" w:rsidR="00253E25" w:rsidRPr="006068C1" w:rsidRDefault="00253E25" w:rsidP="00253E25">
      <w:pPr>
        <w:pStyle w:val="Normlnywebov"/>
        <w:numPr>
          <w:ilvl w:val="0"/>
          <w:numId w:val="2"/>
        </w:numPr>
        <w:spacing w:before="0" w:beforeAutospacing="0" w:after="0" w:afterAutospacing="0"/>
        <w:jc w:val="both"/>
        <w:rPr>
          <w:i/>
        </w:rPr>
      </w:pPr>
      <w:r w:rsidRPr="005D47D4">
        <w:rPr>
          <w:i/>
        </w:rPr>
        <w:lastRenderedPageBreak/>
        <w:t>Vyhláška Ministerstva spravodlivosti Slovenskej republiky č. 543/2005 Z. z. o Spravovacom a kancelárskom poriadku pre okresné súdy, krajské súdy, Špeciálny súd a vojenské súdy v znení neskorších predpisov</w:t>
      </w:r>
      <w:r>
        <w:rPr>
          <w:i/>
        </w:rPr>
        <w:t xml:space="preserve"> (úpl</w:t>
      </w:r>
      <w:r w:rsidRPr="00EC5C77">
        <w:rPr>
          <w:i/>
        </w:rPr>
        <w:t>ná transpozícia)</w:t>
      </w:r>
    </w:p>
    <w:p w14:paraId="7E3C4553" w14:textId="77777777" w:rsidR="00253E25" w:rsidRPr="006068C1" w:rsidRDefault="00253E25" w:rsidP="00253E25">
      <w:pPr>
        <w:pStyle w:val="Normlnywebov"/>
        <w:spacing w:before="0" w:beforeAutospacing="0" w:after="0" w:afterAutospacing="0"/>
        <w:jc w:val="both"/>
        <w:rPr>
          <w:b/>
        </w:rPr>
      </w:pPr>
    </w:p>
    <w:p w14:paraId="693C8027" w14:textId="77777777" w:rsidR="00253E25" w:rsidRPr="000F115E" w:rsidRDefault="00253E25" w:rsidP="00253E25">
      <w:pPr>
        <w:pStyle w:val="Normlnywebov"/>
        <w:spacing w:before="0" w:beforeAutospacing="0" w:after="0" w:afterAutospacing="0"/>
        <w:jc w:val="both"/>
        <w:rPr>
          <w:b/>
        </w:rPr>
      </w:pPr>
      <w:r>
        <w:rPr>
          <w:b/>
        </w:rPr>
        <w:tab/>
      </w:r>
      <w:r w:rsidRPr="006068C1">
        <w:rPr>
          <w:b/>
        </w:rPr>
        <w:t>Smernica 2004/80/ES</w:t>
      </w:r>
    </w:p>
    <w:p w14:paraId="510D53E0" w14:textId="77777777" w:rsidR="00253E25" w:rsidRDefault="00253E25" w:rsidP="00253E25">
      <w:pPr>
        <w:pStyle w:val="Normlnywebov"/>
        <w:numPr>
          <w:ilvl w:val="0"/>
          <w:numId w:val="3"/>
        </w:numPr>
        <w:spacing w:before="0" w:beforeAutospacing="0" w:after="0" w:afterAutospacing="0"/>
        <w:jc w:val="both"/>
      </w:pPr>
      <w:r>
        <w:rPr>
          <w:i/>
        </w:rPr>
        <w:t xml:space="preserve">   Zákon č. 274/2017 Z. z. </w:t>
      </w:r>
      <w:r w:rsidRPr="00EC5C77">
        <w:rPr>
          <w:i/>
        </w:rPr>
        <w:t>o obetiach trestných činov a o zmene a doplnení niektorých zákonov</w:t>
      </w:r>
      <w:r>
        <w:rPr>
          <w:i/>
        </w:rPr>
        <w:t xml:space="preserve"> </w:t>
      </w:r>
      <w:r w:rsidRPr="000F115E">
        <w:rPr>
          <w:i/>
        </w:rPr>
        <w:t>v znení zákona č.  231/2019 Z. z.</w:t>
      </w:r>
      <w:r>
        <w:rPr>
          <w:i/>
        </w:rPr>
        <w:t xml:space="preserve"> (úpl</w:t>
      </w:r>
      <w:r w:rsidRPr="00EC5C77">
        <w:rPr>
          <w:i/>
        </w:rPr>
        <w:t>ná transpozícia)</w:t>
      </w:r>
    </w:p>
    <w:p w14:paraId="07578DF2" w14:textId="77777777" w:rsidR="00253E25" w:rsidRDefault="00253E25" w:rsidP="00253E25">
      <w:pPr>
        <w:pStyle w:val="Normlnywebov"/>
        <w:numPr>
          <w:ilvl w:val="0"/>
          <w:numId w:val="3"/>
        </w:numPr>
        <w:tabs>
          <w:tab w:val="left" w:pos="914"/>
        </w:tabs>
        <w:spacing w:before="0" w:beforeAutospacing="0" w:after="0" w:afterAutospacing="0"/>
        <w:jc w:val="both"/>
        <w:rPr>
          <w:i/>
        </w:rPr>
      </w:pPr>
      <w:r>
        <w:rPr>
          <w:i/>
        </w:rPr>
        <w:t xml:space="preserve">   Zákon Národnej rady Slovenskej republiky č. 145/1995 Z. z. o správnych poplatkoch (úplná transpozícia)</w:t>
      </w:r>
    </w:p>
    <w:p w14:paraId="44ED4106" w14:textId="77777777" w:rsidR="00253E25" w:rsidRPr="005E0385" w:rsidRDefault="00253E25" w:rsidP="00253E25">
      <w:pPr>
        <w:numPr>
          <w:ilvl w:val="0"/>
          <w:numId w:val="3"/>
        </w:numPr>
        <w:spacing w:after="160" w:line="259" w:lineRule="auto"/>
        <w:rPr>
          <w:i/>
          <w:lang w:eastAsia="sk-SK"/>
        </w:rPr>
      </w:pPr>
      <w:r>
        <w:rPr>
          <w:i/>
          <w:lang w:eastAsia="sk-SK"/>
        </w:rPr>
        <w:t xml:space="preserve">  </w:t>
      </w:r>
      <w:r w:rsidRPr="005E0385">
        <w:rPr>
          <w:i/>
          <w:lang w:eastAsia="sk-SK"/>
        </w:rPr>
        <w:t>Zákon č. 575/2001 Z. z. o organizácii činnosti vlády a organizácii ústrednej štátnej správy</w:t>
      </w:r>
      <w:r>
        <w:rPr>
          <w:i/>
          <w:lang w:eastAsia="sk-SK"/>
        </w:rPr>
        <w:t xml:space="preserve"> (úplná transpozícia)</w:t>
      </w:r>
    </w:p>
    <w:p w14:paraId="5CE4614A" w14:textId="77777777" w:rsidR="00253E25" w:rsidRDefault="00253E25" w:rsidP="00253E25">
      <w:pPr>
        <w:pStyle w:val="Normlnywebov"/>
        <w:spacing w:before="0" w:beforeAutospacing="0" w:after="0" w:afterAutospacing="0"/>
        <w:jc w:val="both"/>
      </w:pPr>
    </w:p>
    <w:p w14:paraId="4075331E" w14:textId="77777777" w:rsidR="00253E25" w:rsidRPr="00A7506A" w:rsidRDefault="00253E25" w:rsidP="00253E25">
      <w:pPr>
        <w:pStyle w:val="Normlnywebov"/>
        <w:spacing w:before="0" w:beforeAutospacing="0" w:after="0" w:afterAutospacing="0"/>
        <w:ind w:firstLine="426"/>
      </w:pPr>
      <w:r w:rsidRPr="00A7506A">
        <w:t xml:space="preserve">5. </w:t>
      </w:r>
      <w:r w:rsidRPr="00A7506A">
        <w:rPr>
          <w:b/>
          <w:bCs/>
        </w:rPr>
        <w:t>Návrh zákona je zlučiteľný s právom Európskej únie</w:t>
      </w:r>
      <w:r w:rsidRPr="00A7506A">
        <w:t xml:space="preserve">: </w:t>
      </w:r>
    </w:p>
    <w:p w14:paraId="6B36DA91" w14:textId="77777777" w:rsidR="00253E25" w:rsidRDefault="00253E25" w:rsidP="00253E25">
      <w:pPr>
        <w:pStyle w:val="Normlnywebov"/>
        <w:spacing w:before="0" w:beforeAutospacing="0" w:after="0" w:afterAutospacing="0"/>
        <w:ind w:left="1276" w:hanging="283"/>
        <w:jc w:val="both"/>
      </w:pPr>
      <w:r w:rsidRPr="00A7506A">
        <w:t>a)</w:t>
      </w:r>
      <w:r w:rsidRPr="00A7506A">
        <w:rPr>
          <w:i/>
        </w:rPr>
        <w:t xml:space="preserve"> úplne</w:t>
      </w:r>
    </w:p>
    <w:p w14:paraId="600FB0B3" w14:textId="77777777" w:rsidR="00253E25" w:rsidRDefault="00253E25" w:rsidP="006C2E94">
      <w:pPr>
        <w:widowControl w:val="0"/>
        <w:adjustRightInd w:val="0"/>
        <w:contextualSpacing/>
        <w:jc w:val="both"/>
        <w:rPr>
          <w:b/>
          <w:lang w:eastAsia="sk-SK"/>
        </w:rPr>
      </w:pPr>
    </w:p>
    <w:p w14:paraId="54FAA03D" w14:textId="77777777" w:rsidR="00253E25" w:rsidRDefault="00253E25" w:rsidP="006C2E94">
      <w:pPr>
        <w:widowControl w:val="0"/>
        <w:adjustRightInd w:val="0"/>
        <w:contextualSpacing/>
        <w:jc w:val="both"/>
        <w:rPr>
          <w:b/>
          <w:lang w:eastAsia="sk-SK"/>
        </w:rPr>
      </w:pPr>
    </w:p>
    <w:p w14:paraId="2DE21C81" w14:textId="77777777" w:rsidR="00253E25" w:rsidRDefault="00253E25" w:rsidP="006C2E94">
      <w:pPr>
        <w:widowControl w:val="0"/>
        <w:adjustRightInd w:val="0"/>
        <w:contextualSpacing/>
        <w:jc w:val="both"/>
        <w:rPr>
          <w:b/>
          <w:lang w:eastAsia="sk-SK"/>
        </w:rPr>
      </w:pPr>
    </w:p>
    <w:p w14:paraId="566C3A42" w14:textId="77777777" w:rsidR="00253E25" w:rsidRDefault="00253E25" w:rsidP="006C2E94">
      <w:pPr>
        <w:widowControl w:val="0"/>
        <w:adjustRightInd w:val="0"/>
        <w:contextualSpacing/>
        <w:jc w:val="both"/>
        <w:rPr>
          <w:b/>
          <w:lang w:eastAsia="sk-SK"/>
        </w:rPr>
      </w:pPr>
    </w:p>
    <w:p w14:paraId="1103D510" w14:textId="77777777" w:rsidR="00253E25" w:rsidRDefault="00253E25" w:rsidP="006C2E94">
      <w:pPr>
        <w:widowControl w:val="0"/>
        <w:adjustRightInd w:val="0"/>
        <w:contextualSpacing/>
        <w:jc w:val="both"/>
        <w:rPr>
          <w:b/>
          <w:lang w:eastAsia="sk-SK"/>
        </w:rPr>
      </w:pPr>
    </w:p>
    <w:p w14:paraId="5B118D8B" w14:textId="77777777" w:rsidR="00253E25" w:rsidRDefault="00253E25" w:rsidP="006C2E94">
      <w:pPr>
        <w:widowControl w:val="0"/>
        <w:adjustRightInd w:val="0"/>
        <w:contextualSpacing/>
        <w:jc w:val="both"/>
        <w:rPr>
          <w:b/>
          <w:lang w:eastAsia="sk-SK"/>
        </w:rPr>
      </w:pPr>
    </w:p>
    <w:p w14:paraId="4B6FF951" w14:textId="77777777" w:rsidR="00253E25" w:rsidRDefault="00253E25" w:rsidP="006C2E94">
      <w:pPr>
        <w:widowControl w:val="0"/>
        <w:adjustRightInd w:val="0"/>
        <w:contextualSpacing/>
        <w:jc w:val="both"/>
        <w:rPr>
          <w:b/>
          <w:lang w:eastAsia="sk-SK"/>
        </w:rPr>
      </w:pPr>
    </w:p>
    <w:p w14:paraId="21BC80E1" w14:textId="77777777" w:rsidR="00253E25" w:rsidRDefault="00253E25" w:rsidP="006C2E94">
      <w:pPr>
        <w:widowControl w:val="0"/>
        <w:adjustRightInd w:val="0"/>
        <w:contextualSpacing/>
        <w:jc w:val="both"/>
        <w:rPr>
          <w:b/>
          <w:lang w:eastAsia="sk-SK"/>
        </w:rPr>
      </w:pPr>
    </w:p>
    <w:p w14:paraId="57A8F328" w14:textId="77777777" w:rsidR="00253E25" w:rsidRDefault="00253E25" w:rsidP="006C2E94">
      <w:pPr>
        <w:widowControl w:val="0"/>
        <w:adjustRightInd w:val="0"/>
        <w:contextualSpacing/>
        <w:jc w:val="both"/>
        <w:rPr>
          <w:b/>
          <w:lang w:eastAsia="sk-SK"/>
        </w:rPr>
      </w:pPr>
    </w:p>
    <w:p w14:paraId="078520F3" w14:textId="77777777" w:rsidR="00253E25" w:rsidRDefault="00253E25" w:rsidP="006C2E94">
      <w:pPr>
        <w:widowControl w:val="0"/>
        <w:adjustRightInd w:val="0"/>
        <w:contextualSpacing/>
        <w:jc w:val="both"/>
        <w:rPr>
          <w:b/>
          <w:lang w:eastAsia="sk-SK"/>
        </w:rPr>
      </w:pPr>
    </w:p>
    <w:p w14:paraId="194DAE78" w14:textId="77777777" w:rsidR="00253E25" w:rsidRDefault="00253E25" w:rsidP="006C2E94">
      <w:pPr>
        <w:widowControl w:val="0"/>
        <w:adjustRightInd w:val="0"/>
        <w:contextualSpacing/>
        <w:jc w:val="both"/>
        <w:rPr>
          <w:b/>
          <w:lang w:eastAsia="sk-SK"/>
        </w:rPr>
      </w:pPr>
    </w:p>
    <w:p w14:paraId="542B012B" w14:textId="77777777" w:rsidR="00253E25" w:rsidRDefault="00253E25" w:rsidP="006C2E94">
      <w:pPr>
        <w:widowControl w:val="0"/>
        <w:adjustRightInd w:val="0"/>
        <w:contextualSpacing/>
        <w:jc w:val="both"/>
        <w:rPr>
          <w:b/>
          <w:lang w:eastAsia="sk-SK"/>
        </w:rPr>
      </w:pPr>
    </w:p>
    <w:p w14:paraId="10D8A4B8" w14:textId="77777777" w:rsidR="00253E25" w:rsidRDefault="00253E25" w:rsidP="006C2E94">
      <w:pPr>
        <w:widowControl w:val="0"/>
        <w:adjustRightInd w:val="0"/>
        <w:contextualSpacing/>
        <w:jc w:val="both"/>
        <w:rPr>
          <w:b/>
          <w:lang w:eastAsia="sk-SK"/>
        </w:rPr>
      </w:pPr>
    </w:p>
    <w:p w14:paraId="6233CF01" w14:textId="77777777" w:rsidR="00253E25" w:rsidRDefault="00253E25" w:rsidP="006C2E94">
      <w:pPr>
        <w:widowControl w:val="0"/>
        <w:adjustRightInd w:val="0"/>
        <w:contextualSpacing/>
        <w:jc w:val="both"/>
        <w:rPr>
          <w:b/>
          <w:lang w:eastAsia="sk-SK"/>
        </w:rPr>
      </w:pPr>
    </w:p>
    <w:p w14:paraId="789940FC" w14:textId="77777777" w:rsidR="00253E25" w:rsidRDefault="00253E25" w:rsidP="006C2E94">
      <w:pPr>
        <w:widowControl w:val="0"/>
        <w:adjustRightInd w:val="0"/>
        <w:contextualSpacing/>
        <w:jc w:val="both"/>
        <w:rPr>
          <w:b/>
          <w:lang w:eastAsia="sk-SK"/>
        </w:rPr>
      </w:pPr>
    </w:p>
    <w:p w14:paraId="326BD042" w14:textId="77777777" w:rsidR="00253E25" w:rsidRDefault="00253E25" w:rsidP="006C2E94">
      <w:pPr>
        <w:widowControl w:val="0"/>
        <w:adjustRightInd w:val="0"/>
        <w:contextualSpacing/>
        <w:jc w:val="both"/>
        <w:rPr>
          <w:b/>
          <w:lang w:eastAsia="sk-SK"/>
        </w:rPr>
      </w:pPr>
    </w:p>
    <w:p w14:paraId="6D2136E3" w14:textId="77777777" w:rsidR="00253E25" w:rsidRDefault="00253E25" w:rsidP="006C2E94">
      <w:pPr>
        <w:widowControl w:val="0"/>
        <w:adjustRightInd w:val="0"/>
        <w:contextualSpacing/>
        <w:jc w:val="both"/>
        <w:rPr>
          <w:b/>
          <w:lang w:eastAsia="sk-SK"/>
        </w:rPr>
      </w:pPr>
    </w:p>
    <w:p w14:paraId="2E43842C" w14:textId="77777777" w:rsidR="00253E25" w:rsidRDefault="00253E25" w:rsidP="006C2E94">
      <w:pPr>
        <w:widowControl w:val="0"/>
        <w:adjustRightInd w:val="0"/>
        <w:contextualSpacing/>
        <w:jc w:val="both"/>
        <w:rPr>
          <w:b/>
          <w:lang w:eastAsia="sk-SK"/>
        </w:rPr>
      </w:pPr>
    </w:p>
    <w:p w14:paraId="6F32606D" w14:textId="77777777" w:rsidR="00253E25" w:rsidRDefault="00253E25" w:rsidP="006C2E94">
      <w:pPr>
        <w:widowControl w:val="0"/>
        <w:adjustRightInd w:val="0"/>
        <w:contextualSpacing/>
        <w:jc w:val="both"/>
        <w:rPr>
          <w:b/>
          <w:lang w:eastAsia="sk-SK"/>
        </w:rPr>
      </w:pPr>
    </w:p>
    <w:p w14:paraId="7AAA2AA2" w14:textId="77777777" w:rsidR="00253E25" w:rsidRDefault="00253E25" w:rsidP="006C2E94">
      <w:pPr>
        <w:widowControl w:val="0"/>
        <w:adjustRightInd w:val="0"/>
        <w:contextualSpacing/>
        <w:jc w:val="both"/>
        <w:rPr>
          <w:b/>
          <w:lang w:eastAsia="sk-SK"/>
        </w:rPr>
      </w:pPr>
    </w:p>
    <w:p w14:paraId="6D327E90" w14:textId="77777777" w:rsidR="00253E25" w:rsidRDefault="00253E25" w:rsidP="006C2E94">
      <w:pPr>
        <w:widowControl w:val="0"/>
        <w:adjustRightInd w:val="0"/>
        <w:contextualSpacing/>
        <w:jc w:val="both"/>
        <w:rPr>
          <w:b/>
          <w:lang w:eastAsia="sk-SK"/>
        </w:rPr>
      </w:pPr>
    </w:p>
    <w:p w14:paraId="452E41F0" w14:textId="77777777" w:rsidR="00253E25" w:rsidRDefault="00253E25" w:rsidP="006C2E94">
      <w:pPr>
        <w:widowControl w:val="0"/>
        <w:adjustRightInd w:val="0"/>
        <w:contextualSpacing/>
        <w:jc w:val="both"/>
        <w:rPr>
          <w:b/>
          <w:lang w:eastAsia="sk-SK"/>
        </w:rPr>
      </w:pPr>
    </w:p>
    <w:p w14:paraId="1AA4761F" w14:textId="77777777" w:rsidR="00253E25" w:rsidRDefault="00253E25" w:rsidP="006C2E94">
      <w:pPr>
        <w:widowControl w:val="0"/>
        <w:adjustRightInd w:val="0"/>
        <w:contextualSpacing/>
        <w:jc w:val="both"/>
        <w:rPr>
          <w:b/>
          <w:lang w:eastAsia="sk-SK"/>
        </w:rPr>
      </w:pPr>
    </w:p>
    <w:p w14:paraId="32544640" w14:textId="77777777" w:rsidR="00253E25" w:rsidRDefault="00253E25" w:rsidP="006C2E94">
      <w:pPr>
        <w:widowControl w:val="0"/>
        <w:adjustRightInd w:val="0"/>
        <w:contextualSpacing/>
        <w:jc w:val="both"/>
        <w:rPr>
          <w:b/>
          <w:lang w:eastAsia="sk-SK"/>
        </w:rPr>
      </w:pPr>
    </w:p>
    <w:p w14:paraId="6617C78F" w14:textId="77777777" w:rsidR="00253E25" w:rsidRDefault="00253E25" w:rsidP="006C2E94">
      <w:pPr>
        <w:widowControl w:val="0"/>
        <w:adjustRightInd w:val="0"/>
        <w:contextualSpacing/>
        <w:jc w:val="both"/>
        <w:rPr>
          <w:b/>
          <w:lang w:eastAsia="sk-SK"/>
        </w:rPr>
      </w:pPr>
    </w:p>
    <w:p w14:paraId="394FAFA3" w14:textId="77777777" w:rsidR="00253E25" w:rsidRDefault="00253E25" w:rsidP="006C2E94">
      <w:pPr>
        <w:widowControl w:val="0"/>
        <w:adjustRightInd w:val="0"/>
        <w:contextualSpacing/>
        <w:jc w:val="both"/>
        <w:rPr>
          <w:b/>
          <w:lang w:eastAsia="sk-SK"/>
        </w:rPr>
      </w:pPr>
    </w:p>
    <w:p w14:paraId="4111CF44" w14:textId="77777777" w:rsidR="00253E25" w:rsidRDefault="00253E25" w:rsidP="006C2E94">
      <w:pPr>
        <w:widowControl w:val="0"/>
        <w:adjustRightInd w:val="0"/>
        <w:contextualSpacing/>
        <w:jc w:val="both"/>
        <w:rPr>
          <w:b/>
          <w:lang w:eastAsia="sk-SK"/>
        </w:rPr>
      </w:pPr>
    </w:p>
    <w:p w14:paraId="63492F61" w14:textId="77777777" w:rsidR="00253E25" w:rsidRDefault="00253E25" w:rsidP="006C2E94">
      <w:pPr>
        <w:widowControl w:val="0"/>
        <w:adjustRightInd w:val="0"/>
        <w:contextualSpacing/>
        <w:jc w:val="both"/>
        <w:rPr>
          <w:b/>
          <w:lang w:eastAsia="sk-SK"/>
        </w:rPr>
      </w:pPr>
    </w:p>
    <w:p w14:paraId="09AB879D" w14:textId="77777777" w:rsidR="00253E25" w:rsidRDefault="00253E25" w:rsidP="006C2E94">
      <w:pPr>
        <w:widowControl w:val="0"/>
        <w:adjustRightInd w:val="0"/>
        <w:contextualSpacing/>
        <w:jc w:val="both"/>
        <w:rPr>
          <w:b/>
          <w:lang w:eastAsia="sk-SK"/>
        </w:rPr>
      </w:pPr>
    </w:p>
    <w:p w14:paraId="147E50AE" w14:textId="77777777" w:rsidR="00253E25" w:rsidRDefault="00253E25" w:rsidP="006C2E94">
      <w:pPr>
        <w:widowControl w:val="0"/>
        <w:adjustRightInd w:val="0"/>
        <w:contextualSpacing/>
        <w:jc w:val="both"/>
        <w:rPr>
          <w:b/>
          <w:lang w:eastAsia="sk-SK"/>
        </w:rPr>
      </w:pPr>
    </w:p>
    <w:p w14:paraId="4CE9D0FE" w14:textId="77777777" w:rsidR="00253E25" w:rsidRDefault="00253E25" w:rsidP="006C2E94">
      <w:pPr>
        <w:widowControl w:val="0"/>
        <w:adjustRightInd w:val="0"/>
        <w:contextualSpacing/>
        <w:jc w:val="both"/>
        <w:rPr>
          <w:b/>
          <w:lang w:eastAsia="sk-SK"/>
        </w:rPr>
      </w:pPr>
    </w:p>
    <w:p w14:paraId="41037970" w14:textId="77777777" w:rsidR="00253E25" w:rsidRDefault="00253E25" w:rsidP="006C2E94">
      <w:pPr>
        <w:widowControl w:val="0"/>
        <w:adjustRightInd w:val="0"/>
        <w:contextualSpacing/>
        <w:jc w:val="both"/>
        <w:rPr>
          <w:b/>
          <w:lang w:eastAsia="sk-SK"/>
        </w:rPr>
      </w:pPr>
    </w:p>
    <w:p w14:paraId="3D569D5F" w14:textId="77777777" w:rsidR="00253E25" w:rsidRDefault="00253E25" w:rsidP="006C2E94">
      <w:pPr>
        <w:widowControl w:val="0"/>
        <w:adjustRightInd w:val="0"/>
        <w:contextualSpacing/>
        <w:jc w:val="both"/>
        <w:rPr>
          <w:b/>
          <w:lang w:eastAsia="sk-SK"/>
        </w:rPr>
      </w:pPr>
    </w:p>
    <w:p w14:paraId="3EE01DA1" w14:textId="77777777" w:rsidR="00253E25" w:rsidRDefault="00253E25" w:rsidP="006C2E94">
      <w:pPr>
        <w:widowControl w:val="0"/>
        <w:adjustRightInd w:val="0"/>
        <w:contextualSpacing/>
        <w:jc w:val="both"/>
        <w:rPr>
          <w:b/>
          <w:lang w:eastAsia="sk-SK"/>
        </w:rPr>
      </w:pPr>
    </w:p>
    <w:p w14:paraId="7AE9A4FC" w14:textId="63E3DF92" w:rsidR="003372C8" w:rsidRPr="00C64CAB" w:rsidRDefault="003372C8" w:rsidP="006C2E94">
      <w:pPr>
        <w:widowControl w:val="0"/>
        <w:adjustRightInd w:val="0"/>
        <w:contextualSpacing/>
        <w:jc w:val="both"/>
        <w:rPr>
          <w:lang w:eastAsia="sk-SK"/>
        </w:rPr>
      </w:pPr>
      <w:r w:rsidRPr="00C64CAB">
        <w:rPr>
          <w:b/>
          <w:lang w:eastAsia="sk-SK"/>
        </w:rPr>
        <w:lastRenderedPageBreak/>
        <w:t>B.  Osobitná časť</w:t>
      </w:r>
    </w:p>
    <w:p w14:paraId="706B5A72" w14:textId="77777777" w:rsidR="003372C8" w:rsidRPr="00C64CAB" w:rsidRDefault="003372C8" w:rsidP="00792F5E">
      <w:pPr>
        <w:contextualSpacing/>
        <w:jc w:val="both"/>
        <w:rPr>
          <w:b/>
        </w:rPr>
      </w:pPr>
    </w:p>
    <w:p w14:paraId="6179ADD7" w14:textId="77777777" w:rsidR="003372C8" w:rsidRPr="00C64CAB" w:rsidRDefault="00D958AC" w:rsidP="00792F5E">
      <w:pPr>
        <w:contextualSpacing/>
        <w:jc w:val="both"/>
        <w:rPr>
          <w:b/>
        </w:rPr>
      </w:pPr>
      <w:r>
        <w:rPr>
          <w:b/>
        </w:rPr>
        <w:t>K č</w:t>
      </w:r>
      <w:r w:rsidR="003372C8" w:rsidRPr="00C64CAB">
        <w:rPr>
          <w:b/>
        </w:rPr>
        <w:t>l. I</w:t>
      </w:r>
    </w:p>
    <w:p w14:paraId="140EF6A3" w14:textId="77777777" w:rsidR="003372C8" w:rsidRPr="00C64CAB" w:rsidRDefault="003372C8" w:rsidP="00792F5E">
      <w:pPr>
        <w:contextualSpacing/>
        <w:jc w:val="both"/>
        <w:rPr>
          <w:b/>
        </w:rPr>
      </w:pPr>
    </w:p>
    <w:p w14:paraId="1D18836A" w14:textId="77777777" w:rsidR="003372C8" w:rsidRDefault="003372C8" w:rsidP="00792F5E">
      <w:pPr>
        <w:contextualSpacing/>
        <w:jc w:val="both"/>
        <w:rPr>
          <w:u w:val="single"/>
        </w:rPr>
      </w:pPr>
      <w:r w:rsidRPr="000C5AEE">
        <w:rPr>
          <w:u w:val="single"/>
        </w:rPr>
        <w:t>K bodu 1</w:t>
      </w:r>
    </w:p>
    <w:p w14:paraId="507635D3" w14:textId="77777777" w:rsidR="000C5AEE" w:rsidRDefault="000C5AEE" w:rsidP="00792F5E">
      <w:pPr>
        <w:contextualSpacing/>
        <w:jc w:val="both"/>
        <w:rPr>
          <w:u w:val="single"/>
        </w:rPr>
      </w:pPr>
    </w:p>
    <w:p w14:paraId="61FBC1F5" w14:textId="77777777" w:rsidR="000C5AEE" w:rsidRDefault="000C5AEE" w:rsidP="005F37E7">
      <w:pPr>
        <w:contextualSpacing/>
        <w:jc w:val="both"/>
      </w:pPr>
      <w:r>
        <w:tab/>
      </w:r>
      <w:r w:rsidRPr="000C5AEE">
        <w:t>V celom znení zákona sa navrhuje jednotné používanie pojmu nemajetková ujma. V</w:t>
      </w:r>
      <w:r w:rsidR="005F37E7">
        <w:t> platnom znení zákona sa v niektorých prípadoch používa aj</w:t>
      </w:r>
      <w:r w:rsidRPr="000C5AEE">
        <w:t xml:space="preserve"> pojem morálna škoda,</w:t>
      </w:r>
      <w:r w:rsidR="005F37E7">
        <w:t xml:space="preserve"> pričom</w:t>
      </w:r>
      <w:r w:rsidR="00AD343F">
        <w:t xml:space="preserve"> význam </w:t>
      </w:r>
      <w:r w:rsidRPr="000C5AEE">
        <w:t xml:space="preserve">týchto pojmov </w:t>
      </w:r>
      <w:r w:rsidR="005F37E7">
        <w:t>je</w:t>
      </w:r>
      <w:r w:rsidRPr="000C5AEE">
        <w:t xml:space="preserve"> rovnaký. Ide o legislatívno-technickú úpravu.    </w:t>
      </w:r>
    </w:p>
    <w:p w14:paraId="124CB9D6" w14:textId="77777777" w:rsidR="00524BA4" w:rsidRDefault="00524BA4" w:rsidP="005F37E7">
      <w:pPr>
        <w:contextualSpacing/>
        <w:jc w:val="both"/>
      </w:pPr>
    </w:p>
    <w:p w14:paraId="2481F473" w14:textId="77777777" w:rsidR="00524BA4" w:rsidRPr="003C6044" w:rsidRDefault="00524BA4" w:rsidP="005F37E7">
      <w:pPr>
        <w:contextualSpacing/>
        <w:jc w:val="both"/>
        <w:rPr>
          <w:u w:val="single"/>
        </w:rPr>
      </w:pPr>
      <w:r w:rsidRPr="003C6044">
        <w:rPr>
          <w:u w:val="single"/>
        </w:rPr>
        <w:t>K bodu 2</w:t>
      </w:r>
    </w:p>
    <w:p w14:paraId="288BB1FA" w14:textId="77777777" w:rsidR="00524BA4" w:rsidRDefault="00524BA4" w:rsidP="005F37E7">
      <w:pPr>
        <w:contextualSpacing/>
        <w:jc w:val="both"/>
      </w:pPr>
    </w:p>
    <w:p w14:paraId="12378144" w14:textId="77777777" w:rsidR="00524BA4" w:rsidRPr="000C5AEE" w:rsidRDefault="00524BA4" w:rsidP="005F37E7">
      <w:pPr>
        <w:contextualSpacing/>
        <w:jc w:val="both"/>
      </w:pPr>
      <w:r>
        <w:tab/>
      </w:r>
      <w:r w:rsidR="00682DDE">
        <w:t>Ide o legislatívno-technickú úpravu súvisiacu s</w:t>
      </w:r>
      <w:r w:rsidR="00BC0943">
        <w:t> navrhovanou zmenou v bode 1.</w:t>
      </w:r>
    </w:p>
    <w:p w14:paraId="7666BF14" w14:textId="77777777" w:rsidR="003372C8" w:rsidRDefault="003372C8" w:rsidP="00792F5E">
      <w:pPr>
        <w:contextualSpacing/>
        <w:jc w:val="both"/>
      </w:pPr>
    </w:p>
    <w:p w14:paraId="5EBD5701" w14:textId="6489B4EA" w:rsidR="005F37E7" w:rsidRDefault="005F37E7" w:rsidP="00792F5E">
      <w:pPr>
        <w:contextualSpacing/>
        <w:jc w:val="both"/>
        <w:rPr>
          <w:u w:val="single"/>
        </w:rPr>
      </w:pPr>
      <w:r w:rsidRPr="005F37E7">
        <w:rPr>
          <w:u w:val="single"/>
        </w:rPr>
        <w:t xml:space="preserve">K bodu </w:t>
      </w:r>
      <w:r w:rsidR="00723D29">
        <w:rPr>
          <w:u w:val="single"/>
        </w:rPr>
        <w:t>3</w:t>
      </w:r>
    </w:p>
    <w:p w14:paraId="20BF9B34" w14:textId="77777777" w:rsidR="005F37E7" w:rsidRPr="005F37E7" w:rsidRDefault="005F37E7" w:rsidP="00792F5E">
      <w:pPr>
        <w:contextualSpacing/>
        <w:jc w:val="both"/>
        <w:rPr>
          <w:u w:val="single"/>
        </w:rPr>
      </w:pPr>
    </w:p>
    <w:p w14:paraId="71B1EB8F" w14:textId="2E44486D" w:rsidR="00C82A02" w:rsidRPr="00C64CAB" w:rsidRDefault="00C82A02" w:rsidP="005F37E7">
      <w:pPr>
        <w:ind w:firstLine="708"/>
        <w:contextualSpacing/>
        <w:jc w:val="both"/>
      </w:pPr>
      <w:r w:rsidRPr="00C64CAB">
        <w:t xml:space="preserve">Vzhľadom na špecifické postavenie obetí nedobrovoľného zmiznutia a závažnosť tohto trestného činu sa navrhuje </w:t>
      </w:r>
      <w:r w:rsidR="00CC29D8">
        <w:t xml:space="preserve">ich </w:t>
      </w:r>
      <w:r w:rsidRPr="00C64CAB">
        <w:t xml:space="preserve">doplnenie medzi obzvlášť zraniteľné obete. Obete nedobrovoľného zmiznutia sú vystavené obzvlášť závažnému konaniu, ktoré zasahuje do ich integrity a ľudských práv. </w:t>
      </w:r>
      <w:r w:rsidR="00DF7FE8" w:rsidRPr="00C64CAB">
        <w:t>Zároveň ide o trestný čin s účasťou štátu, čo predstavuje zvýšené riziko viktimizácie obete pri styku s inými zložkami štátnej moci (napr. orgány</w:t>
      </w:r>
      <w:r w:rsidR="005F37E7">
        <w:t xml:space="preserve"> činné v trestnom konaní, súd). </w:t>
      </w:r>
      <w:r w:rsidRPr="00C64CAB">
        <w:t>Doplnením</w:t>
      </w:r>
      <w:r w:rsidR="005F37E7">
        <w:t xml:space="preserve"> zoznamu obzvlášť zraniteľných obetí o obete nedobrovoľného zmiznutia</w:t>
      </w:r>
      <w:r w:rsidRPr="00C64CAB">
        <w:t xml:space="preserve"> sa posilní postavenie</w:t>
      </w:r>
      <w:r w:rsidR="00DF7FE8" w:rsidRPr="00C64CAB">
        <w:t xml:space="preserve"> obetí nedobrovoľného zmiznutia</w:t>
      </w:r>
      <w:r w:rsidRPr="00C64CAB">
        <w:t xml:space="preserve"> v trestnom konaní</w:t>
      </w:r>
      <w:r w:rsidR="00DF7FE8" w:rsidRPr="00C64CAB">
        <w:t>, vytvorí</w:t>
      </w:r>
      <w:r w:rsidR="005F37E7">
        <w:t xml:space="preserve"> sa</w:t>
      </w:r>
      <w:r w:rsidR="00DF7FE8" w:rsidRPr="00C64CAB">
        <w:t xml:space="preserve"> mechanizmus pre prevenciu a</w:t>
      </w:r>
      <w:r w:rsidR="005F37E7">
        <w:t> </w:t>
      </w:r>
      <w:r w:rsidR="00DF7FE8" w:rsidRPr="00C64CAB">
        <w:t>minimalizáciu</w:t>
      </w:r>
      <w:r w:rsidR="005F37E7">
        <w:t xml:space="preserve"> ich</w:t>
      </w:r>
      <w:r w:rsidR="00DF7FE8" w:rsidRPr="00C64CAB">
        <w:t xml:space="preserve"> viktimizácie</w:t>
      </w:r>
      <w:r w:rsidR="005075E6">
        <w:t xml:space="preserve"> a</w:t>
      </w:r>
      <w:r w:rsidRPr="00C64CAB">
        <w:t xml:space="preserve"> zlepší </w:t>
      </w:r>
      <w:r w:rsidR="005F37E7">
        <w:t xml:space="preserve">sa ich </w:t>
      </w:r>
      <w:r w:rsidRPr="00C64CAB">
        <w:t>prístup k š</w:t>
      </w:r>
      <w:r w:rsidR="005F37E7">
        <w:t xml:space="preserve">pecializovanej odbornej pomoci. </w:t>
      </w:r>
      <w:r w:rsidR="00D64587" w:rsidRPr="00C64CAB">
        <w:t xml:space="preserve">Výbor OSN pre nedobrovoľné zmiznutia vo svojich odporúčaniach obsiahnutých v Záverečnom stanovisku k Východiskovej správe Slovenskej republiky k Medzinárodnému dohovoru o ochrane všetkých osôb pred nedobrovoľným zmiznutím </w:t>
      </w:r>
      <w:r w:rsidR="005F37E7">
        <w:t>poukazuje</w:t>
      </w:r>
      <w:r w:rsidR="00D64587" w:rsidRPr="00C64CAB">
        <w:t xml:space="preserve"> aj</w:t>
      </w:r>
      <w:r w:rsidR="005F37E7">
        <w:t xml:space="preserve"> na</w:t>
      </w:r>
      <w:r w:rsidR="00D64587" w:rsidRPr="00C64CAB">
        <w:t xml:space="preserve"> problematiku odškodňovania </w:t>
      </w:r>
      <w:r w:rsidR="004B54C7">
        <w:t xml:space="preserve">takýchto </w:t>
      </w:r>
      <w:r w:rsidR="00D64587" w:rsidRPr="00C64CAB">
        <w:t>obetí</w:t>
      </w:r>
      <w:r w:rsidR="00DF7FE8" w:rsidRPr="00C64CAB">
        <w:t xml:space="preserve"> a prístupu k reparácii</w:t>
      </w:r>
      <w:r w:rsidRPr="00C64CAB">
        <w:t>, pričom dôraz kladie na špecifickosť postaveni</w:t>
      </w:r>
      <w:r w:rsidR="009D5605">
        <w:t>a</w:t>
      </w:r>
      <w:r w:rsidRPr="00C64CAB">
        <w:t xml:space="preserve"> obetí nedobrovoľného zmiznutia. </w:t>
      </w:r>
    </w:p>
    <w:p w14:paraId="51A6CCB4" w14:textId="77777777" w:rsidR="00C64CAB" w:rsidRPr="00C64CAB" w:rsidRDefault="00C64CAB" w:rsidP="00792F5E">
      <w:pPr>
        <w:ind w:firstLine="708"/>
        <w:contextualSpacing/>
        <w:jc w:val="both"/>
      </w:pPr>
    </w:p>
    <w:p w14:paraId="0707E3B2" w14:textId="11EE6FE5" w:rsidR="00C64CAB" w:rsidRPr="005F37E7" w:rsidRDefault="00C64CAB" w:rsidP="00792F5E">
      <w:pPr>
        <w:contextualSpacing/>
        <w:jc w:val="both"/>
        <w:rPr>
          <w:u w:val="single"/>
          <w:lang w:eastAsia="sk-SK"/>
        </w:rPr>
      </w:pPr>
      <w:r w:rsidRPr="005F37E7">
        <w:rPr>
          <w:u w:val="single"/>
          <w:lang w:eastAsia="sk-SK"/>
        </w:rPr>
        <w:t xml:space="preserve">K bodu </w:t>
      </w:r>
      <w:r w:rsidR="00723D29">
        <w:rPr>
          <w:u w:val="single"/>
          <w:lang w:eastAsia="sk-SK"/>
        </w:rPr>
        <w:t>4</w:t>
      </w:r>
    </w:p>
    <w:p w14:paraId="54B6D005" w14:textId="77777777" w:rsidR="00C64CAB" w:rsidRPr="00C64CAB" w:rsidRDefault="00C64CAB" w:rsidP="00646CA1">
      <w:pPr>
        <w:contextualSpacing/>
        <w:jc w:val="both"/>
        <w:rPr>
          <w:lang w:eastAsia="sk-SK"/>
        </w:rPr>
      </w:pPr>
    </w:p>
    <w:p w14:paraId="04573E0A" w14:textId="0AE53B75" w:rsidR="00C64CAB" w:rsidRPr="00C64CAB" w:rsidRDefault="00C64CAB" w:rsidP="00646CA1">
      <w:pPr>
        <w:ind w:firstLine="708"/>
        <w:contextualSpacing/>
        <w:jc w:val="both"/>
        <w:rPr>
          <w:lang w:eastAsia="sk-SK"/>
        </w:rPr>
      </w:pPr>
      <w:r w:rsidRPr="00C64CAB">
        <w:rPr>
          <w:lang w:eastAsia="sk-SK"/>
        </w:rPr>
        <w:t xml:space="preserve">V prípade smrti obete v dôsledku násilného trestného činu, sa okruh </w:t>
      </w:r>
      <w:r w:rsidR="00C277DB">
        <w:rPr>
          <w:lang w:eastAsia="sk-SK"/>
        </w:rPr>
        <w:t xml:space="preserve">obetí násilného trestného činu </w:t>
      </w:r>
      <w:r w:rsidRPr="00C64CAB">
        <w:rPr>
          <w:lang w:eastAsia="sk-SK"/>
        </w:rPr>
        <w:t xml:space="preserve">rozširuje o blízke osoby, ktoré v čase smrti žili s obeťou v jednej domácnosti najmenej po dobu jedného roka. Takéto osoby sa zaraďujú do rovnakej kategórie ako pozostalý rodič, nakoľko </w:t>
      </w:r>
      <w:r w:rsidR="00C277DB">
        <w:rPr>
          <w:lang w:eastAsia="sk-SK"/>
        </w:rPr>
        <w:t xml:space="preserve">z dôvodu spoločnej starostlivosti o domácnosť alebo odkázanosti </w:t>
      </w:r>
      <w:r w:rsidR="005F37E7">
        <w:rPr>
          <w:lang w:eastAsia="sk-SK"/>
        </w:rPr>
        <w:t xml:space="preserve">výživou na zomretého, </w:t>
      </w:r>
      <w:r w:rsidRPr="00C64CAB">
        <w:rPr>
          <w:lang w:eastAsia="sk-SK"/>
        </w:rPr>
        <w:t>môžu reálne pociťovať finančné ťažkosti v dôsledku straty osoby podieľajúcej sa</w:t>
      </w:r>
      <w:r w:rsidR="00646CA1">
        <w:rPr>
          <w:lang w:eastAsia="sk-SK"/>
        </w:rPr>
        <w:t xml:space="preserve"> na chode spoločnej domácnosti. </w:t>
      </w:r>
      <w:r w:rsidRPr="00C64CAB">
        <w:rPr>
          <w:lang w:eastAsia="sk-SK"/>
        </w:rPr>
        <w:t>Preukázať splneni</w:t>
      </w:r>
      <w:r w:rsidR="00C277DB">
        <w:rPr>
          <w:lang w:eastAsia="sk-SK"/>
        </w:rPr>
        <w:t>e</w:t>
      </w:r>
      <w:r w:rsidR="005075E6">
        <w:rPr>
          <w:lang w:eastAsia="sk-SK"/>
        </w:rPr>
        <w:t xml:space="preserve"> </w:t>
      </w:r>
      <w:r w:rsidR="00646CA1">
        <w:rPr>
          <w:lang w:eastAsia="sk-SK"/>
        </w:rPr>
        <w:t>vyššie uvedených podmienok</w:t>
      </w:r>
      <w:r w:rsidRPr="00C64CAB">
        <w:rPr>
          <w:lang w:eastAsia="sk-SK"/>
        </w:rPr>
        <w:t xml:space="preserve"> bude úlohou osoby</w:t>
      </w:r>
      <w:r w:rsidR="00646CA1">
        <w:rPr>
          <w:lang w:eastAsia="sk-SK"/>
        </w:rPr>
        <w:t xml:space="preserve"> žiadajúcej </w:t>
      </w:r>
      <w:r w:rsidR="00754E2F">
        <w:rPr>
          <w:lang w:eastAsia="sk-SK"/>
        </w:rPr>
        <w:t xml:space="preserve">o </w:t>
      </w:r>
      <w:r w:rsidR="00646CA1">
        <w:rPr>
          <w:lang w:eastAsia="sk-SK"/>
        </w:rPr>
        <w:t>odškodnenie</w:t>
      </w:r>
      <w:r w:rsidRPr="00C64CAB">
        <w:rPr>
          <w:lang w:eastAsia="sk-SK"/>
        </w:rPr>
        <w:t>.</w:t>
      </w:r>
    </w:p>
    <w:p w14:paraId="21F3C087" w14:textId="77777777" w:rsidR="00C64CAB" w:rsidRPr="00C64CAB" w:rsidRDefault="00C64CAB" w:rsidP="00792F5E">
      <w:pPr>
        <w:contextualSpacing/>
        <w:jc w:val="both"/>
        <w:rPr>
          <w:u w:val="single"/>
          <w:lang w:eastAsia="sk-SK"/>
        </w:rPr>
      </w:pPr>
    </w:p>
    <w:p w14:paraId="1F2DCC0B" w14:textId="625A1409" w:rsidR="00C64CAB" w:rsidRPr="00646CA1" w:rsidRDefault="00C64CAB" w:rsidP="00792F5E">
      <w:pPr>
        <w:contextualSpacing/>
        <w:jc w:val="both"/>
        <w:rPr>
          <w:u w:val="single"/>
          <w:lang w:eastAsia="sk-SK"/>
        </w:rPr>
      </w:pPr>
      <w:r w:rsidRPr="00646CA1">
        <w:rPr>
          <w:u w:val="single"/>
          <w:lang w:eastAsia="sk-SK"/>
        </w:rPr>
        <w:t>K</w:t>
      </w:r>
      <w:r w:rsidR="00723D29">
        <w:rPr>
          <w:u w:val="single"/>
          <w:lang w:eastAsia="sk-SK"/>
        </w:rPr>
        <w:t> </w:t>
      </w:r>
      <w:r w:rsidRPr="00646CA1">
        <w:rPr>
          <w:u w:val="single"/>
          <w:lang w:eastAsia="sk-SK"/>
        </w:rPr>
        <w:t>bodu</w:t>
      </w:r>
      <w:r w:rsidR="00723D29">
        <w:rPr>
          <w:u w:val="single"/>
          <w:lang w:eastAsia="sk-SK"/>
        </w:rPr>
        <w:t xml:space="preserve"> 5</w:t>
      </w:r>
    </w:p>
    <w:p w14:paraId="3AF98309" w14:textId="77777777" w:rsidR="0044221E" w:rsidRPr="00C64CAB" w:rsidRDefault="0044221E" w:rsidP="009F792D">
      <w:pPr>
        <w:contextualSpacing/>
        <w:jc w:val="both"/>
        <w:rPr>
          <w:lang w:eastAsia="sk-SK"/>
        </w:rPr>
      </w:pPr>
    </w:p>
    <w:p w14:paraId="1124BD39" w14:textId="6012CF48" w:rsidR="00C64CAB" w:rsidRPr="00C64CAB" w:rsidRDefault="009F792D" w:rsidP="009F792D">
      <w:pPr>
        <w:ind w:firstLine="708"/>
        <w:contextualSpacing/>
        <w:jc w:val="both"/>
        <w:rPr>
          <w:lang w:eastAsia="sk-SK"/>
        </w:rPr>
      </w:pPr>
      <w:r>
        <w:rPr>
          <w:lang w:eastAsia="sk-SK"/>
        </w:rPr>
        <w:t>Okruh osôb, ktoré môžu žiadať o </w:t>
      </w:r>
      <w:r w:rsidR="00C64CAB" w:rsidRPr="00C64CAB">
        <w:rPr>
          <w:lang w:eastAsia="sk-SK"/>
        </w:rPr>
        <w:t>odškodnenie za spôsobenú nemajetkovú ujmu</w:t>
      </w:r>
      <w:r>
        <w:rPr>
          <w:lang w:eastAsia="sk-SK"/>
        </w:rPr>
        <w:t xml:space="preserve"> sa rozširuje o</w:t>
      </w:r>
      <w:r w:rsidR="00C64CAB" w:rsidRPr="00C64CAB">
        <w:rPr>
          <w:lang w:eastAsia="sk-SK"/>
        </w:rPr>
        <w:t xml:space="preserve"> obete domáceho násilia, a to vo vzťahu k trestnému činu týrania blízkej</w:t>
      </w:r>
      <w:r w:rsidR="00B75631">
        <w:rPr>
          <w:lang w:eastAsia="sk-SK"/>
        </w:rPr>
        <w:t xml:space="preserve"> osoby</w:t>
      </w:r>
      <w:r w:rsidR="00C64CAB" w:rsidRPr="00C64CAB">
        <w:rPr>
          <w:lang w:eastAsia="sk-SK"/>
        </w:rPr>
        <w:t xml:space="preserve"> a zverenej osoby. </w:t>
      </w:r>
      <w:r w:rsidR="0044221E">
        <w:rPr>
          <w:lang w:eastAsia="sk-SK"/>
        </w:rPr>
        <w:t xml:space="preserve">Týmto obetiam </w:t>
      </w:r>
      <w:r w:rsidR="00C64CAB" w:rsidRPr="00C64CAB">
        <w:rPr>
          <w:lang w:eastAsia="sk-SK"/>
        </w:rPr>
        <w:t xml:space="preserve">podľa </w:t>
      </w:r>
      <w:r>
        <w:rPr>
          <w:lang w:eastAsia="sk-SK"/>
        </w:rPr>
        <w:t>platnej</w:t>
      </w:r>
      <w:r w:rsidR="00C64CAB" w:rsidRPr="00C64CAB">
        <w:rPr>
          <w:lang w:eastAsia="sk-SK"/>
        </w:rPr>
        <w:t xml:space="preserve"> právnej úpravy patrí odškodnenie len v prípadoch, ak</w:t>
      </w:r>
      <w:r>
        <w:rPr>
          <w:lang w:eastAsia="sk-SK"/>
        </w:rPr>
        <w:t xml:space="preserve"> im</w:t>
      </w:r>
      <w:r w:rsidR="00C64CAB" w:rsidRPr="00C64CAB">
        <w:rPr>
          <w:lang w:eastAsia="sk-SK"/>
        </w:rPr>
        <w:t xml:space="preserve"> bola trestným činom spôsobená ujma na zdraví vo forme ublíženia na zdraví alebo ťažkej ujmy na zdraví, </w:t>
      </w:r>
      <w:r>
        <w:rPr>
          <w:lang w:eastAsia="sk-SK"/>
        </w:rPr>
        <w:t>v dôsledku čoho</w:t>
      </w:r>
      <w:r w:rsidR="00C64CAB" w:rsidRPr="00C64CAB">
        <w:rPr>
          <w:lang w:eastAsia="sk-SK"/>
        </w:rPr>
        <w:t xml:space="preserve"> pomerne široká skupina obetí</w:t>
      </w:r>
      <w:r w:rsidR="0044221E">
        <w:rPr>
          <w:lang w:eastAsia="sk-SK"/>
        </w:rPr>
        <w:t xml:space="preserve"> nemá </w:t>
      </w:r>
      <w:r w:rsidR="00C64CAB" w:rsidRPr="00C64CAB">
        <w:rPr>
          <w:lang w:eastAsia="sk-SK"/>
        </w:rPr>
        <w:t xml:space="preserve">právo </w:t>
      </w:r>
      <w:r>
        <w:rPr>
          <w:lang w:eastAsia="sk-SK"/>
        </w:rPr>
        <w:t>žiadať</w:t>
      </w:r>
      <w:r w:rsidR="004B54C7">
        <w:rPr>
          <w:lang w:eastAsia="sk-SK"/>
        </w:rPr>
        <w:t xml:space="preserve"> o </w:t>
      </w:r>
      <w:r w:rsidR="00C64CAB" w:rsidRPr="00C64CAB">
        <w:rPr>
          <w:lang w:eastAsia="sk-SK"/>
        </w:rPr>
        <w:t xml:space="preserve"> odškodnenie. V prípade obetí domáceho násilia pritom ide o</w:t>
      </w:r>
      <w:r w:rsidR="0044221E">
        <w:rPr>
          <w:lang w:eastAsia="sk-SK"/>
        </w:rPr>
        <w:t xml:space="preserve"> skupinu </w:t>
      </w:r>
      <w:r w:rsidR="00C64CAB" w:rsidRPr="00C64CAB">
        <w:rPr>
          <w:lang w:eastAsia="sk-SK"/>
        </w:rPr>
        <w:t>obzvlášť zraniteľn</w:t>
      </w:r>
      <w:r w:rsidR="0044221E">
        <w:rPr>
          <w:lang w:eastAsia="sk-SK"/>
        </w:rPr>
        <w:t>ých</w:t>
      </w:r>
      <w:r w:rsidR="003C6044">
        <w:rPr>
          <w:lang w:eastAsia="sk-SK"/>
        </w:rPr>
        <w:t xml:space="preserve"> </w:t>
      </w:r>
      <w:r w:rsidR="00C64CAB" w:rsidRPr="00C64CAB">
        <w:rPr>
          <w:lang w:eastAsia="sk-SK"/>
        </w:rPr>
        <w:t>obetí</w:t>
      </w:r>
      <w:r>
        <w:rPr>
          <w:lang w:eastAsia="sk-SK"/>
        </w:rPr>
        <w:t xml:space="preserve">. </w:t>
      </w:r>
      <w:r w:rsidR="0044221E">
        <w:rPr>
          <w:lang w:eastAsia="sk-SK"/>
        </w:rPr>
        <w:t xml:space="preserve">Možnosť získať odškodnenie od štátu zjednodušuje prístup obetí </w:t>
      </w:r>
      <w:r w:rsidR="0044221E">
        <w:rPr>
          <w:lang w:eastAsia="sk-SK"/>
        </w:rPr>
        <w:lastRenderedPageBreak/>
        <w:t>domáceho násilia k právu na odškodnenie a zároveň zvyšuje mieru ochrany obete pred ďalšou viktimizáciou.</w:t>
      </w:r>
      <w:r w:rsidR="005075E6">
        <w:rPr>
          <w:lang w:eastAsia="sk-SK"/>
        </w:rPr>
        <w:t xml:space="preserve"> </w:t>
      </w:r>
      <w:r w:rsidR="00C64CAB" w:rsidRPr="00C64CAB">
        <w:rPr>
          <w:lang w:eastAsia="sk-SK"/>
        </w:rPr>
        <w:t>Pokiaľ ide o obete nedobrovoľného zmiznutia, v zmysle Záverečného stanoviska Výboru OSN pre nedobrovoľné zmiznutia a odporúčaných opatrení na nápravu a ochranu detí pred nedobrovoľným zmiz</w:t>
      </w:r>
      <w:r w:rsidR="00AD343F">
        <w:rPr>
          <w:lang w:eastAsia="sk-SK"/>
        </w:rPr>
        <w:t xml:space="preserve">nutím a garantovania okamžitej, </w:t>
      </w:r>
      <w:r w:rsidR="00C64CAB" w:rsidRPr="00C64CAB">
        <w:rPr>
          <w:lang w:eastAsia="sk-SK"/>
        </w:rPr>
        <w:t>spravodlivej a primeranej náhrady škody, navrhuje</w:t>
      </w:r>
      <w:r w:rsidR="00484058">
        <w:rPr>
          <w:lang w:eastAsia="sk-SK"/>
        </w:rPr>
        <w:t xml:space="preserve">me zaradiť do kategórie </w:t>
      </w:r>
      <w:r>
        <w:rPr>
          <w:lang w:eastAsia="sk-SK"/>
        </w:rPr>
        <w:t>trestných činov</w:t>
      </w:r>
      <w:r w:rsidR="00754E2F">
        <w:rPr>
          <w:lang w:eastAsia="sk-SK"/>
        </w:rPr>
        <w:t>, ktorými bola spôsobená morálna škoda</w:t>
      </w:r>
      <w:r w:rsidR="00C64CAB" w:rsidRPr="00C64CAB">
        <w:rPr>
          <w:lang w:eastAsia="sk-SK"/>
        </w:rPr>
        <w:t xml:space="preserve"> aj trestný čin</w:t>
      </w:r>
      <w:r>
        <w:rPr>
          <w:lang w:eastAsia="sk-SK"/>
        </w:rPr>
        <w:t xml:space="preserve"> nedobrovoľného zmiznutia</w:t>
      </w:r>
      <w:r w:rsidR="00C64CAB" w:rsidRPr="00C64CAB">
        <w:rPr>
          <w:rStyle w:val="Odkaznapoznmkupodiarou"/>
          <w:lang w:eastAsia="sk-SK"/>
        </w:rPr>
        <w:footnoteReference w:id="1"/>
      </w:r>
      <w:r w:rsidR="004B54C7">
        <w:rPr>
          <w:lang w:eastAsia="sk-SK"/>
        </w:rPr>
        <w:t>.</w:t>
      </w:r>
    </w:p>
    <w:p w14:paraId="497BFC16" w14:textId="77777777" w:rsidR="003372C8" w:rsidRPr="00C64CAB" w:rsidRDefault="003372C8" w:rsidP="00792F5E">
      <w:pPr>
        <w:contextualSpacing/>
        <w:jc w:val="both"/>
        <w:rPr>
          <w:b/>
        </w:rPr>
      </w:pPr>
    </w:p>
    <w:p w14:paraId="3482C3AA" w14:textId="7700E8D9" w:rsidR="00DF7FE8" w:rsidRPr="009F792D" w:rsidRDefault="009F792D" w:rsidP="00792F5E">
      <w:pPr>
        <w:contextualSpacing/>
        <w:jc w:val="both"/>
        <w:rPr>
          <w:u w:val="single"/>
        </w:rPr>
      </w:pPr>
      <w:r w:rsidRPr="009F792D">
        <w:rPr>
          <w:u w:val="single"/>
        </w:rPr>
        <w:t xml:space="preserve">K bodu </w:t>
      </w:r>
      <w:r w:rsidR="00723D29">
        <w:rPr>
          <w:u w:val="single"/>
        </w:rPr>
        <w:t>6</w:t>
      </w:r>
    </w:p>
    <w:p w14:paraId="17992B46" w14:textId="77777777" w:rsidR="00DF7FE8" w:rsidRPr="00C64CAB" w:rsidRDefault="00DF7FE8" w:rsidP="00792F5E">
      <w:pPr>
        <w:contextualSpacing/>
        <w:jc w:val="both"/>
      </w:pPr>
    </w:p>
    <w:p w14:paraId="6A1DE016" w14:textId="2BB429AB" w:rsidR="00723D29" w:rsidRDefault="00723D29" w:rsidP="00723D29">
      <w:pPr>
        <w:ind w:firstLine="708"/>
        <w:contextualSpacing/>
        <w:jc w:val="both"/>
      </w:pPr>
      <w:r>
        <w:rPr>
          <w:lang w:eastAsia="sk-SK"/>
        </w:rPr>
        <w:t>Pozri k tomu</w:t>
      </w:r>
      <w:r w:rsidRPr="00C64CAB">
        <w:rPr>
          <w:lang w:eastAsia="sk-SK"/>
        </w:rPr>
        <w:t xml:space="preserve"> odôvodnenie k</w:t>
      </w:r>
      <w:r w:rsidR="005075E6">
        <w:rPr>
          <w:lang w:eastAsia="sk-SK"/>
        </w:rPr>
        <w:t> </w:t>
      </w:r>
      <w:r>
        <w:rPr>
          <w:lang w:eastAsia="sk-SK"/>
        </w:rPr>
        <w:t>bodu</w:t>
      </w:r>
      <w:r w:rsidR="005075E6">
        <w:rPr>
          <w:lang w:eastAsia="sk-SK"/>
        </w:rPr>
        <w:t xml:space="preserve"> </w:t>
      </w:r>
      <w:r>
        <w:rPr>
          <w:lang w:eastAsia="sk-SK"/>
        </w:rPr>
        <w:t>5.</w:t>
      </w:r>
      <w:r w:rsidR="00DF7FE8" w:rsidRPr="00C64CAB">
        <w:tab/>
      </w:r>
    </w:p>
    <w:p w14:paraId="172AAD06" w14:textId="78FB0E77" w:rsidR="00DF7FE8" w:rsidRPr="009F792D" w:rsidRDefault="00DF7FE8" w:rsidP="009F792D">
      <w:pPr>
        <w:contextualSpacing/>
        <w:jc w:val="both"/>
      </w:pPr>
    </w:p>
    <w:p w14:paraId="37CB36EE" w14:textId="5266E776" w:rsidR="00C64CAB" w:rsidRPr="009F792D" w:rsidRDefault="009F792D" w:rsidP="00792F5E">
      <w:pPr>
        <w:contextualSpacing/>
        <w:jc w:val="both"/>
        <w:rPr>
          <w:u w:val="single"/>
          <w:lang w:eastAsia="sk-SK"/>
        </w:rPr>
      </w:pPr>
      <w:r w:rsidRPr="009F792D">
        <w:rPr>
          <w:u w:val="single"/>
          <w:lang w:eastAsia="sk-SK"/>
        </w:rPr>
        <w:t xml:space="preserve">K bodu </w:t>
      </w:r>
      <w:r w:rsidR="00723D29">
        <w:rPr>
          <w:u w:val="single"/>
          <w:lang w:eastAsia="sk-SK"/>
        </w:rPr>
        <w:t>7</w:t>
      </w:r>
    </w:p>
    <w:p w14:paraId="0A071AD0" w14:textId="77777777" w:rsidR="00C64CAB" w:rsidRPr="00C64CAB" w:rsidRDefault="00C64CAB" w:rsidP="00792F5E">
      <w:pPr>
        <w:contextualSpacing/>
        <w:jc w:val="both"/>
        <w:rPr>
          <w:lang w:eastAsia="sk-SK"/>
        </w:rPr>
      </w:pPr>
    </w:p>
    <w:p w14:paraId="1F5E4688" w14:textId="7EC4A0DA" w:rsidR="00E33E08" w:rsidRDefault="00723D29" w:rsidP="00723D29">
      <w:pPr>
        <w:ind w:firstLine="708"/>
        <w:contextualSpacing/>
        <w:jc w:val="both"/>
      </w:pPr>
      <w:r>
        <w:t>Na</w:t>
      </w:r>
      <w:r w:rsidRPr="009F792D">
        <w:t xml:space="preserve"> účely po</w:t>
      </w:r>
      <w:r>
        <w:t>skytovania služieb intervenčným centrom</w:t>
      </w:r>
      <w:r w:rsidRPr="009F792D">
        <w:t xml:space="preserve"> sa zavádza osobitná definícia obete domáceho násilia. Zákon</w:t>
      </w:r>
      <w:r>
        <w:t xml:space="preserve"> Národnej rady Slovenskej republiky</w:t>
      </w:r>
      <w:r w:rsidRPr="009F792D">
        <w:t xml:space="preserve"> č. 171/1993 Z. z. o Policajnom zbore v znení neskorších predpisov</w:t>
      </w:r>
      <w:r>
        <w:t xml:space="preserve"> (ďalej len „zákon č. 171/1993 Z. z.“)</w:t>
      </w:r>
      <w:r w:rsidRPr="009F792D">
        <w:t xml:space="preserve"> v §27a pri vykázaní používa označenie „ohrozená osoba“. Nakoľko pri vykázaní konanie vykázanej osoby nemusí dosahovať intenzitu trestného činu, mohlo by v praxi dochádzať k rozporom v</w:t>
      </w:r>
      <w:r w:rsidR="003C6044">
        <w:t> </w:t>
      </w:r>
      <w:r w:rsidRPr="009F792D">
        <w:t>terminológii</w:t>
      </w:r>
      <w:r w:rsidR="003C6044">
        <w:t xml:space="preserve"> </w:t>
      </w:r>
      <w:r w:rsidRPr="009F792D">
        <w:t>medzi ohrozenou osobou a definíciou obete trestnéh</w:t>
      </w:r>
      <w:r>
        <w:t>o činu. Za účelom odstránenia nezrovnalostí, ktoré môžu v aplikačnej praxi spôsobovať problémy</w:t>
      </w:r>
      <w:r w:rsidRPr="009F792D">
        <w:t xml:space="preserve"> a pre zabezpečenie poskytnutia služieb intervenčného centra oh</w:t>
      </w:r>
      <w:r>
        <w:t xml:space="preserve">rozeným osobám, sa </w:t>
      </w:r>
      <w:r w:rsidRPr="009F792D">
        <w:t>navrhuje doplnenie tejto definície</w:t>
      </w:r>
      <w:r>
        <w:t xml:space="preserve"> aj</w:t>
      </w:r>
      <w:r w:rsidRPr="009F792D">
        <w:t xml:space="preserve"> do zákona o</w:t>
      </w:r>
      <w:r>
        <w:t> </w:t>
      </w:r>
      <w:r w:rsidRPr="009F792D">
        <w:t>obetiach</w:t>
      </w:r>
      <w:r>
        <w:t>.</w:t>
      </w:r>
      <w:r w:rsidR="00F03EE7">
        <w:t xml:space="preserve"> Obdobne sa pre účely poskytovania krízovej intervencie intervenčným centrom definuje pojem</w:t>
      </w:r>
      <w:r w:rsidR="003F7B5F">
        <w:t xml:space="preserve"> „krízová intervencia“</w:t>
      </w:r>
      <w:r w:rsidR="00F03EE7">
        <w:t>, aby nedochádzalo k</w:t>
      </w:r>
      <w:r w:rsidR="005075E6">
        <w:t> </w:t>
      </w:r>
      <w:r w:rsidR="00F03EE7">
        <w:t>jeho</w:t>
      </w:r>
      <w:r w:rsidR="005075E6">
        <w:t xml:space="preserve"> </w:t>
      </w:r>
      <w:r w:rsidR="00F03EE7">
        <w:t xml:space="preserve">zamieňaniu s podobnými pojmami vyskytujúcimi sa v osobitných právnych predpisoch. Krízová intervencia je najmä naviazaná na bezprostredné poskytnutie pomoci obeti </w:t>
      </w:r>
      <w:r w:rsidR="00FB7218">
        <w:t xml:space="preserve">trestného činu </w:t>
      </w:r>
      <w:r w:rsidR="00F03EE7">
        <w:t xml:space="preserve">domáceho násilia po vykázaní páchateľa. Medzi hlavné činnosti tejto intervencie patrí krízová psychologická intervencia a vyhodnotenie </w:t>
      </w:r>
      <w:r w:rsidR="001B02AE" w:rsidRPr="001B7224">
        <w:t>hrozby nebezpečenstva ohrozenia života alebo zdravia a zostavenie bezpečnostného plánu v spolupráci s</w:t>
      </w:r>
      <w:r w:rsidR="00FB7218">
        <w:t> </w:t>
      </w:r>
      <w:r w:rsidR="001B02AE" w:rsidRPr="001B7224">
        <w:t>obeťou</w:t>
      </w:r>
      <w:r w:rsidR="00FB7218">
        <w:t xml:space="preserve"> trestného činu</w:t>
      </w:r>
      <w:r w:rsidR="001B02AE" w:rsidRPr="001B7224">
        <w:t xml:space="preserve"> domáceho násilia</w:t>
      </w:r>
      <w:r w:rsidR="001B02AE">
        <w:t xml:space="preserve">. Tieto činnosti sú zamerané na to, aby bola zabezpečená, čo najvyššia možná miera účinnosti vykázania, bezpečie </w:t>
      </w:r>
      <w:r w:rsidR="00FB7218">
        <w:t xml:space="preserve">takejto </w:t>
      </w:r>
      <w:r w:rsidR="001B02AE">
        <w:t>obete pred ďalšou viktimizáciou a aby obeť následne mala možnosť a prístup k</w:t>
      </w:r>
      <w:r w:rsidR="003F7B5F">
        <w:t xml:space="preserve"> svojim </w:t>
      </w:r>
      <w:r w:rsidR="001B02AE">
        <w:t xml:space="preserve">ďalším právam. </w:t>
      </w:r>
    </w:p>
    <w:p w14:paraId="0764434B" w14:textId="77777777" w:rsidR="00E33E08" w:rsidRDefault="00E33E08" w:rsidP="00E33E08">
      <w:pPr>
        <w:ind w:firstLine="709"/>
        <w:contextualSpacing/>
        <w:jc w:val="both"/>
        <w:rPr>
          <w:lang w:eastAsia="sk-SK"/>
        </w:rPr>
      </w:pPr>
    </w:p>
    <w:p w14:paraId="788B1FA5" w14:textId="00124A34" w:rsidR="00676DC3" w:rsidRDefault="00DA6CD4" w:rsidP="00792F5E">
      <w:pPr>
        <w:contextualSpacing/>
        <w:jc w:val="both"/>
        <w:rPr>
          <w:u w:val="single"/>
        </w:rPr>
      </w:pPr>
      <w:r>
        <w:rPr>
          <w:u w:val="single"/>
        </w:rPr>
        <w:t xml:space="preserve">K bodu </w:t>
      </w:r>
      <w:r w:rsidR="007931A8">
        <w:rPr>
          <w:u w:val="single"/>
        </w:rPr>
        <w:t>8</w:t>
      </w:r>
    </w:p>
    <w:p w14:paraId="74E47B5E" w14:textId="77777777" w:rsidR="007931A8" w:rsidRDefault="007931A8" w:rsidP="00792F5E">
      <w:pPr>
        <w:contextualSpacing/>
        <w:jc w:val="both"/>
      </w:pPr>
    </w:p>
    <w:p w14:paraId="58B56DA1" w14:textId="1C2E9442" w:rsidR="007931A8" w:rsidRDefault="007931A8" w:rsidP="00792F5E">
      <w:pPr>
        <w:contextualSpacing/>
        <w:jc w:val="both"/>
        <w:rPr>
          <w:u w:val="single"/>
        </w:rPr>
      </w:pPr>
      <w:r>
        <w:tab/>
        <w:t>Ide o legislatívno-technickú úpravu súvisiacu s navrhovanou zmenou v bode 33</w:t>
      </w:r>
      <w:r w:rsidR="00596308">
        <w:t>, ktorá súvisí so zavedením novej formy financovania subjektov poskytujúcich pomoc obetiam</w:t>
      </w:r>
      <w:r>
        <w:t>.</w:t>
      </w:r>
    </w:p>
    <w:p w14:paraId="5A067B5E" w14:textId="77777777" w:rsidR="007931A8" w:rsidRDefault="007931A8" w:rsidP="00792F5E">
      <w:pPr>
        <w:contextualSpacing/>
        <w:jc w:val="both"/>
        <w:rPr>
          <w:u w:val="single"/>
        </w:rPr>
      </w:pPr>
    </w:p>
    <w:p w14:paraId="45B7B3F8" w14:textId="42407591" w:rsidR="007931A8" w:rsidRPr="00634D54" w:rsidRDefault="007931A8" w:rsidP="00792F5E">
      <w:pPr>
        <w:contextualSpacing/>
        <w:jc w:val="both"/>
        <w:rPr>
          <w:u w:val="single"/>
        </w:rPr>
      </w:pPr>
      <w:r>
        <w:rPr>
          <w:u w:val="single"/>
        </w:rPr>
        <w:t>K bodu 9</w:t>
      </w:r>
    </w:p>
    <w:p w14:paraId="0C49E253" w14:textId="77777777" w:rsidR="00676DC3" w:rsidRPr="00C64CAB" w:rsidRDefault="00676DC3" w:rsidP="00792F5E">
      <w:pPr>
        <w:contextualSpacing/>
        <w:jc w:val="both"/>
      </w:pPr>
      <w:r w:rsidRPr="00C64CAB">
        <w:tab/>
      </w:r>
    </w:p>
    <w:p w14:paraId="097C347E" w14:textId="36EA51B2" w:rsidR="00B82E0E" w:rsidRPr="00C64CAB" w:rsidRDefault="00676DC3" w:rsidP="00634D54">
      <w:pPr>
        <w:contextualSpacing/>
        <w:jc w:val="both"/>
      </w:pPr>
      <w:r w:rsidRPr="00C64CAB">
        <w:tab/>
        <w:t>Súčasná právna úprava zabezpečuje poskytnutie právnej pomoci obeti v trestnom konaní a v civilnom</w:t>
      </w:r>
      <w:r w:rsidR="00754E2F">
        <w:t xml:space="preserve"> procese</w:t>
      </w:r>
      <w:r w:rsidR="005075E6">
        <w:t xml:space="preserve"> </w:t>
      </w:r>
      <w:r w:rsidRPr="00C64CAB">
        <w:t>v prípade vymáhania nároku na náhradu škody. V praxi sa</w:t>
      </w:r>
      <w:r w:rsidR="00730E7C">
        <w:t xml:space="preserve"> však</w:t>
      </w:r>
      <w:r w:rsidR="005075E6">
        <w:t xml:space="preserve"> </w:t>
      </w:r>
      <w:r w:rsidRPr="00C64CAB">
        <w:t>vyskytujú situácie, kedy je obeti potrebné poskytnúť právnu pomoc aj v iných konaniach, ktoré bezprostredne súvisia so spáchaným trestným činom a ochranou obete pre</w:t>
      </w:r>
      <w:r w:rsidR="00730E7C">
        <w:t>d</w:t>
      </w:r>
      <w:r w:rsidRPr="00C64CAB">
        <w:t xml:space="preserve"> opakovanou vik</w:t>
      </w:r>
      <w:r w:rsidR="00056C88" w:rsidRPr="00C64CAB">
        <w:t>timizáciou. Ide najmä o konania týkajúce sa neodkladných</w:t>
      </w:r>
      <w:r w:rsidR="00484058">
        <w:t xml:space="preserve"> opatrení podľa </w:t>
      </w:r>
      <w:r w:rsidRPr="00C64CAB">
        <w:t>§ 324 a nasl. zákona č. 160/2015 Z. z. Civilný sporový poriadok</w:t>
      </w:r>
      <w:r w:rsidR="00FB6B0B">
        <w:t xml:space="preserve"> a na </w:t>
      </w:r>
      <w:r w:rsidR="0096342B">
        <w:t xml:space="preserve">ne nadväzujúce konania (napr. </w:t>
      </w:r>
      <w:r w:rsidR="00B82E0E">
        <w:t>§ 705a zákona č. 40/1964 Zb. Občiansky zákonník</w:t>
      </w:r>
      <w:r w:rsidR="0096342B">
        <w:t xml:space="preserve">), </w:t>
      </w:r>
      <w:r w:rsidRPr="00C64CAB">
        <w:t>ktoré majú zabezpečiť obmedzenie styku páchateľa s</w:t>
      </w:r>
      <w:r w:rsidR="00315959" w:rsidRPr="00C64CAB">
        <w:t xml:space="preserve"> obeťou a jeho pôsobenie na obeť. </w:t>
      </w:r>
      <w:r w:rsidRPr="00C64CAB">
        <w:t xml:space="preserve">Navrhovaná právna úprava </w:t>
      </w:r>
      <w:r w:rsidR="00056C88" w:rsidRPr="00C64CAB">
        <w:t xml:space="preserve">rozširuje okruh </w:t>
      </w:r>
      <w:r w:rsidR="00056C88" w:rsidRPr="00C64CAB">
        <w:lastRenderedPageBreak/>
        <w:t xml:space="preserve">konaní, pri ktorých je obeti poskytovaná právna pomoc, čím </w:t>
      </w:r>
      <w:r w:rsidRPr="00C64CAB">
        <w:t>zabezpečuje prístup obete k právnej pomoci aj v</w:t>
      </w:r>
      <w:r w:rsidR="00056C88" w:rsidRPr="00C64CAB">
        <w:t>o vyššie spomínaných konaniach</w:t>
      </w:r>
      <w:r w:rsidRPr="00C64CAB">
        <w:t xml:space="preserve"> a</w:t>
      </w:r>
      <w:r w:rsidR="00056C88" w:rsidRPr="00C64CAB">
        <w:t xml:space="preserve"> tým </w:t>
      </w:r>
      <w:r w:rsidRPr="00C64CAB">
        <w:t>zvyšuje štandard vo vzťahu k ochrane obeti</w:t>
      </w:r>
      <w:r w:rsidR="00315959" w:rsidRPr="00C64CAB">
        <w:t xml:space="preserve"> pred opakovanou viktimizáciou</w:t>
      </w:r>
      <w:r w:rsidRPr="00C64CAB">
        <w:t xml:space="preserve">. Zároveň dochádza k účinnejšiemu prepojeniu inštitútu vykázania podľa § 27a zákona č. 171/1993 Z. z. </w:t>
      </w:r>
      <w:r w:rsidR="00315959" w:rsidRPr="00C64CAB">
        <w:t xml:space="preserve">a následných právnych krokov, kedy je obeti poskytnutá právna pomoc potrebná pre uplatnenie jej práv a ochranu. </w:t>
      </w:r>
      <w:r w:rsidR="00792F5E">
        <w:t xml:space="preserve">Ustanovenia o poskytovaní právnej pomoci obetiam podľa zákona o obetiach sa v zmysle § 5 ods. 7 zákona o obetiach primerane vzťahujú aj na rodinného príslušníka obete. </w:t>
      </w:r>
    </w:p>
    <w:p w14:paraId="7CF66AEF" w14:textId="77777777" w:rsidR="00DA6CD4" w:rsidRDefault="00DA6CD4" w:rsidP="00792F5E">
      <w:pPr>
        <w:contextualSpacing/>
        <w:jc w:val="both"/>
        <w:rPr>
          <w:u w:val="single"/>
        </w:rPr>
      </w:pPr>
    </w:p>
    <w:p w14:paraId="147156A0" w14:textId="2D66FA96" w:rsidR="00315959" w:rsidRDefault="00DA6CD4" w:rsidP="00792F5E">
      <w:pPr>
        <w:contextualSpacing/>
        <w:jc w:val="both"/>
        <w:rPr>
          <w:u w:val="single"/>
        </w:rPr>
      </w:pPr>
      <w:r>
        <w:rPr>
          <w:u w:val="single"/>
        </w:rPr>
        <w:t xml:space="preserve">K bodu </w:t>
      </w:r>
      <w:r w:rsidR="00E33E08">
        <w:rPr>
          <w:u w:val="single"/>
        </w:rPr>
        <w:t>10</w:t>
      </w:r>
    </w:p>
    <w:p w14:paraId="5B14FF15" w14:textId="77777777" w:rsidR="00315959" w:rsidRPr="00C64CAB" w:rsidRDefault="00315959" w:rsidP="00792F5E">
      <w:pPr>
        <w:contextualSpacing/>
        <w:jc w:val="both"/>
      </w:pPr>
    </w:p>
    <w:p w14:paraId="4F8AA2FE" w14:textId="77777777" w:rsidR="00315959" w:rsidRDefault="00315959" w:rsidP="001C6484">
      <w:pPr>
        <w:contextualSpacing/>
        <w:jc w:val="both"/>
      </w:pPr>
      <w:r w:rsidRPr="00C64CAB">
        <w:tab/>
      </w:r>
      <w:r w:rsidR="00730E7C">
        <w:t xml:space="preserve">Navrhovanou právnou úpravou </w:t>
      </w:r>
      <w:r w:rsidRPr="00C64CAB">
        <w:t>dochádza k zosúladeniu povinností obsiahnutých v zákone o obetiach a v zákone č. 301/2005 Z. z. Trestný poriadok</w:t>
      </w:r>
      <w:r w:rsidR="00DA6CD4">
        <w:t xml:space="preserve"> v znení neskorších predpisov</w:t>
      </w:r>
      <w:r w:rsidRPr="00C64CAB">
        <w:t>. Orgán činný v trestnom konaní a súd sú povinní prijímať opatrenia na za</w:t>
      </w:r>
      <w:r w:rsidR="008043CF">
        <w:t>bránenie opakovanej viktimizácii</w:t>
      </w:r>
      <w:r w:rsidRPr="00C64CAB">
        <w:t xml:space="preserve"> zo strany páchateľa, medzi </w:t>
      </w:r>
      <w:r w:rsidR="00730E7C">
        <w:t>ktoré</w:t>
      </w:r>
      <w:r w:rsidRPr="00C64CAB">
        <w:t xml:space="preserve"> patrí aj zabránenie styku páchateľa s obeťou a jej rodinnými príslušníkmi. V prípade, ak nemajú k dispozícii prispôsobené miestnosti, je potrebné, aby prijali iné </w:t>
      </w:r>
      <w:r w:rsidR="004606D5" w:rsidRPr="00C64CAB">
        <w:t xml:space="preserve">vhodné </w:t>
      </w:r>
      <w:r w:rsidRPr="00C64CAB">
        <w:t xml:space="preserve">opatrenia.  </w:t>
      </w:r>
    </w:p>
    <w:p w14:paraId="149BC65D" w14:textId="77777777" w:rsidR="00C64CAB" w:rsidRPr="00C64CAB" w:rsidRDefault="00C64CAB" w:rsidP="00792F5E">
      <w:pPr>
        <w:contextualSpacing/>
        <w:jc w:val="both"/>
      </w:pPr>
    </w:p>
    <w:p w14:paraId="7A47A70B" w14:textId="62A8214F" w:rsidR="001C6484" w:rsidRPr="001C6484" w:rsidRDefault="00DA6CD4" w:rsidP="00792F5E">
      <w:pPr>
        <w:pStyle w:val="Odsekzoznamu"/>
        <w:spacing w:after="0"/>
        <w:ind w:left="0"/>
        <w:jc w:val="both"/>
        <w:rPr>
          <w:rFonts w:ascii="Times New Roman" w:hAnsi="Times New Roman"/>
          <w:sz w:val="24"/>
          <w:szCs w:val="24"/>
          <w:u w:val="single"/>
        </w:rPr>
      </w:pPr>
      <w:r>
        <w:rPr>
          <w:rFonts w:ascii="Times New Roman" w:hAnsi="Times New Roman"/>
          <w:sz w:val="24"/>
          <w:szCs w:val="24"/>
          <w:u w:val="single"/>
        </w:rPr>
        <w:t>K bodu 1</w:t>
      </w:r>
      <w:r w:rsidR="007931A8">
        <w:rPr>
          <w:rFonts w:ascii="Times New Roman" w:hAnsi="Times New Roman"/>
          <w:sz w:val="24"/>
          <w:szCs w:val="24"/>
          <w:u w:val="single"/>
        </w:rPr>
        <w:t>1</w:t>
      </w:r>
    </w:p>
    <w:p w14:paraId="29E043B7" w14:textId="77777777" w:rsidR="001C6484" w:rsidRDefault="001C6484" w:rsidP="00792F5E">
      <w:pPr>
        <w:ind w:firstLine="708"/>
        <w:contextualSpacing/>
        <w:jc w:val="both"/>
        <w:rPr>
          <w:lang w:eastAsia="sk-SK"/>
        </w:rPr>
      </w:pPr>
    </w:p>
    <w:p w14:paraId="1B927A8E" w14:textId="564CEACF" w:rsidR="00C64CAB" w:rsidRPr="00C64CAB" w:rsidRDefault="00C64CAB" w:rsidP="001C6484">
      <w:pPr>
        <w:ind w:firstLine="708"/>
        <w:contextualSpacing/>
        <w:jc w:val="both"/>
        <w:rPr>
          <w:lang w:eastAsia="sk-SK"/>
        </w:rPr>
      </w:pPr>
      <w:r w:rsidRPr="00C64CAB">
        <w:rPr>
          <w:lang w:eastAsia="sk-SK"/>
        </w:rPr>
        <w:t>Negatívna podmienka v § 10 ods. 2 písm. b) rieši primárne prípady, ak</w:t>
      </w:r>
      <w:r w:rsidR="00DA6CD4">
        <w:rPr>
          <w:lang w:eastAsia="sk-SK"/>
        </w:rPr>
        <w:t xml:space="preserve"> je</w:t>
      </w:r>
      <w:r w:rsidRPr="00C64CAB">
        <w:rPr>
          <w:lang w:eastAsia="sk-SK"/>
        </w:rPr>
        <w:t xml:space="preserve"> páchateľom trestného činu pozostalý, ktorý spáchal trestný čin, v dôsledku ktorého bola spôsobená smrť jeho manželovi, dieťaťu, rodičovi alebo osobe, ktorá s ním žila najmenej po dobu jedného roka v spoločnej domácnosti. </w:t>
      </w:r>
      <w:r w:rsidR="001C6484">
        <w:rPr>
          <w:lang w:eastAsia="sk-SK"/>
        </w:rPr>
        <w:t>V takomto prípade p</w:t>
      </w:r>
      <w:r w:rsidRPr="00C64CAB">
        <w:rPr>
          <w:lang w:eastAsia="sk-SK"/>
        </w:rPr>
        <w:t>áchateľovi trestného činu, aj keď je pozostalým, nie je možné priznať odškodnenie. Keďže navrhovaná</w:t>
      </w:r>
      <w:r w:rsidR="001C6484">
        <w:rPr>
          <w:lang w:eastAsia="sk-SK"/>
        </w:rPr>
        <w:t xml:space="preserve"> právna</w:t>
      </w:r>
      <w:r w:rsidRPr="00C64CAB">
        <w:rPr>
          <w:lang w:eastAsia="sk-SK"/>
        </w:rPr>
        <w:t xml:space="preserve"> úprava umožňuje priznať odškodnenie už v priebehu trestného konania, kedy o vine ešte nie je rozhodnuté, </w:t>
      </w:r>
      <w:r w:rsidR="006B57A3">
        <w:rPr>
          <w:lang w:eastAsia="sk-SK"/>
        </w:rPr>
        <w:t>použitie</w:t>
      </w:r>
      <w:r w:rsidR="005075E6">
        <w:rPr>
          <w:lang w:eastAsia="sk-SK"/>
        </w:rPr>
        <w:t xml:space="preserve"> </w:t>
      </w:r>
      <w:r w:rsidRPr="00C64CAB">
        <w:rPr>
          <w:lang w:eastAsia="sk-SK"/>
        </w:rPr>
        <w:t>negatívnych podmienok</w:t>
      </w:r>
      <w:r w:rsidR="006B57A3">
        <w:rPr>
          <w:lang w:eastAsia="sk-SK"/>
        </w:rPr>
        <w:t xml:space="preserve"> sa bude vzťahovať aj</w:t>
      </w:r>
      <w:r w:rsidRPr="00C64CAB">
        <w:rPr>
          <w:lang w:eastAsia="sk-SK"/>
        </w:rPr>
        <w:t xml:space="preserve"> na osoby, ktoré sú </w:t>
      </w:r>
      <w:r w:rsidR="006B57A3">
        <w:rPr>
          <w:lang w:eastAsia="sk-SK"/>
        </w:rPr>
        <w:t>podozrivé</w:t>
      </w:r>
      <w:r w:rsidRPr="00C64CAB">
        <w:rPr>
          <w:lang w:eastAsia="sk-SK"/>
        </w:rPr>
        <w:t xml:space="preserve"> alebo </w:t>
      </w:r>
      <w:r w:rsidR="006B57A3">
        <w:rPr>
          <w:lang w:eastAsia="sk-SK"/>
        </w:rPr>
        <w:t>obvinené</w:t>
      </w:r>
      <w:r w:rsidRPr="00C64CAB">
        <w:rPr>
          <w:lang w:eastAsia="sk-SK"/>
        </w:rPr>
        <w:t xml:space="preserve"> zo spáchania trestného činu, v dôsledku ktorého sa považujú za pozostalé obete.  </w:t>
      </w:r>
    </w:p>
    <w:p w14:paraId="5D746077" w14:textId="77777777" w:rsidR="00C64CAB" w:rsidRPr="00C64CAB" w:rsidRDefault="00C64CAB" w:rsidP="00792F5E">
      <w:pPr>
        <w:pStyle w:val="Odsekzoznamu"/>
        <w:spacing w:after="0"/>
        <w:ind w:left="0"/>
        <w:jc w:val="both"/>
        <w:rPr>
          <w:rFonts w:ascii="Times New Roman" w:hAnsi="Times New Roman"/>
          <w:sz w:val="24"/>
          <w:szCs w:val="24"/>
        </w:rPr>
      </w:pPr>
    </w:p>
    <w:p w14:paraId="54A5AEFD" w14:textId="6712C537" w:rsidR="00C64CAB" w:rsidRPr="001C6484" w:rsidRDefault="00DA6CD4" w:rsidP="00792F5E">
      <w:pPr>
        <w:contextualSpacing/>
        <w:jc w:val="both"/>
        <w:rPr>
          <w:u w:val="single"/>
        </w:rPr>
      </w:pPr>
      <w:r>
        <w:rPr>
          <w:u w:val="single"/>
        </w:rPr>
        <w:t>K bodu 1</w:t>
      </w:r>
      <w:r w:rsidR="007931A8">
        <w:rPr>
          <w:u w:val="single"/>
        </w:rPr>
        <w:t>2</w:t>
      </w:r>
    </w:p>
    <w:p w14:paraId="7337001E" w14:textId="77777777" w:rsidR="00C64CAB" w:rsidRPr="00C64CAB" w:rsidRDefault="00C64CAB" w:rsidP="00792F5E">
      <w:pPr>
        <w:contextualSpacing/>
        <w:jc w:val="both"/>
      </w:pPr>
    </w:p>
    <w:p w14:paraId="16028D68" w14:textId="220A193B" w:rsidR="00852756" w:rsidRDefault="00C00F9C" w:rsidP="0057565E">
      <w:pPr>
        <w:ind w:firstLine="708"/>
        <w:contextualSpacing/>
        <w:jc w:val="both"/>
      </w:pPr>
      <w:r>
        <w:rPr>
          <w:lang w:eastAsia="sk-SK"/>
        </w:rPr>
        <w:t>Navrhovaný odsek 3</w:t>
      </w:r>
      <w:r w:rsidR="005075E6">
        <w:rPr>
          <w:lang w:eastAsia="sk-SK"/>
        </w:rPr>
        <w:t xml:space="preserve"> </w:t>
      </w:r>
      <w:r>
        <w:rPr>
          <w:lang w:eastAsia="sk-SK"/>
        </w:rPr>
        <w:t>umožňuje</w:t>
      </w:r>
      <w:r w:rsidR="00C64CAB" w:rsidRPr="00C64CAB">
        <w:rPr>
          <w:lang w:eastAsia="sk-SK"/>
        </w:rPr>
        <w:t xml:space="preserve"> vznik nároku na odškodnenie aj predtým, ako rozsudok, trestný rozkaz alebo rozhodnutie v trestnom konaní podľa odsekov 1 a 2 boli vyhlásené, vydané alebo nadobudli pr</w:t>
      </w:r>
      <w:r>
        <w:rPr>
          <w:lang w:eastAsia="sk-SK"/>
        </w:rPr>
        <w:t xml:space="preserve">ávoplatnosť. </w:t>
      </w:r>
      <w:r w:rsidR="0057565E">
        <w:rPr>
          <w:lang w:eastAsia="sk-SK"/>
        </w:rPr>
        <w:t>Ide o situáciu, kedy</w:t>
      </w:r>
      <w:r w:rsidR="0057565E" w:rsidRPr="00C64CAB">
        <w:rPr>
          <w:lang w:eastAsia="sk-SK"/>
        </w:rPr>
        <w:t xml:space="preserve"> dôj</w:t>
      </w:r>
      <w:r w:rsidR="0057565E">
        <w:rPr>
          <w:lang w:eastAsia="sk-SK"/>
        </w:rPr>
        <w:t xml:space="preserve">de k začatiu trestného stíhania </w:t>
      </w:r>
      <w:r w:rsidR="0057565E" w:rsidRPr="00C64CAB">
        <w:rPr>
          <w:lang w:eastAsia="sk-SK"/>
        </w:rPr>
        <w:t>a výsledky vyšetrovania alebo skráteného vyšetrovania nevyvolávajú pochybnosti o</w:t>
      </w:r>
      <w:r w:rsidR="0057565E">
        <w:rPr>
          <w:lang w:eastAsia="sk-SK"/>
        </w:rPr>
        <w:t> </w:t>
      </w:r>
      <w:r w:rsidR="0057565E" w:rsidRPr="00C64CAB">
        <w:rPr>
          <w:lang w:eastAsia="sk-SK"/>
        </w:rPr>
        <w:t>spáchaní</w:t>
      </w:r>
      <w:r w:rsidR="0057565E">
        <w:rPr>
          <w:lang w:eastAsia="sk-SK"/>
        </w:rPr>
        <w:t xml:space="preserve"> skutku, ktorý má znaky</w:t>
      </w:r>
      <w:r w:rsidR="0057565E" w:rsidRPr="00C64CAB">
        <w:rPr>
          <w:lang w:eastAsia="sk-SK"/>
        </w:rPr>
        <w:t xml:space="preserve"> násilného trestného činu, ktorým bola obeti násilného trestného činu spôsobená ujma na zdraví.</w:t>
      </w:r>
      <w:r w:rsidR="00C64CAB" w:rsidRPr="00C64CAB">
        <w:rPr>
          <w:lang w:eastAsia="sk-SK"/>
        </w:rPr>
        <w:t xml:space="preserve"> Podľa </w:t>
      </w:r>
      <w:r>
        <w:rPr>
          <w:lang w:eastAsia="sk-SK"/>
        </w:rPr>
        <w:t xml:space="preserve">platnej </w:t>
      </w:r>
      <w:r w:rsidR="00C64CAB" w:rsidRPr="00C64CAB">
        <w:rPr>
          <w:lang w:eastAsia="sk-SK"/>
        </w:rPr>
        <w:t>prá</w:t>
      </w:r>
      <w:r>
        <w:rPr>
          <w:lang w:eastAsia="sk-SK"/>
        </w:rPr>
        <w:t>vnej úpravy</w:t>
      </w:r>
      <w:r w:rsidR="005075E6">
        <w:rPr>
          <w:lang w:eastAsia="sk-SK"/>
        </w:rPr>
        <w:t xml:space="preserve"> </w:t>
      </w:r>
      <w:r>
        <w:rPr>
          <w:lang w:eastAsia="sk-SK"/>
        </w:rPr>
        <w:t>môže</w:t>
      </w:r>
      <w:r w:rsidR="00C64CAB" w:rsidRPr="00C64CAB">
        <w:rPr>
          <w:color w:val="030303"/>
          <w:lang w:eastAsia="cs-CZ"/>
        </w:rPr>
        <w:t xml:space="preserve"> obeť násilného trestného činu požiadať o</w:t>
      </w:r>
      <w:r>
        <w:rPr>
          <w:color w:val="030303"/>
          <w:lang w:eastAsia="cs-CZ"/>
        </w:rPr>
        <w:t> </w:t>
      </w:r>
      <w:r w:rsidR="00C64CAB" w:rsidRPr="00C64CAB">
        <w:rPr>
          <w:color w:val="030303"/>
          <w:lang w:eastAsia="cs-CZ"/>
        </w:rPr>
        <w:t>odškodnenie</w:t>
      </w:r>
      <w:r>
        <w:rPr>
          <w:color w:val="030303"/>
          <w:lang w:eastAsia="cs-CZ"/>
        </w:rPr>
        <w:t xml:space="preserve"> až po právoplatnom skončení</w:t>
      </w:r>
      <w:r w:rsidR="00C64CAB" w:rsidRPr="00C64CAB">
        <w:rPr>
          <w:color w:val="030303"/>
          <w:lang w:eastAsia="cs-CZ"/>
        </w:rPr>
        <w:t xml:space="preserve"> trestného konania. Vzhľadom na odporúčania adresované v správe Špeciálnej poradkyne pre odškodňovanie obetí, Joëlle Milquet „</w:t>
      </w:r>
      <w:r w:rsidR="00C64CAB" w:rsidRPr="00C64CAB">
        <w:rPr>
          <w:i/>
          <w:color w:val="030303"/>
          <w:lang w:eastAsia="cs-CZ"/>
        </w:rPr>
        <w:t>Posilnenie práv obetí: od kompenzácie k náprave“</w:t>
      </w:r>
      <w:r w:rsidR="00C64CAB" w:rsidRPr="00C64CAB">
        <w:rPr>
          <w:rStyle w:val="Odkaznapoznmkupodiarou"/>
          <w:i/>
          <w:color w:val="030303"/>
          <w:lang w:eastAsia="cs-CZ"/>
        </w:rPr>
        <w:footnoteReference w:id="2"/>
      </w:r>
      <w:r w:rsidR="00C64CAB" w:rsidRPr="00C64CAB">
        <w:rPr>
          <w:color w:val="030303"/>
          <w:lang w:eastAsia="cs-CZ"/>
        </w:rPr>
        <w:t xml:space="preserve">, má mať každá obeť násilného trestného činu právo na čo </w:t>
      </w:r>
      <w:r w:rsidR="00C64CAB" w:rsidRPr="00C00F9C">
        <w:rPr>
          <w:color w:val="030303"/>
          <w:lang w:eastAsia="cs-CZ"/>
        </w:rPr>
        <w:t>najrýchlejšie, najspravodlivejšie a najjednoduchšie odškodnenie, ktoré jej poskytne štát.</w:t>
      </w:r>
      <w:r w:rsidR="00C64CAB" w:rsidRPr="00C64CAB">
        <w:rPr>
          <w:color w:val="030303"/>
          <w:lang w:eastAsia="cs-CZ"/>
        </w:rPr>
        <w:t xml:space="preserve"> Dňa 24. júna 2020 prijala Európska Komisia prvú Stratégiu EÚ práv obetí trestných činov (2020-2025)</w:t>
      </w:r>
      <w:r w:rsidR="00C64CAB" w:rsidRPr="00C64CAB">
        <w:rPr>
          <w:rStyle w:val="Odkaznapoznmkupodiarou"/>
          <w:color w:val="030303"/>
          <w:lang w:eastAsia="cs-CZ"/>
        </w:rPr>
        <w:footnoteReference w:id="3"/>
      </w:r>
      <w:r w:rsidR="00C64CAB" w:rsidRPr="00C64CAB">
        <w:rPr>
          <w:color w:val="030303"/>
          <w:lang w:eastAsia="cs-CZ"/>
        </w:rPr>
        <w:t xml:space="preserve">, ktorá odporúča všetkým členským štátom, aby </w:t>
      </w:r>
      <w:r w:rsidR="00C64CAB" w:rsidRPr="00C00F9C">
        <w:rPr>
          <w:color w:val="030303"/>
          <w:lang w:eastAsia="cs-CZ"/>
        </w:rPr>
        <w:t xml:space="preserve">sa </w:t>
      </w:r>
      <w:r w:rsidRPr="00C00F9C">
        <w:rPr>
          <w:color w:val="030303"/>
          <w:lang w:eastAsia="cs-CZ"/>
        </w:rPr>
        <w:t>u</w:t>
      </w:r>
      <w:r>
        <w:rPr>
          <w:color w:val="030303"/>
          <w:lang w:eastAsia="cs-CZ"/>
        </w:rPr>
        <w:t>i</w:t>
      </w:r>
      <w:r w:rsidRPr="00C00F9C">
        <w:rPr>
          <w:color w:val="030303"/>
          <w:lang w:eastAsia="cs-CZ"/>
        </w:rPr>
        <w:t>stili</w:t>
      </w:r>
      <w:r w:rsidR="00C64CAB" w:rsidRPr="00C00F9C">
        <w:rPr>
          <w:color w:val="030303"/>
          <w:lang w:eastAsia="cs-CZ"/>
        </w:rPr>
        <w:t>, že odstránia akékoľvek existujúce procesné prekážky v konaní o poskytnutí odškodnenia a zabránia rizi</w:t>
      </w:r>
      <w:r w:rsidR="008043CF">
        <w:rPr>
          <w:color w:val="030303"/>
          <w:lang w:eastAsia="cs-CZ"/>
        </w:rPr>
        <w:t>ku vzniku druhotnej viktimizácii</w:t>
      </w:r>
      <w:r w:rsidR="00C64CAB" w:rsidRPr="00C00F9C">
        <w:rPr>
          <w:color w:val="030303"/>
          <w:lang w:eastAsia="cs-CZ"/>
        </w:rPr>
        <w:t xml:space="preserve"> obetí v tomto konaní.</w:t>
      </w:r>
    </w:p>
    <w:p w14:paraId="7AF79D74" w14:textId="64A96D99" w:rsidR="0057565E" w:rsidRDefault="00C64CAB" w:rsidP="000971EA">
      <w:pPr>
        <w:autoSpaceDE w:val="0"/>
        <w:autoSpaceDN w:val="0"/>
        <w:spacing w:before="120" w:after="120"/>
        <w:ind w:firstLine="708"/>
        <w:jc w:val="both"/>
      </w:pPr>
      <w:r w:rsidRPr="00C64CAB">
        <w:t xml:space="preserve">Nová právna úprava zabezpečí, </w:t>
      </w:r>
      <w:r w:rsidR="0096342B">
        <w:t>aby</w:t>
      </w:r>
      <w:r w:rsidRPr="00C64CAB">
        <w:t xml:space="preserve"> obete násilného trestného činu získa</w:t>
      </w:r>
      <w:r w:rsidR="0096342B">
        <w:t xml:space="preserve">li </w:t>
      </w:r>
      <w:r w:rsidRPr="00C64CAB">
        <w:t>odškodnenie v čase, kedy naj</w:t>
      </w:r>
      <w:r w:rsidR="00C00F9C">
        <w:t>citlivejšie</w:t>
      </w:r>
      <w:r w:rsidRPr="00C64CAB">
        <w:t xml:space="preserve"> pociťujú následky spáchaného trestného činu</w:t>
      </w:r>
      <w:r w:rsidR="00523813">
        <w:t xml:space="preserve">, t. j. v čo najkratšom </w:t>
      </w:r>
      <w:r w:rsidR="00523813">
        <w:lastRenderedPageBreak/>
        <w:t xml:space="preserve">čase po tom, čo sa stali obeťou </w:t>
      </w:r>
      <w:r w:rsidR="00C00F9C">
        <w:t xml:space="preserve">násilného </w:t>
      </w:r>
      <w:r w:rsidR="00523813">
        <w:t>trestného činu</w:t>
      </w:r>
      <w:r w:rsidRPr="00C64CAB">
        <w:t>.</w:t>
      </w:r>
      <w:r w:rsidR="00FB7218">
        <w:t xml:space="preserve"> </w:t>
      </w:r>
      <w:r w:rsidR="0057565E" w:rsidRPr="00C64CAB">
        <w:t>Ministerstvo</w:t>
      </w:r>
      <w:r w:rsidR="00FB7218">
        <w:t xml:space="preserve"> </w:t>
      </w:r>
      <w:r w:rsidR="0057565E" w:rsidRPr="00C64CAB">
        <w:t xml:space="preserve">po podaní žiadosti </w:t>
      </w:r>
      <w:r w:rsidR="0057565E">
        <w:t>posúdi</w:t>
      </w:r>
      <w:r w:rsidR="0057565E" w:rsidRPr="00C64CAB">
        <w:t xml:space="preserve">, či výsledky vyšetrovania vyvolávajú pochybnosti o tom, že sa stal </w:t>
      </w:r>
      <w:r w:rsidR="0057565E">
        <w:t>skutok, ktorý má znaky trestného</w:t>
      </w:r>
      <w:r w:rsidR="0057565E" w:rsidRPr="00C64CAB">
        <w:t xml:space="preserve"> čin</w:t>
      </w:r>
      <w:r w:rsidR="0057565E">
        <w:t>u</w:t>
      </w:r>
      <w:r w:rsidR="0057565E" w:rsidRPr="00C64CAB">
        <w:t>, ktorým bola obeti spôsobená ujma na zdraví</w:t>
      </w:r>
      <w:r w:rsidR="0057565E">
        <w:t>.  P</w:t>
      </w:r>
      <w:r w:rsidR="0057565E" w:rsidRPr="00C64CAB">
        <w:t xml:space="preserve">ri existencii dôvodných pochybností nebude možné odškodnenie priznať. </w:t>
      </w:r>
      <w:r w:rsidR="0057565E">
        <w:t xml:space="preserve">Odškodnenie bude teda priznané v priebehu trestného konania len v tých prípadoch, v ktorých neexistujú dôvodné pochybnosti o tom, že sa stal skutok, ktorý má znaky trestného činu, ktorým bola obeti násilného trestného činu spôsobená ujma na zdraví. Typicky pôjde o situácie, kedy výsledky vyšetrovania dávajú spoľahlivé závery o tom, že sa stal skutok, ktorý má znaky násilného trestného činu, ktorým bola obeti spôsobená ujma na zdraví, no vyšetrovanie sa orientuje na otázky, ktoré už pre odškodnenie obete nie sú kľúčové (napríklad zistenie páchateľa, ktorý nie je známy, prípadne zisťovanie jeho veku alebo spôsobilosti v čase skutku). </w:t>
      </w:r>
      <w:r w:rsidR="0096342B">
        <w:t xml:space="preserve">Navrhovaná </w:t>
      </w:r>
      <w:r w:rsidRPr="00C64CAB">
        <w:t>právna úprava nevylučuje opakované podanie žiadosti o</w:t>
      </w:r>
      <w:r w:rsidR="0096342B">
        <w:t> </w:t>
      </w:r>
      <w:r w:rsidRPr="00C64CAB">
        <w:t>odškodnenie</w:t>
      </w:r>
      <w:r w:rsidR="0096342B">
        <w:t xml:space="preserve">, </w:t>
      </w:r>
      <w:r w:rsidRPr="00C64CAB">
        <w:t xml:space="preserve">ak </w:t>
      </w:r>
      <w:r w:rsidR="00D9366D" w:rsidRPr="00C64CAB">
        <w:t>odškodnenie</w:t>
      </w:r>
      <w:r w:rsidR="00FB7218">
        <w:t xml:space="preserve"> </w:t>
      </w:r>
      <w:r w:rsidRPr="00C64CAB">
        <w:t xml:space="preserve">nebude priznané </w:t>
      </w:r>
      <w:r w:rsidR="00D9366D">
        <w:t>na základe správnej úvahy ministerstva</w:t>
      </w:r>
      <w:r w:rsidR="00FB7218">
        <w:t xml:space="preserve"> </w:t>
      </w:r>
      <w:r w:rsidR="00D9366D">
        <w:t>o výsledkoch vyšetrovania</w:t>
      </w:r>
      <w:r w:rsidR="0096342B">
        <w:t xml:space="preserve">. </w:t>
      </w:r>
      <w:r w:rsidR="00D9366D">
        <w:t>A</w:t>
      </w:r>
      <w:r w:rsidR="00D9366D" w:rsidRPr="00C64CAB">
        <w:t xml:space="preserve">k dôjde k posunu vo vyšetrovaní, resp. po právoplatnom skončení trestného konania na základe rozhodnutí </w:t>
      </w:r>
      <w:r w:rsidR="00D9366D">
        <w:t>podľa</w:t>
      </w:r>
      <w:r w:rsidR="00D5443B">
        <w:t> odseku</w:t>
      </w:r>
      <w:r w:rsidR="00D9366D" w:rsidRPr="00C64CAB">
        <w:t xml:space="preserve"> 1 a</w:t>
      </w:r>
      <w:r w:rsidR="00D5443B">
        <w:t>lebo</w:t>
      </w:r>
      <w:r w:rsidR="00D9366D">
        <w:t> </w:t>
      </w:r>
      <w:r w:rsidR="0057565E">
        <w:t xml:space="preserve">odseku </w:t>
      </w:r>
      <w:r w:rsidR="00D9366D" w:rsidRPr="00C64CAB">
        <w:t>2</w:t>
      </w:r>
      <w:r w:rsidR="00D9366D">
        <w:t xml:space="preserve">, má </w:t>
      </w:r>
      <w:r w:rsidRPr="00C64CAB">
        <w:t>obeť</w:t>
      </w:r>
      <w:r w:rsidR="00FB7218">
        <w:t xml:space="preserve"> </w:t>
      </w:r>
      <w:r w:rsidRPr="00C64CAB">
        <w:t xml:space="preserve">právo </w:t>
      </w:r>
      <w:r w:rsidR="00D9366D" w:rsidRPr="00C64CAB">
        <w:t xml:space="preserve">opakovane </w:t>
      </w:r>
      <w:r w:rsidRPr="00C64CAB">
        <w:t>požiadať o</w:t>
      </w:r>
      <w:r w:rsidR="00D5443B">
        <w:t> </w:t>
      </w:r>
      <w:r w:rsidRPr="00C64CAB">
        <w:t>odškodnenie</w:t>
      </w:r>
      <w:r w:rsidR="00D5443B">
        <w:t xml:space="preserve">. </w:t>
      </w:r>
      <w:r w:rsidR="0057565E">
        <w:t>Zároveň je potrebné pripustiť, že bude existovať okruh prípadov, v ktorých priznanie odškodnenia už v priebehu trestného konania bude skôr výnimkou. Pôjde o prípady, kedy sa vyšetrovanie orientuje na zisťovanie, či došlo ku skutku, ktorý má znaky trestného činu, resp. či sa taký skutok stal.</w:t>
      </w:r>
    </w:p>
    <w:p w14:paraId="086060B5" w14:textId="77777777" w:rsidR="0057565E" w:rsidRPr="003829EE" w:rsidRDefault="0057565E" w:rsidP="000971EA">
      <w:pPr>
        <w:autoSpaceDE w:val="0"/>
        <w:autoSpaceDN w:val="0"/>
        <w:spacing w:before="120" w:after="120"/>
        <w:ind w:firstLine="708"/>
        <w:jc w:val="both"/>
      </w:pPr>
      <w:r>
        <w:t>A</w:t>
      </w:r>
      <w:r w:rsidRPr="00C64CAB">
        <w:t xml:space="preserve">k </w:t>
      </w:r>
      <w:r>
        <w:t xml:space="preserve">bude </w:t>
      </w:r>
      <w:r w:rsidRPr="00C64CAB">
        <w:t>odškodnenie v priebehu trestného konania priznané a výsledok trestného konania ukáže, že nedošlo k trestnému činu, ktorým bola žiadateľovi spôsobená ujma na zdraví</w:t>
      </w:r>
      <w:r>
        <w:t xml:space="preserve">, resp. trestné konanie sa skončí vydaním rozhodnutia, pri ktorom mu odškodnenie nepatrí, teda iným spôsobom, ako rozhodnutím </w:t>
      </w:r>
      <w:r w:rsidRPr="003829EE">
        <w:t>podľa § 11 ods. 1 a 2</w:t>
      </w:r>
      <w:r w:rsidRPr="00C64CAB">
        <w:t xml:space="preserve">, </w:t>
      </w:r>
      <w:r>
        <w:t xml:space="preserve">ministerstvo </w:t>
      </w:r>
      <w:r w:rsidRPr="00C64CAB">
        <w:t>podľa navrhované</w:t>
      </w:r>
      <w:r>
        <w:t>ho ustanovenia § 16 ods. 6 vydá</w:t>
      </w:r>
      <w:r w:rsidRPr="00C64CAB">
        <w:t xml:space="preserve"> nové rozhodnutie vo veci</w:t>
      </w:r>
      <w:r>
        <w:t xml:space="preserve"> o nepriznaní odškodnenia a zároveň uloží obeti násilného trestného činu povinnosť vrátiť už poskytnuté odškodnenie</w:t>
      </w:r>
      <w:r w:rsidRPr="00C64CAB">
        <w:t>.</w:t>
      </w:r>
    </w:p>
    <w:p w14:paraId="13CA9AE9" w14:textId="77777777" w:rsidR="005075E6" w:rsidRDefault="005075E6" w:rsidP="00792F5E">
      <w:pPr>
        <w:contextualSpacing/>
        <w:jc w:val="both"/>
        <w:rPr>
          <w:u w:val="single"/>
        </w:rPr>
      </w:pPr>
    </w:p>
    <w:p w14:paraId="6F513358" w14:textId="60BC3F67" w:rsidR="00C64CAB" w:rsidRPr="005075E6" w:rsidRDefault="00DA6CD4" w:rsidP="00792F5E">
      <w:pPr>
        <w:contextualSpacing/>
        <w:jc w:val="both"/>
      </w:pPr>
      <w:r>
        <w:rPr>
          <w:u w:val="single"/>
        </w:rPr>
        <w:t>K bodu 1</w:t>
      </w:r>
      <w:r w:rsidR="007931A8">
        <w:rPr>
          <w:u w:val="single"/>
        </w:rPr>
        <w:t>3</w:t>
      </w:r>
    </w:p>
    <w:p w14:paraId="192BB021" w14:textId="77777777" w:rsidR="00DA6CD4" w:rsidRDefault="00DA6CD4" w:rsidP="00B42112">
      <w:pPr>
        <w:ind w:firstLine="708"/>
        <w:contextualSpacing/>
        <w:jc w:val="both"/>
      </w:pPr>
    </w:p>
    <w:p w14:paraId="3C10B0E3" w14:textId="12F82B85" w:rsidR="00C64CAB" w:rsidRPr="00C64CAB" w:rsidRDefault="00E5374F" w:rsidP="00B42112">
      <w:pPr>
        <w:ind w:firstLine="708"/>
        <w:contextualSpacing/>
        <w:jc w:val="both"/>
        <w:rPr>
          <w:lang w:eastAsia="sk-SK"/>
        </w:rPr>
      </w:pPr>
      <w:r>
        <w:rPr>
          <w:lang w:eastAsia="sk-SK"/>
        </w:rPr>
        <w:t>Návrh zákona upravuje aj podmienky</w:t>
      </w:r>
      <w:r w:rsidR="00D5443B">
        <w:rPr>
          <w:lang w:eastAsia="sk-SK"/>
        </w:rPr>
        <w:t xml:space="preserve"> týkajúce sa uplatnenia nároku na náhradu škody v trestnom konaní, ktoré je potrebné splniť pre získanie odškodnenia. </w:t>
      </w:r>
      <w:r>
        <w:rPr>
          <w:lang w:eastAsia="sk-SK"/>
        </w:rPr>
        <w:t xml:space="preserve">Podmienkou pre získanie odškodnenia na základe rozhodnutia podľa § 11 ods. 1 zákona o obetiach bude aj naďalej </w:t>
      </w:r>
      <w:r w:rsidR="00C64CAB" w:rsidRPr="00C64CAB">
        <w:rPr>
          <w:lang w:eastAsia="sk-SK"/>
        </w:rPr>
        <w:t>uplatneni</w:t>
      </w:r>
      <w:r>
        <w:rPr>
          <w:lang w:eastAsia="sk-SK"/>
        </w:rPr>
        <w:t>e</w:t>
      </w:r>
      <w:r w:rsidR="005075E6">
        <w:rPr>
          <w:lang w:eastAsia="sk-SK"/>
        </w:rPr>
        <w:t xml:space="preserve"> </w:t>
      </w:r>
      <w:r>
        <w:rPr>
          <w:lang w:eastAsia="sk-SK"/>
        </w:rPr>
        <w:t xml:space="preserve">si </w:t>
      </w:r>
      <w:r w:rsidR="00C64CAB" w:rsidRPr="00C64CAB">
        <w:rPr>
          <w:lang w:eastAsia="sk-SK"/>
        </w:rPr>
        <w:t xml:space="preserve">nároku </w:t>
      </w:r>
      <w:r>
        <w:rPr>
          <w:lang w:eastAsia="sk-SK"/>
        </w:rPr>
        <w:t xml:space="preserve">na náhradu škody </w:t>
      </w:r>
      <w:r w:rsidR="00C64CAB" w:rsidRPr="00C64CAB">
        <w:rPr>
          <w:lang w:eastAsia="sk-SK"/>
        </w:rPr>
        <w:t>v trestnom konaní. V prípadoch, kedy si obeť uplatňuje</w:t>
      </w:r>
      <w:r>
        <w:rPr>
          <w:lang w:eastAsia="sk-SK"/>
        </w:rPr>
        <w:t xml:space="preserve"> nárok na</w:t>
      </w:r>
      <w:r w:rsidR="00C64CAB" w:rsidRPr="00C64CAB">
        <w:rPr>
          <w:lang w:eastAsia="sk-SK"/>
        </w:rPr>
        <w:t xml:space="preserve"> odškodnenie v súvislosti s rozhodnutiami podľa </w:t>
      </w:r>
      <w:r>
        <w:rPr>
          <w:lang w:eastAsia="sk-SK"/>
        </w:rPr>
        <w:t xml:space="preserve">§ 11 </w:t>
      </w:r>
      <w:r w:rsidR="00C64CAB" w:rsidRPr="00C64CAB">
        <w:rPr>
          <w:lang w:eastAsia="sk-SK"/>
        </w:rPr>
        <w:t xml:space="preserve">ods. 2 </w:t>
      </w:r>
      <w:r>
        <w:rPr>
          <w:lang w:eastAsia="sk-SK"/>
        </w:rPr>
        <w:t xml:space="preserve">zákona o obetiach </w:t>
      </w:r>
      <w:r w:rsidR="00C64CAB" w:rsidRPr="00C64CAB">
        <w:rPr>
          <w:lang w:eastAsia="sk-SK"/>
        </w:rPr>
        <w:t xml:space="preserve">alebo ak si obeť násilného trestného činu uplatní nárok v priebehu trestného konania, </w:t>
      </w:r>
      <w:r w:rsidR="00D5443B">
        <w:rPr>
          <w:lang w:eastAsia="sk-SK"/>
        </w:rPr>
        <w:t>táto podmienka sa neuplatní</w:t>
      </w:r>
      <w:r w:rsidR="00E05544">
        <w:rPr>
          <w:lang w:eastAsia="sk-SK"/>
        </w:rPr>
        <w:t>.</w:t>
      </w:r>
      <w:r w:rsidR="005075E6">
        <w:rPr>
          <w:lang w:eastAsia="sk-SK"/>
        </w:rPr>
        <w:t xml:space="preserve"> </w:t>
      </w:r>
      <w:r>
        <w:rPr>
          <w:lang w:eastAsia="sk-SK"/>
        </w:rPr>
        <w:t>N</w:t>
      </w:r>
      <w:r w:rsidR="00C64CAB" w:rsidRPr="00C64CAB">
        <w:rPr>
          <w:lang w:eastAsia="sk-SK"/>
        </w:rPr>
        <w:t xml:space="preserve">ie je </w:t>
      </w:r>
      <w:r>
        <w:rPr>
          <w:lang w:eastAsia="sk-SK"/>
        </w:rPr>
        <w:t xml:space="preserve">však </w:t>
      </w:r>
      <w:r w:rsidR="00C64CAB" w:rsidRPr="00C64CAB">
        <w:rPr>
          <w:lang w:eastAsia="sk-SK"/>
        </w:rPr>
        <w:t>vylúčené zníženie odškodnenia pri neuplatnení nároku priamo voči páchateľovi podľa § 14</w:t>
      </w:r>
      <w:r w:rsidR="00D5443B">
        <w:rPr>
          <w:lang w:eastAsia="sk-SK"/>
        </w:rPr>
        <w:t xml:space="preserve">. </w:t>
      </w:r>
      <w:r w:rsidR="00C64CAB" w:rsidRPr="00C64CAB">
        <w:rPr>
          <w:lang w:eastAsia="sk-SK"/>
        </w:rPr>
        <w:t>Zároveň sa dopĺňa</w:t>
      </w:r>
      <w:r w:rsidR="00D5443B">
        <w:rPr>
          <w:lang w:eastAsia="sk-SK"/>
        </w:rPr>
        <w:t>jú výnimky</w:t>
      </w:r>
      <w:r w:rsidR="00C64CAB" w:rsidRPr="00C64CAB">
        <w:rPr>
          <w:lang w:eastAsia="sk-SK"/>
        </w:rPr>
        <w:t>, kedy</w:t>
      </w:r>
      <w:r>
        <w:rPr>
          <w:lang w:eastAsia="sk-SK"/>
        </w:rPr>
        <w:t xml:space="preserve"> sa</w:t>
      </w:r>
      <w:r w:rsidR="00C64CAB" w:rsidRPr="00C64CAB">
        <w:rPr>
          <w:lang w:eastAsia="sk-SK"/>
        </w:rPr>
        <w:t xml:space="preserve"> podmienka uplatnenia nároku v trestnom konaní </w:t>
      </w:r>
      <w:r w:rsidR="00D5443B">
        <w:rPr>
          <w:lang w:eastAsia="sk-SK"/>
        </w:rPr>
        <w:t>nevyžaduje.</w:t>
      </w:r>
    </w:p>
    <w:p w14:paraId="675ED891" w14:textId="77777777" w:rsidR="00C64CAB" w:rsidRPr="00C64CAB" w:rsidRDefault="00C64CAB" w:rsidP="00792F5E">
      <w:pPr>
        <w:ind w:firstLine="709"/>
        <w:contextualSpacing/>
        <w:jc w:val="both"/>
      </w:pPr>
    </w:p>
    <w:p w14:paraId="3CA7264A" w14:textId="30D92AC2" w:rsidR="00C64CAB" w:rsidRPr="00D5443B" w:rsidRDefault="00C64CAB" w:rsidP="00792F5E">
      <w:pPr>
        <w:contextualSpacing/>
        <w:jc w:val="both"/>
        <w:rPr>
          <w:u w:val="single"/>
        </w:rPr>
      </w:pPr>
      <w:r w:rsidRPr="00D5443B">
        <w:rPr>
          <w:u w:val="single"/>
        </w:rPr>
        <w:t xml:space="preserve">K bodu </w:t>
      </w:r>
      <w:r w:rsidR="00DA6CD4">
        <w:rPr>
          <w:u w:val="single"/>
        </w:rPr>
        <w:t>1</w:t>
      </w:r>
      <w:r w:rsidR="007931A8">
        <w:rPr>
          <w:u w:val="single"/>
        </w:rPr>
        <w:t>4</w:t>
      </w:r>
    </w:p>
    <w:p w14:paraId="7374C922" w14:textId="77777777" w:rsidR="00C64CAB" w:rsidRPr="00C64CAB" w:rsidRDefault="00C64CAB" w:rsidP="00792F5E">
      <w:pPr>
        <w:contextualSpacing/>
        <w:jc w:val="both"/>
      </w:pPr>
    </w:p>
    <w:p w14:paraId="62551EE7" w14:textId="7B0DCB3B" w:rsidR="00C64CAB" w:rsidRPr="00C64CAB" w:rsidRDefault="00C64CAB" w:rsidP="00B42112">
      <w:pPr>
        <w:ind w:firstLine="709"/>
        <w:contextualSpacing/>
        <w:jc w:val="both"/>
      </w:pPr>
      <w:r w:rsidRPr="00C64CAB">
        <w:t>V prípade, ak bola trestným činom spôsobená smrť, zákon</w:t>
      </w:r>
      <w:r w:rsidR="00E5374F">
        <w:t xml:space="preserve"> o obetiach</w:t>
      </w:r>
      <w:r w:rsidRPr="00C64CAB">
        <w:t xml:space="preserve"> priamo ustanovuje, že obeť násilného trestného činu má nárok na vyplatenie sumy vo výške dvadsaťpäťnásobku minimálnej mzdy. Výška odškodnenia pre pozostalých v prípade, že obeť v dôsledku násilného trestného činu zomrela, sa stanoví fixnou sumou rovnakou pre každého pozostalého, t. j. rovným dielom. Takýmto spôsobom sa odstráni nežiaduci jav </w:t>
      </w:r>
      <w:r w:rsidR="007E3FC9">
        <w:t>súčasnej</w:t>
      </w:r>
      <w:r w:rsidRPr="00C64CAB">
        <w:t xml:space="preserve"> právnej úpravy, ktorý zvýhodň</w:t>
      </w:r>
      <w:r w:rsidR="007E3FC9">
        <w:t>uje</w:t>
      </w:r>
      <w:r w:rsidRPr="00C64CAB">
        <w:t xml:space="preserve"> žiadateľov v prípade, </w:t>
      </w:r>
      <w:r w:rsidR="007E3FC9">
        <w:t>kedy</w:t>
      </w:r>
      <w:r w:rsidRPr="00C64CAB">
        <w:t xml:space="preserve"> obeť násilného trestného činu po sebe zanechala len jedného pozo</w:t>
      </w:r>
      <w:r w:rsidR="007E3FC9">
        <w:t>stalého a tomuto</w:t>
      </w:r>
      <w:r w:rsidRPr="00C64CAB">
        <w:t xml:space="preserve"> bolo poskytnuté odškodnenie súhrnne v sume päťdesiatnásobku minimálnej mzdy. Navrhovaná </w:t>
      </w:r>
      <w:r w:rsidR="007E3FC9">
        <w:t xml:space="preserve">právna </w:t>
      </w:r>
      <w:r w:rsidRPr="00C64CAB">
        <w:t>úprava všetky pozostalé obete zrovnoprávňuje</w:t>
      </w:r>
      <w:r w:rsidR="007614B8">
        <w:t>, zároveň však</w:t>
      </w:r>
      <w:r w:rsidRPr="00C64CAB">
        <w:t xml:space="preserve"> umožňuje priznať odškodnenie v sume päťdesiatnásobku </w:t>
      </w:r>
      <w:r w:rsidRPr="00C64CAB">
        <w:lastRenderedPageBreak/>
        <w:t xml:space="preserve">minimálnej mzdy jedinej pozostalej obeti, ak </w:t>
      </w:r>
      <w:r w:rsidR="007E3FC9">
        <w:t xml:space="preserve">táto </w:t>
      </w:r>
      <w:r w:rsidRPr="00C64CAB">
        <w:t>bol</w:t>
      </w:r>
      <w:r w:rsidR="007E3FC9">
        <w:t xml:space="preserve">a odkázaná na výživu zomretého. </w:t>
      </w:r>
      <w:r w:rsidR="007614B8">
        <w:t>Návrh zákona</w:t>
      </w:r>
      <w:r w:rsidR="007E3FC9">
        <w:t xml:space="preserve"> tiež</w:t>
      </w:r>
      <w:r w:rsidR="007614B8">
        <w:t xml:space="preserve"> zjednocuje</w:t>
      </w:r>
      <w:r w:rsidRPr="00C64CAB">
        <w:t xml:space="preserve"> používanie pojmu „suma mesačnej minimálnej mzdy“, ktorý je zavedený v § 2 ods. 1 zákona č. 663/2007 Z. z.</w:t>
      </w:r>
      <w:r w:rsidR="005075E6">
        <w:t xml:space="preserve"> </w:t>
      </w:r>
      <w:r w:rsidR="007E3FC9" w:rsidRPr="007E3FC9">
        <w:t>o minimálnej mzde</w:t>
      </w:r>
      <w:r w:rsidR="007E3FC9">
        <w:t>.</w:t>
      </w:r>
      <w:r w:rsidR="005075E6">
        <w:t xml:space="preserve"> </w:t>
      </w:r>
      <w:r w:rsidR="007614B8">
        <w:t>Ďalej</w:t>
      </w:r>
      <w:r w:rsidR="005075E6">
        <w:t xml:space="preserve"> </w:t>
      </w:r>
      <w:r w:rsidRPr="00C64CAB">
        <w:t xml:space="preserve">sa navrhuje </w:t>
      </w:r>
      <w:r w:rsidR="007614B8">
        <w:t>vymedzi</w:t>
      </w:r>
      <w:r w:rsidR="007E3FC9">
        <w:t xml:space="preserve">ť, </w:t>
      </w:r>
      <w:r w:rsidRPr="00C64CAB">
        <w:t>že ide o sumu mesačnej minimálnej mzdy platn</w:t>
      </w:r>
      <w:r w:rsidR="007614B8">
        <w:t>ej</w:t>
      </w:r>
      <w:r w:rsidRPr="00C64CAB">
        <w:t xml:space="preserve"> v období kalendárneho roka, v ktorom došlo k spáchaniu násilného trestného činu. Ide o</w:t>
      </w:r>
      <w:r w:rsidR="007E3FC9">
        <w:t> </w:t>
      </w:r>
      <w:r w:rsidRPr="00C64CAB">
        <w:t>legislatívn</w:t>
      </w:r>
      <w:r w:rsidR="007E3FC9">
        <w:t xml:space="preserve">u úpravu </w:t>
      </w:r>
      <w:r w:rsidRPr="00C64CAB">
        <w:t xml:space="preserve">už </w:t>
      </w:r>
      <w:r w:rsidR="007E3FC9">
        <w:t>existujúcej</w:t>
      </w:r>
      <w:r w:rsidRPr="00C64CAB">
        <w:t xml:space="preserve"> aplikačnej praxe. Pri pokračovacích trestných činoch sa bude v súlade so zavedenou aplikačnou praxou vychádzať zo sumy mesačnej minimálnej mzdy platnej pre kalendárny rok, v ktorom došlo k poslednému čiastkovému út</w:t>
      </w:r>
      <w:r w:rsidR="007E3FC9">
        <w:t>oku, pri hromadnom trestnom čine</w:t>
      </w:r>
      <w:r w:rsidRPr="00C64CAB">
        <w:t xml:space="preserve"> k poslednému činu a pri trvácom trestnom čine podľa sumy mesačnej minimálnej mzdy v kalendárnom roku, v ktorom najneskoršom je protiprávny stav vyvolaný alebo udržiavaný.</w:t>
      </w:r>
    </w:p>
    <w:p w14:paraId="768F6000" w14:textId="77777777" w:rsidR="00C64CAB" w:rsidRPr="00C64CAB" w:rsidRDefault="00C64CAB" w:rsidP="00792F5E">
      <w:pPr>
        <w:ind w:firstLine="709"/>
        <w:contextualSpacing/>
        <w:jc w:val="both"/>
      </w:pPr>
    </w:p>
    <w:p w14:paraId="7562E944" w14:textId="164A343D" w:rsidR="00C64CAB" w:rsidRPr="00B42112" w:rsidRDefault="00DA6CD4" w:rsidP="00792F5E">
      <w:pPr>
        <w:contextualSpacing/>
        <w:jc w:val="both"/>
        <w:rPr>
          <w:u w:val="single"/>
          <w:lang w:eastAsia="sk-SK"/>
        </w:rPr>
      </w:pPr>
      <w:r>
        <w:rPr>
          <w:u w:val="single"/>
          <w:lang w:eastAsia="sk-SK"/>
        </w:rPr>
        <w:t>K bodu 1</w:t>
      </w:r>
      <w:r w:rsidR="007931A8">
        <w:rPr>
          <w:u w:val="single"/>
          <w:lang w:eastAsia="sk-SK"/>
        </w:rPr>
        <w:t>5</w:t>
      </w:r>
    </w:p>
    <w:p w14:paraId="6E9BCCE9" w14:textId="77777777" w:rsidR="00C64CAB" w:rsidRPr="00C64CAB" w:rsidRDefault="00C64CAB" w:rsidP="00B42112">
      <w:pPr>
        <w:contextualSpacing/>
        <w:jc w:val="both"/>
        <w:rPr>
          <w:lang w:eastAsia="sk-SK"/>
        </w:rPr>
      </w:pPr>
    </w:p>
    <w:p w14:paraId="6A11068B" w14:textId="77777777" w:rsidR="00C64CAB" w:rsidRPr="00C64CAB" w:rsidRDefault="00C64CAB" w:rsidP="00B42112">
      <w:pPr>
        <w:ind w:firstLine="708"/>
        <w:contextualSpacing/>
        <w:jc w:val="both"/>
        <w:rPr>
          <w:lang w:eastAsia="sk-SK"/>
        </w:rPr>
      </w:pPr>
      <w:r w:rsidRPr="00C64CAB">
        <w:rPr>
          <w:lang w:eastAsia="sk-SK"/>
        </w:rPr>
        <w:t>Ide o reakciu na aplikačnú prax, resp. výslovné legislatívne zachytenie formujúcej sa aplikačnej praxe, kedy už prvá veta predmetného ustanovenia hovorí o rozsahu spôsobenej ujmy na zdraví, teda nehovorí výslovne o sume, resp. výške škody na zdraví vo finančnom vyjadrení. Vypustenie druhej vety uvoľní podmienky na priznanie odškodnenia v prípade, ak rozsah ujmy na zdraví bol zistený v trestnom konaní (a bola i páchateľovi uložená povinnosť nahradiť</w:t>
      </w:r>
      <w:r w:rsidR="00B42112">
        <w:rPr>
          <w:lang w:eastAsia="sk-SK"/>
        </w:rPr>
        <w:t xml:space="preserve"> obeti násilného trestného činu</w:t>
      </w:r>
      <w:r w:rsidRPr="00C64CAB">
        <w:rPr>
          <w:lang w:eastAsia="sk-SK"/>
        </w:rPr>
        <w:t xml:space="preserve"> škodu na zdraví), ale niektoré následky spôsobenej ujmy na zdraví sa objavia alebo ich je možné hodnotiť až neskôr (napríklad pri sťažení spoločenského uplatnenia). </w:t>
      </w:r>
      <w:r w:rsidR="00B42112">
        <w:rPr>
          <w:lang w:eastAsia="sk-SK"/>
        </w:rPr>
        <w:t xml:space="preserve">Vypustenie druhej vety predmetného ustanovenia </w:t>
      </w:r>
      <w:r w:rsidRPr="00C64CAB">
        <w:rPr>
          <w:lang w:eastAsia="sk-SK"/>
        </w:rPr>
        <w:t>má definitívne odstrániť zdanlivé prekážky pre priznanie odškodnenia v sume presahujúcej škodu na zdraví vyčíslenú v trestnom rozkaze alebo rozsudku vydanom v trestnom konaní a potvrdiť aplikačnú prax, podľa ktorej</w:t>
      </w:r>
      <w:r w:rsidR="00B42112">
        <w:rPr>
          <w:lang w:eastAsia="sk-SK"/>
        </w:rPr>
        <w:t xml:space="preserve"> sa</w:t>
      </w:r>
      <w:r w:rsidRPr="00C64CAB">
        <w:rPr>
          <w:lang w:eastAsia="sk-SK"/>
        </w:rPr>
        <w:t xml:space="preserve"> pri priznaní odškodnenia vychádza z rozsahu ujmy na zdraví zistenej v trestnom konaní vo význame</w:t>
      </w:r>
      <w:r w:rsidR="00724625">
        <w:rPr>
          <w:lang w:eastAsia="sk-SK"/>
        </w:rPr>
        <w:t>,</w:t>
      </w:r>
      <w:r w:rsidRPr="00C64CAB">
        <w:rPr>
          <w:lang w:eastAsia="sk-SK"/>
        </w:rPr>
        <w:t xml:space="preserve"> čo do zisteného poškodenia zdravia, nie vo význame</w:t>
      </w:r>
      <w:r w:rsidR="00724625">
        <w:rPr>
          <w:lang w:eastAsia="sk-SK"/>
        </w:rPr>
        <w:t>,</w:t>
      </w:r>
      <w:r w:rsidRPr="00C64CAB">
        <w:rPr>
          <w:lang w:eastAsia="sk-SK"/>
        </w:rPr>
        <w:t xml:space="preserve"> čo do hodnotenej a </w:t>
      </w:r>
      <w:r w:rsidR="00C56681">
        <w:rPr>
          <w:lang w:eastAsia="sk-SK"/>
        </w:rPr>
        <w:t xml:space="preserve">vyčíslenej škody na zdraví. </w:t>
      </w:r>
      <w:r w:rsidRPr="00C64CAB">
        <w:rPr>
          <w:lang w:eastAsia="sk-SK"/>
        </w:rPr>
        <w:t>V každom prípade sa druhá veta</w:t>
      </w:r>
      <w:r w:rsidR="00C56681">
        <w:rPr>
          <w:lang w:eastAsia="sk-SK"/>
        </w:rPr>
        <w:t xml:space="preserve">, </w:t>
      </w:r>
      <w:r w:rsidR="00C56681" w:rsidRPr="00C64CAB">
        <w:rPr>
          <w:lang w:eastAsia="sk-SK"/>
        </w:rPr>
        <w:t xml:space="preserve">pri akomkoľvek </w:t>
      </w:r>
      <w:r w:rsidR="00C56681">
        <w:rPr>
          <w:lang w:eastAsia="sk-SK"/>
        </w:rPr>
        <w:t>výklade prvej vety,</w:t>
      </w:r>
      <w:r w:rsidRPr="00C64CAB">
        <w:rPr>
          <w:lang w:eastAsia="sk-SK"/>
        </w:rPr>
        <w:t xml:space="preserve"> javí ako </w:t>
      </w:r>
      <w:r w:rsidR="00C56681">
        <w:rPr>
          <w:lang w:eastAsia="sk-SK"/>
        </w:rPr>
        <w:t>nadbytočná.</w:t>
      </w:r>
    </w:p>
    <w:p w14:paraId="2A350519" w14:textId="77777777" w:rsidR="00C64CAB" w:rsidRPr="00C64CAB" w:rsidRDefault="00C64CAB" w:rsidP="00792F5E">
      <w:pPr>
        <w:ind w:firstLine="708"/>
        <w:contextualSpacing/>
        <w:jc w:val="both"/>
        <w:rPr>
          <w:lang w:eastAsia="sk-SK"/>
        </w:rPr>
      </w:pPr>
    </w:p>
    <w:p w14:paraId="4F115A8F" w14:textId="37C2C0E2" w:rsidR="00C64CAB" w:rsidRPr="00886711" w:rsidRDefault="00DA6CD4" w:rsidP="00792F5E">
      <w:pPr>
        <w:contextualSpacing/>
        <w:jc w:val="both"/>
        <w:rPr>
          <w:u w:val="single"/>
          <w:lang w:eastAsia="sk-SK"/>
        </w:rPr>
      </w:pPr>
      <w:r>
        <w:rPr>
          <w:u w:val="single"/>
          <w:lang w:eastAsia="sk-SK"/>
        </w:rPr>
        <w:t>K bodu 1</w:t>
      </w:r>
      <w:r w:rsidR="007931A8">
        <w:rPr>
          <w:u w:val="single"/>
          <w:lang w:eastAsia="sk-SK"/>
        </w:rPr>
        <w:t>6</w:t>
      </w:r>
    </w:p>
    <w:p w14:paraId="67CC0EEA" w14:textId="77777777" w:rsidR="00C64CAB" w:rsidRPr="00C64CAB" w:rsidRDefault="00C64CAB" w:rsidP="00792F5E">
      <w:pPr>
        <w:contextualSpacing/>
        <w:jc w:val="both"/>
        <w:rPr>
          <w:lang w:eastAsia="sk-SK"/>
        </w:rPr>
      </w:pPr>
    </w:p>
    <w:p w14:paraId="1A652796" w14:textId="456E64D5" w:rsidR="00C64CAB" w:rsidRPr="00C64CAB" w:rsidRDefault="00C64CAB" w:rsidP="00792F5E">
      <w:pPr>
        <w:contextualSpacing/>
        <w:jc w:val="both"/>
        <w:rPr>
          <w:lang w:eastAsia="sk-SK"/>
        </w:rPr>
      </w:pPr>
      <w:r w:rsidRPr="00C64CAB">
        <w:rPr>
          <w:lang w:eastAsia="sk-SK"/>
        </w:rPr>
        <w:tab/>
      </w:r>
      <w:r w:rsidR="00852756">
        <w:rPr>
          <w:lang w:eastAsia="sk-SK"/>
        </w:rPr>
        <w:t>Pozri k</w:t>
      </w:r>
      <w:r w:rsidR="005075E6">
        <w:rPr>
          <w:lang w:eastAsia="sk-SK"/>
        </w:rPr>
        <w:t> </w:t>
      </w:r>
      <w:r w:rsidR="00852756">
        <w:rPr>
          <w:lang w:eastAsia="sk-SK"/>
        </w:rPr>
        <w:t>tomu</w:t>
      </w:r>
      <w:r w:rsidR="005075E6">
        <w:rPr>
          <w:lang w:eastAsia="sk-SK"/>
        </w:rPr>
        <w:t xml:space="preserve"> </w:t>
      </w:r>
      <w:r w:rsidR="007614B8" w:rsidRPr="00C64CAB">
        <w:rPr>
          <w:lang w:eastAsia="sk-SK"/>
        </w:rPr>
        <w:t>odôvodnenie k</w:t>
      </w:r>
      <w:r w:rsidR="00534116">
        <w:rPr>
          <w:lang w:eastAsia="sk-SK"/>
        </w:rPr>
        <w:t> bodu 1</w:t>
      </w:r>
      <w:r w:rsidR="00312B74">
        <w:rPr>
          <w:lang w:eastAsia="sk-SK"/>
        </w:rPr>
        <w:t>4</w:t>
      </w:r>
      <w:r w:rsidR="007614B8">
        <w:rPr>
          <w:lang w:eastAsia="sk-SK"/>
        </w:rPr>
        <w:t xml:space="preserve"> v časti týkajúcej sa pojmu „suma mesačnej minimálnej mzdy“.</w:t>
      </w:r>
    </w:p>
    <w:p w14:paraId="35AC73A5" w14:textId="77777777" w:rsidR="00C64CAB" w:rsidRPr="00C64CAB" w:rsidRDefault="00C64CAB" w:rsidP="00792F5E">
      <w:pPr>
        <w:contextualSpacing/>
        <w:jc w:val="both"/>
        <w:rPr>
          <w:lang w:eastAsia="sk-SK"/>
        </w:rPr>
      </w:pPr>
    </w:p>
    <w:p w14:paraId="33DD45BA" w14:textId="41C92BFA" w:rsidR="00C64CAB" w:rsidRPr="00886711" w:rsidRDefault="00C64CAB" w:rsidP="00792F5E">
      <w:pPr>
        <w:contextualSpacing/>
        <w:jc w:val="both"/>
        <w:rPr>
          <w:u w:val="single"/>
          <w:lang w:eastAsia="sk-SK"/>
        </w:rPr>
      </w:pPr>
      <w:r w:rsidRPr="00886711">
        <w:rPr>
          <w:u w:val="single"/>
          <w:lang w:eastAsia="sk-SK"/>
        </w:rPr>
        <w:t>K bodo</w:t>
      </w:r>
      <w:r w:rsidR="00534116">
        <w:rPr>
          <w:u w:val="single"/>
          <w:lang w:eastAsia="sk-SK"/>
        </w:rPr>
        <w:t>m 1</w:t>
      </w:r>
      <w:r w:rsidR="007931A8">
        <w:rPr>
          <w:u w:val="single"/>
          <w:lang w:eastAsia="sk-SK"/>
        </w:rPr>
        <w:t>7</w:t>
      </w:r>
      <w:r w:rsidR="00534116">
        <w:rPr>
          <w:u w:val="single"/>
          <w:lang w:eastAsia="sk-SK"/>
        </w:rPr>
        <w:t xml:space="preserve"> a 1</w:t>
      </w:r>
      <w:r w:rsidR="007931A8">
        <w:rPr>
          <w:u w:val="single"/>
          <w:lang w:eastAsia="sk-SK"/>
        </w:rPr>
        <w:t>8</w:t>
      </w:r>
    </w:p>
    <w:p w14:paraId="4AC8C0AB" w14:textId="77777777" w:rsidR="00C64CAB" w:rsidRPr="00C64CAB" w:rsidRDefault="00C64CAB" w:rsidP="00792F5E">
      <w:pPr>
        <w:contextualSpacing/>
        <w:jc w:val="both"/>
        <w:rPr>
          <w:lang w:eastAsia="sk-SK"/>
        </w:rPr>
      </w:pPr>
    </w:p>
    <w:p w14:paraId="129440A2" w14:textId="29403C17" w:rsidR="00C64CAB" w:rsidRPr="00C64CAB" w:rsidRDefault="00C64CAB" w:rsidP="00E22339">
      <w:pPr>
        <w:ind w:firstLine="708"/>
        <w:contextualSpacing/>
        <w:jc w:val="both"/>
        <w:rPr>
          <w:lang w:eastAsia="sk-SK"/>
        </w:rPr>
      </w:pPr>
      <w:r w:rsidRPr="00C64CAB">
        <w:rPr>
          <w:lang w:eastAsia="sk-SK"/>
        </w:rPr>
        <w:t>Doplnením slova „najneskôr“ v odseku 2 sa reaguje na zavedenie možnosti žiadať</w:t>
      </w:r>
      <w:r w:rsidR="00BF4612">
        <w:rPr>
          <w:lang w:eastAsia="sk-SK"/>
        </w:rPr>
        <w:t xml:space="preserve"> o </w:t>
      </w:r>
      <w:r w:rsidRPr="00C64CAB">
        <w:rPr>
          <w:lang w:eastAsia="sk-SK"/>
        </w:rPr>
        <w:t xml:space="preserve"> odškodnenie aj pred právoplatným skončením trestného konania, zvýrazňuje sa tým teda skutočnosť, že ustanovenie § 15 ods. 2 hovorí výlučne len o lehote, dokedy najneskôr je možné žiadať odškodnenie, nie o tom, že právoplatné rozhodnutie v trestnom konaní podľa § 11 ods.</w:t>
      </w:r>
      <w:r w:rsidR="005075E6">
        <w:rPr>
          <w:lang w:eastAsia="sk-SK"/>
        </w:rPr>
        <w:t xml:space="preserve"> </w:t>
      </w:r>
      <w:r w:rsidRPr="00C64CAB">
        <w:rPr>
          <w:lang w:eastAsia="sk-SK"/>
        </w:rPr>
        <w:t>1</w:t>
      </w:r>
      <w:r w:rsidR="005075E6">
        <w:rPr>
          <w:lang w:eastAsia="sk-SK"/>
        </w:rPr>
        <w:t xml:space="preserve"> </w:t>
      </w:r>
      <w:r w:rsidRPr="00C64CAB">
        <w:rPr>
          <w:lang w:eastAsia="sk-SK"/>
        </w:rPr>
        <w:t>alebo 2 je pod</w:t>
      </w:r>
      <w:r w:rsidR="004E70B7">
        <w:rPr>
          <w:lang w:eastAsia="sk-SK"/>
        </w:rPr>
        <w:t xml:space="preserve">mienkou žiadosti o odškodnenie. </w:t>
      </w:r>
      <w:r w:rsidRPr="00C64CAB">
        <w:rPr>
          <w:lang w:eastAsia="sk-SK"/>
        </w:rPr>
        <w:t>Okrem toho sa navrhujú i legislatívno-tec</w:t>
      </w:r>
      <w:r w:rsidR="00AD343F">
        <w:rPr>
          <w:lang w:eastAsia="sk-SK"/>
        </w:rPr>
        <w:t xml:space="preserve">hnické úpravy v odsekoch 2 a 3, </w:t>
      </w:r>
      <w:r w:rsidRPr="00C64CAB">
        <w:rPr>
          <w:lang w:eastAsia="sk-SK"/>
        </w:rPr>
        <w:t>ktoré majú zabezpečiť jednoznačnejší vý</w:t>
      </w:r>
      <w:r w:rsidR="004E70B7">
        <w:rPr>
          <w:lang w:eastAsia="sk-SK"/>
        </w:rPr>
        <w:t>klad predmetných ustanovení odseku</w:t>
      </w:r>
      <w:r w:rsidRPr="00C64CAB">
        <w:rPr>
          <w:lang w:eastAsia="sk-SK"/>
        </w:rPr>
        <w:t xml:space="preserve"> 2 až 4. </w:t>
      </w:r>
    </w:p>
    <w:p w14:paraId="5C803887" w14:textId="77777777" w:rsidR="00C64CAB" w:rsidRPr="00C64CAB" w:rsidRDefault="00C64CAB" w:rsidP="00792F5E">
      <w:pPr>
        <w:contextualSpacing/>
        <w:jc w:val="both"/>
        <w:rPr>
          <w:lang w:eastAsia="sk-SK"/>
        </w:rPr>
      </w:pPr>
    </w:p>
    <w:p w14:paraId="3E057D4B" w14:textId="362FAA5C" w:rsidR="00C64CAB" w:rsidRPr="004E70B7" w:rsidRDefault="00534116" w:rsidP="00792F5E">
      <w:pPr>
        <w:contextualSpacing/>
        <w:jc w:val="both"/>
        <w:rPr>
          <w:u w:val="single"/>
          <w:lang w:eastAsia="sk-SK"/>
        </w:rPr>
      </w:pPr>
      <w:r>
        <w:rPr>
          <w:u w:val="single"/>
          <w:lang w:eastAsia="sk-SK"/>
        </w:rPr>
        <w:t>K bodom 1</w:t>
      </w:r>
      <w:r w:rsidR="007931A8">
        <w:rPr>
          <w:u w:val="single"/>
          <w:lang w:eastAsia="sk-SK"/>
        </w:rPr>
        <w:t>9</w:t>
      </w:r>
      <w:r>
        <w:rPr>
          <w:u w:val="single"/>
          <w:lang w:eastAsia="sk-SK"/>
        </w:rPr>
        <w:t xml:space="preserve"> a </w:t>
      </w:r>
      <w:r w:rsidR="007931A8">
        <w:rPr>
          <w:u w:val="single"/>
          <w:lang w:eastAsia="sk-SK"/>
        </w:rPr>
        <w:t>20</w:t>
      </w:r>
    </w:p>
    <w:p w14:paraId="73A46F73" w14:textId="77777777" w:rsidR="00C64CAB" w:rsidRPr="00C64CAB" w:rsidRDefault="00C64CAB" w:rsidP="00792F5E">
      <w:pPr>
        <w:contextualSpacing/>
        <w:jc w:val="both"/>
        <w:rPr>
          <w:lang w:eastAsia="sk-SK"/>
        </w:rPr>
      </w:pPr>
    </w:p>
    <w:p w14:paraId="06547A61" w14:textId="204E144D" w:rsidR="00C64CAB" w:rsidRPr="00C64CAB" w:rsidRDefault="00C64CAB" w:rsidP="00E22339">
      <w:pPr>
        <w:ind w:firstLine="709"/>
        <w:contextualSpacing/>
        <w:jc w:val="both"/>
        <w:rPr>
          <w:lang w:eastAsia="sk-SK"/>
        </w:rPr>
      </w:pPr>
      <w:r w:rsidRPr="00C64CAB">
        <w:rPr>
          <w:lang w:eastAsia="sk-SK"/>
        </w:rPr>
        <w:t xml:space="preserve">Ustanovujú sa náležitosti, ktoré musí </w:t>
      </w:r>
      <w:r w:rsidR="00240326">
        <w:rPr>
          <w:lang w:eastAsia="sk-SK"/>
        </w:rPr>
        <w:t xml:space="preserve">obsahovať </w:t>
      </w:r>
      <w:r w:rsidRPr="00C64CAB">
        <w:rPr>
          <w:lang w:eastAsia="sk-SK"/>
        </w:rPr>
        <w:t>písomná žiadosť</w:t>
      </w:r>
      <w:r w:rsidR="00240326">
        <w:rPr>
          <w:lang w:eastAsia="sk-SK"/>
        </w:rPr>
        <w:t xml:space="preserve"> o odškodnenie</w:t>
      </w:r>
      <w:r w:rsidRPr="00C64CAB">
        <w:rPr>
          <w:lang w:eastAsia="sk-SK"/>
        </w:rPr>
        <w:t xml:space="preserve"> a jej prílohy. Úprava odsekov 1 a 2 reaguje na aplikačnú prax a vypúšťajú sa náležitosti, ktoré pre posúdenie žiadosti nie sú nevyhnutné, </w:t>
      </w:r>
      <w:r w:rsidR="00092C24">
        <w:rPr>
          <w:lang w:eastAsia="sk-SK"/>
        </w:rPr>
        <w:t xml:space="preserve">resp. </w:t>
      </w:r>
      <w:r w:rsidRPr="00C64CAB">
        <w:rPr>
          <w:lang w:eastAsia="sk-SK"/>
        </w:rPr>
        <w:t xml:space="preserve">zjednodušuje </w:t>
      </w:r>
      <w:r w:rsidR="00092C24">
        <w:rPr>
          <w:lang w:eastAsia="sk-SK"/>
        </w:rPr>
        <w:t xml:space="preserve">sa </w:t>
      </w:r>
      <w:r w:rsidRPr="00C64CAB">
        <w:rPr>
          <w:lang w:eastAsia="sk-SK"/>
        </w:rPr>
        <w:t xml:space="preserve">proces uplatnenia nároku v prípadoch, ak niektoré prílohy </w:t>
      </w:r>
      <w:r w:rsidR="00240326">
        <w:rPr>
          <w:lang w:eastAsia="sk-SK"/>
        </w:rPr>
        <w:t>netreba</w:t>
      </w:r>
      <w:r w:rsidRPr="00C64CAB">
        <w:rPr>
          <w:lang w:eastAsia="sk-SK"/>
        </w:rPr>
        <w:t xml:space="preserve"> požadovať</w:t>
      </w:r>
      <w:r w:rsidR="00240326">
        <w:rPr>
          <w:lang w:eastAsia="sk-SK"/>
        </w:rPr>
        <w:t xml:space="preserve"> priamo</w:t>
      </w:r>
      <w:r w:rsidRPr="00C64CAB">
        <w:rPr>
          <w:lang w:eastAsia="sk-SK"/>
        </w:rPr>
        <w:t xml:space="preserve"> od obete, ale môže ich získať ministerstvo postupom podľa § 17 (postačuje ich označenie zo strany obete násilného </w:t>
      </w:r>
      <w:r w:rsidRPr="00C64CAB">
        <w:rPr>
          <w:lang w:eastAsia="sk-SK"/>
        </w:rPr>
        <w:lastRenderedPageBreak/>
        <w:t xml:space="preserve">trestného činu). Zároveň sa výslovne upravuje, </w:t>
      </w:r>
      <w:r w:rsidR="00092C24">
        <w:rPr>
          <w:lang w:eastAsia="sk-SK"/>
        </w:rPr>
        <w:t xml:space="preserve">ktoré </w:t>
      </w:r>
      <w:r w:rsidRPr="00C64CAB">
        <w:rPr>
          <w:lang w:eastAsia="sk-SK"/>
        </w:rPr>
        <w:t xml:space="preserve">skutočnosti </w:t>
      </w:r>
      <w:r w:rsidR="00092C24">
        <w:rPr>
          <w:lang w:eastAsia="sk-SK"/>
        </w:rPr>
        <w:t xml:space="preserve">je </w:t>
      </w:r>
      <w:r w:rsidRPr="00C64CAB">
        <w:rPr>
          <w:lang w:eastAsia="sk-SK"/>
        </w:rPr>
        <w:t xml:space="preserve">obeť násilného trestného činu </w:t>
      </w:r>
      <w:r w:rsidR="00092C24">
        <w:rPr>
          <w:lang w:eastAsia="sk-SK"/>
        </w:rPr>
        <w:t>povinná uviesť</w:t>
      </w:r>
      <w:r w:rsidRPr="00C64CAB">
        <w:rPr>
          <w:lang w:eastAsia="sk-SK"/>
        </w:rPr>
        <w:t>. Ide o </w:t>
      </w:r>
      <w:r w:rsidR="00240326">
        <w:rPr>
          <w:lang w:eastAsia="sk-SK"/>
        </w:rPr>
        <w:t>zmenu</w:t>
      </w:r>
      <w:r w:rsidRPr="00C64CAB">
        <w:rPr>
          <w:lang w:eastAsia="sk-SK"/>
        </w:rPr>
        <w:t>, ktorá má súvis s</w:t>
      </w:r>
      <w:r w:rsidR="00240326">
        <w:rPr>
          <w:lang w:eastAsia="sk-SK"/>
        </w:rPr>
        <w:t> </w:t>
      </w:r>
      <w:r w:rsidRPr="00C64CAB">
        <w:rPr>
          <w:lang w:eastAsia="sk-SK"/>
        </w:rPr>
        <w:t>navrhovanou</w:t>
      </w:r>
      <w:r w:rsidR="00240326">
        <w:rPr>
          <w:lang w:eastAsia="sk-SK"/>
        </w:rPr>
        <w:t xml:space="preserve"> právnou</w:t>
      </w:r>
      <w:r w:rsidRPr="00C64CAB">
        <w:rPr>
          <w:lang w:eastAsia="sk-SK"/>
        </w:rPr>
        <w:t xml:space="preserve"> úpravou</w:t>
      </w:r>
      <w:r w:rsidR="00240326">
        <w:rPr>
          <w:lang w:eastAsia="sk-SK"/>
        </w:rPr>
        <w:t xml:space="preserve"> v</w:t>
      </w:r>
      <w:r w:rsidRPr="00C64CAB">
        <w:rPr>
          <w:lang w:eastAsia="sk-SK"/>
        </w:rPr>
        <w:t xml:space="preserve"> § 16 ods. 6</w:t>
      </w:r>
      <w:r w:rsidR="00240326">
        <w:rPr>
          <w:lang w:eastAsia="sk-SK"/>
        </w:rPr>
        <w:t>,</w:t>
      </w:r>
      <w:r w:rsidRPr="00C64CAB">
        <w:rPr>
          <w:lang w:eastAsia="sk-SK"/>
        </w:rPr>
        <w:t>umožňujúcou ministerstvu pristúpiť k zmene už vydaného rozhodnutia. Takýto postup na jednej strane umožní ministerstvu v niektorých prípadoch spoľahnúť sa na pravdivosť tvrdenia obete násilného trestného činu bez jeho podrobného overovania, čo proces rozhodnutia o odškodnení urýchli, no zároveň § 16 ods. 6 umožní ministerstvu vydať nové rozhodnutie, ak sa tvrdenia obete násilného trestného činu</w:t>
      </w:r>
      <w:r w:rsidR="00240326">
        <w:rPr>
          <w:lang w:eastAsia="sk-SK"/>
        </w:rPr>
        <w:t xml:space="preserve"> preukážu</w:t>
      </w:r>
      <w:r w:rsidRPr="00C64CAB">
        <w:rPr>
          <w:lang w:eastAsia="sk-SK"/>
        </w:rPr>
        <w:t xml:space="preserve"> ako nepravdivé (napríklad ak obeť násilného trestného činu zamlčí, že odškodnenie už získala priamo od páchateľa násilného trestného činu a po priznaní odškodnenia zo strany ministerstva a prechode nároku </w:t>
      </w:r>
      <w:r w:rsidR="00BF4612">
        <w:rPr>
          <w:lang w:eastAsia="sk-SK"/>
        </w:rPr>
        <w:t>obete</w:t>
      </w:r>
      <w:r w:rsidR="004D6D87">
        <w:rPr>
          <w:lang w:eastAsia="sk-SK"/>
        </w:rPr>
        <w:t xml:space="preserve"> násilného trestného činu</w:t>
      </w:r>
      <w:r w:rsidR="005075E6">
        <w:rPr>
          <w:lang w:eastAsia="sk-SK"/>
        </w:rPr>
        <w:t xml:space="preserve"> </w:t>
      </w:r>
      <w:r w:rsidRPr="00C64CAB">
        <w:rPr>
          <w:lang w:eastAsia="sk-SK"/>
        </w:rPr>
        <w:t xml:space="preserve">na štát páchateľ oznámi a preukáže, že obeti násilného trestného činu odškodnenie už vyplatil, v dôsledku čoho podľa § 12 ods. 4 obeti násilného trestného činu nepatrilo priznané odškodnenie). </w:t>
      </w:r>
    </w:p>
    <w:p w14:paraId="71E7886B" w14:textId="77777777" w:rsidR="00C64CAB" w:rsidRPr="00C64CAB" w:rsidRDefault="00C64CAB" w:rsidP="00792F5E">
      <w:pPr>
        <w:contextualSpacing/>
        <w:jc w:val="both"/>
        <w:rPr>
          <w:lang w:eastAsia="sk-SK"/>
        </w:rPr>
      </w:pPr>
    </w:p>
    <w:p w14:paraId="5A695F04" w14:textId="5DA755F9" w:rsidR="00C64CAB" w:rsidRPr="004E70B7" w:rsidRDefault="00534116" w:rsidP="00792F5E">
      <w:pPr>
        <w:contextualSpacing/>
        <w:jc w:val="both"/>
        <w:rPr>
          <w:u w:val="single"/>
          <w:lang w:eastAsia="sk-SK"/>
        </w:rPr>
      </w:pPr>
      <w:r>
        <w:rPr>
          <w:u w:val="single"/>
          <w:lang w:eastAsia="sk-SK"/>
        </w:rPr>
        <w:t>K bodu 2</w:t>
      </w:r>
      <w:r w:rsidR="007931A8">
        <w:rPr>
          <w:u w:val="single"/>
          <w:lang w:eastAsia="sk-SK"/>
        </w:rPr>
        <w:t>1</w:t>
      </w:r>
    </w:p>
    <w:p w14:paraId="176EF6E5" w14:textId="77777777" w:rsidR="00C64CAB" w:rsidRPr="00C64CAB" w:rsidRDefault="00C64CAB" w:rsidP="00792F5E">
      <w:pPr>
        <w:contextualSpacing/>
        <w:jc w:val="both"/>
        <w:rPr>
          <w:lang w:eastAsia="sk-SK"/>
        </w:rPr>
      </w:pPr>
    </w:p>
    <w:p w14:paraId="17026BE3" w14:textId="77777777" w:rsidR="00C64CAB" w:rsidRPr="00C64CAB" w:rsidRDefault="00C64CAB" w:rsidP="003A322F">
      <w:pPr>
        <w:ind w:firstLine="708"/>
        <w:contextualSpacing/>
        <w:jc w:val="both"/>
        <w:rPr>
          <w:lang w:eastAsia="sk-SK"/>
        </w:rPr>
      </w:pPr>
      <w:r w:rsidRPr="00C64CAB">
        <w:rPr>
          <w:lang w:eastAsia="sk-SK"/>
        </w:rPr>
        <w:t xml:space="preserve">Už </w:t>
      </w:r>
      <w:r w:rsidR="00BF4612">
        <w:rPr>
          <w:lang w:eastAsia="sk-SK"/>
        </w:rPr>
        <w:t xml:space="preserve">s prijatím </w:t>
      </w:r>
      <w:r w:rsidRPr="00C64CAB">
        <w:rPr>
          <w:lang w:eastAsia="sk-SK"/>
        </w:rPr>
        <w:t>zákona</w:t>
      </w:r>
      <w:r w:rsidR="00534116">
        <w:rPr>
          <w:lang w:eastAsia="sk-SK"/>
        </w:rPr>
        <w:t xml:space="preserve"> o obetiach</w:t>
      </w:r>
      <w:r w:rsidRPr="00C64CAB">
        <w:rPr>
          <w:lang w:eastAsia="sk-SK"/>
        </w:rPr>
        <w:t xml:space="preserve"> bola ustanovená možnosť obete násilného trestného činu zabezpečiť si zastupovanie v konaní o poskytnutí odškodnenia len prostredníctvom taxatívne vymedzených subjektov. Dopĺňa sa výslovná úprava, ktorá by mala zamedziť akýmkoľvek pochybnostiam, že subjekt poskytujúci pomoc obetiam môže byť len subjekt, ktorý takúto pomoc poskytuje obetiam podľa osobitného predpisu, konkrét</w:t>
      </w:r>
      <w:r w:rsidR="00BF4612">
        <w:rPr>
          <w:lang w:eastAsia="sk-SK"/>
        </w:rPr>
        <w:t>n</w:t>
      </w:r>
      <w:r w:rsidRPr="00C64CAB">
        <w:rPr>
          <w:lang w:eastAsia="sk-SK"/>
        </w:rPr>
        <w:t>e podľa zákona č. 448/2008 Z. z. o sociálnych službách a o zmene a doplnení zákona č. 455/1991 Zb. o živnostenskom podnikaní (živnostenský záko</w:t>
      </w:r>
      <w:r w:rsidR="00AD343F">
        <w:rPr>
          <w:lang w:eastAsia="sk-SK"/>
        </w:rPr>
        <w:t>n) v znení neskorších predpisov.</w:t>
      </w:r>
    </w:p>
    <w:p w14:paraId="52F19BE3" w14:textId="77777777" w:rsidR="00C64CAB" w:rsidRPr="00C64CAB" w:rsidRDefault="00C64CAB" w:rsidP="00792F5E">
      <w:pPr>
        <w:ind w:firstLine="708"/>
        <w:contextualSpacing/>
        <w:jc w:val="both"/>
        <w:rPr>
          <w:lang w:eastAsia="sk-SK"/>
        </w:rPr>
      </w:pPr>
    </w:p>
    <w:p w14:paraId="19F624B1" w14:textId="779A2764" w:rsidR="00C64CAB" w:rsidRPr="004E70B7" w:rsidRDefault="00534116" w:rsidP="00792F5E">
      <w:pPr>
        <w:contextualSpacing/>
        <w:jc w:val="both"/>
        <w:rPr>
          <w:u w:val="single"/>
          <w:lang w:eastAsia="sk-SK"/>
        </w:rPr>
      </w:pPr>
      <w:r>
        <w:rPr>
          <w:u w:val="single"/>
          <w:lang w:eastAsia="sk-SK"/>
        </w:rPr>
        <w:t>K bodu 2</w:t>
      </w:r>
      <w:r w:rsidR="007931A8">
        <w:rPr>
          <w:u w:val="single"/>
          <w:lang w:eastAsia="sk-SK"/>
        </w:rPr>
        <w:t>2</w:t>
      </w:r>
    </w:p>
    <w:p w14:paraId="12EA49E2" w14:textId="77777777" w:rsidR="00C64CAB" w:rsidRPr="00C64CAB" w:rsidRDefault="00C64CAB" w:rsidP="0035137C">
      <w:pPr>
        <w:contextualSpacing/>
        <w:jc w:val="both"/>
        <w:rPr>
          <w:lang w:eastAsia="sk-SK"/>
        </w:rPr>
      </w:pPr>
    </w:p>
    <w:p w14:paraId="412123B1" w14:textId="77777777" w:rsidR="00C64CAB" w:rsidRPr="00C64CAB" w:rsidRDefault="00C64CAB" w:rsidP="0035137C">
      <w:pPr>
        <w:ind w:firstLine="708"/>
        <w:contextualSpacing/>
        <w:jc w:val="both"/>
        <w:rPr>
          <w:lang w:eastAsia="sk-SK"/>
        </w:rPr>
      </w:pPr>
      <w:r w:rsidRPr="00C64CAB">
        <w:rPr>
          <w:lang w:eastAsia="sk-SK"/>
        </w:rPr>
        <w:t xml:space="preserve">V odseku 5 sa ustanovuje, že </w:t>
      </w:r>
      <w:r w:rsidR="003A322F">
        <w:rPr>
          <w:lang w:eastAsia="sk-SK"/>
        </w:rPr>
        <w:t xml:space="preserve">lehota </w:t>
      </w:r>
      <w:r w:rsidRPr="00C64CAB">
        <w:rPr>
          <w:lang w:eastAsia="sk-SK"/>
        </w:rPr>
        <w:t xml:space="preserve">na </w:t>
      </w:r>
      <w:r w:rsidR="00BF4612">
        <w:rPr>
          <w:lang w:eastAsia="sk-SK"/>
        </w:rPr>
        <w:t xml:space="preserve">vydanie </w:t>
      </w:r>
      <w:r w:rsidRPr="00C64CAB">
        <w:rPr>
          <w:lang w:eastAsia="sk-SK"/>
        </w:rPr>
        <w:t>rozhodnuti</w:t>
      </w:r>
      <w:r w:rsidR="00BF4612">
        <w:rPr>
          <w:lang w:eastAsia="sk-SK"/>
        </w:rPr>
        <w:t>a</w:t>
      </w:r>
      <w:r w:rsidRPr="00C64CAB">
        <w:rPr>
          <w:lang w:eastAsia="sk-SK"/>
        </w:rPr>
        <w:t xml:space="preserve"> ministerstva o</w:t>
      </w:r>
      <w:r w:rsidR="003A322F">
        <w:rPr>
          <w:lang w:eastAsia="sk-SK"/>
        </w:rPr>
        <w:t> </w:t>
      </w:r>
      <w:r w:rsidRPr="00C64CAB">
        <w:rPr>
          <w:lang w:eastAsia="sk-SK"/>
        </w:rPr>
        <w:t>žiadosti</w:t>
      </w:r>
      <w:r w:rsidR="003A322F">
        <w:rPr>
          <w:lang w:eastAsia="sk-SK"/>
        </w:rPr>
        <w:t xml:space="preserve"> sa skracuje</w:t>
      </w:r>
      <w:r w:rsidRPr="00C64CAB">
        <w:rPr>
          <w:lang w:eastAsia="sk-SK"/>
        </w:rPr>
        <w:t xml:space="preserve"> na štyri mesiace. Túto lehotu je možné predĺžiť o čas, počas ktorého ministerstvo čaká na poskytnutie potrebnej súčinnosti </w:t>
      </w:r>
      <w:r w:rsidR="003A322F">
        <w:rPr>
          <w:lang w:eastAsia="sk-SK"/>
        </w:rPr>
        <w:t>v zmysle</w:t>
      </w:r>
      <w:r w:rsidRPr="00C64CAB">
        <w:rPr>
          <w:lang w:eastAsia="sk-SK"/>
        </w:rPr>
        <w:t xml:space="preserve"> § 17 ods. 1. Ide o požiadavku, ktorá vypl</w:t>
      </w:r>
      <w:r w:rsidR="003A322F">
        <w:rPr>
          <w:lang w:eastAsia="sk-SK"/>
        </w:rPr>
        <w:t>ýva</w:t>
      </w:r>
      <w:r w:rsidRPr="00C64CAB">
        <w:rPr>
          <w:lang w:eastAsia="sk-SK"/>
        </w:rPr>
        <w:t xml:space="preserve"> z aplikačnej praxe ministerstva. V prípadoch, v ktorých je zisťovanie rozhodujúcich skutočností skutkovo jednoduché, doterajšia šesťmesačná lehota nebola nevyhnutná. Na druhej strane v prípadoch, v ktorých bolo potrebné zisťovanie skuto</w:t>
      </w:r>
      <w:r w:rsidR="00484058">
        <w:rPr>
          <w:lang w:eastAsia="sk-SK"/>
        </w:rPr>
        <w:t xml:space="preserve">čností od subjektov podľa § 17, </w:t>
      </w:r>
      <w:r w:rsidRPr="00C64CAB">
        <w:rPr>
          <w:lang w:eastAsia="sk-SK"/>
        </w:rPr>
        <w:t xml:space="preserve">šesťmesačná lehota nebola dostatočná. </w:t>
      </w:r>
    </w:p>
    <w:p w14:paraId="2F6306CF" w14:textId="77777777" w:rsidR="00C64CAB" w:rsidRPr="00C64CAB" w:rsidRDefault="00C64CAB" w:rsidP="00792F5E">
      <w:pPr>
        <w:ind w:firstLine="708"/>
        <w:contextualSpacing/>
        <w:jc w:val="both"/>
        <w:rPr>
          <w:lang w:eastAsia="sk-SK"/>
        </w:rPr>
      </w:pPr>
    </w:p>
    <w:p w14:paraId="0508EDF2" w14:textId="6FE623C8" w:rsidR="00C64CAB" w:rsidRPr="00C5542F" w:rsidRDefault="00C64CAB" w:rsidP="00792F5E">
      <w:pPr>
        <w:contextualSpacing/>
        <w:jc w:val="both"/>
        <w:rPr>
          <w:color w:val="000000" w:themeColor="text1"/>
          <w:u w:val="single"/>
          <w:lang w:eastAsia="sk-SK"/>
        </w:rPr>
      </w:pPr>
      <w:r w:rsidRPr="00C5542F">
        <w:rPr>
          <w:color w:val="000000" w:themeColor="text1"/>
          <w:u w:val="single"/>
          <w:lang w:eastAsia="sk-SK"/>
        </w:rPr>
        <w:t>K bodu 2</w:t>
      </w:r>
      <w:r w:rsidR="007931A8">
        <w:rPr>
          <w:color w:val="000000" w:themeColor="text1"/>
          <w:u w:val="single"/>
          <w:lang w:eastAsia="sk-SK"/>
        </w:rPr>
        <w:t>3</w:t>
      </w:r>
    </w:p>
    <w:p w14:paraId="429D1FFA" w14:textId="77777777" w:rsidR="00C64CAB" w:rsidRPr="00C64CAB" w:rsidRDefault="00C64CAB" w:rsidP="00792F5E">
      <w:pPr>
        <w:contextualSpacing/>
        <w:jc w:val="both"/>
        <w:rPr>
          <w:color w:val="000000" w:themeColor="text1"/>
          <w:lang w:eastAsia="sk-SK"/>
        </w:rPr>
      </w:pPr>
    </w:p>
    <w:p w14:paraId="20E0831A" w14:textId="66358E08" w:rsidR="000971EA" w:rsidRPr="00C64CAB" w:rsidRDefault="00C64CAB" w:rsidP="000971EA">
      <w:pPr>
        <w:spacing w:before="120" w:after="120"/>
        <w:ind w:firstLine="709"/>
        <w:contextualSpacing/>
        <w:jc w:val="both"/>
      </w:pPr>
      <w:r w:rsidRPr="00C64CAB">
        <w:rPr>
          <w:lang w:eastAsia="sk-SK"/>
        </w:rPr>
        <w:t>Podľa súčasnej právnej úpravy ministerstvo nie je oprávnené v prípade, ak dodatočne vyjdú najavo skutočnosti, že neboli splnené zákonné podmienky pre poskytnutie odškodnenia, alebo podmienky poskytnutia odškodnenia v priznanej výške,</w:t>
      </w:r>
      <w:r w:rsidR="005075E6">
        <w:rPr>
          <w:lang w:eastAsia="sk-SK"/>
        </w:rPr>
        <w:t xml:space="preserve"> </w:t>
      </w:r>
      <w:r w:rsidRPr="00C64CAB">
        <w:rPr>
          <w:lang w:eastAsia="sk-SK"/>
        </w:rPr>
        <w:t xml:space="preserve">uskutočniť nové konanie a vydať nové rozhodnutie, či inak realizovať nápravu pôvodného rozhodnutia. Ministerstvo je pritom povinné pri rozhodovaní o výške odškodnenia, v zmysle § 12 ods. 4 zákona </w:t>
      </w:r>
      <w:r w:rsidR="00092C24">
        <w:rPr>
          <w:lang w:eastAsia="sk-SK"/>
        </w:rPr>
        <w:t xml:space="preserve">o obetiach </w:t>
      </w:r>
      <w:r w:rsidRPr="00C64CAB">
        <w:rPr>
          <w:lang w:eastAsia="sk-SK"/>
        </w:rPr>
        <w:t>od čiastky, ktorá predstavuje preukázanú výšku ujmy na zdraví, odčítať súčet všetkých súm, ktoré obeť už získala z titulu ujmy na zdraví inak. Pokiaľ nedôjde k splneniu tejto povinnosti, napr. práve v dôsledku toho, že obeť neinformovala ministerstvo</w:t>
      </w:r>
      <w:r w:rsidR="00067B20">
        <w:rPr>
          <w:lang w:eastAsia="sk-SK"/>
        </w:rPr>
        <w:t xml:space="preserve"> </w:t>
      </w:r>
      <w:r w:rsidRPr="00C64CAB">
        <w:rPr>
          <w:lang w:eastAsia="sk-SK"/>
        </w:rPr>
        <w:t>o skôr uvedených skutočnostiach, je finančné odškodnenie priznané v inej (vyššej) sume, než obeti</w:t>
      </w:r>
      <w:r w:rsidR="00C5542F">
        <w:rPr>
          <w:lang w:eastAsia="sk-SK"/>
        </w:rPr>
        <w:t xml:space="preserve"> skutočne</w:t>
      </w:r>
      <w:r w:rsidRPr="00C64CAB">
        <w:rPr>
          <w:lang w:eastAsia="sk-SK"/>
        </w:rPr>
        <w:t xml:space="preserve"> prináleží.</w:t>
      </w:r>
      <w:r w:rsidR="005075E6">
        <w:rPr>
          <w:lang w:eastAsia="sk-SK"/>
        </w:rPr>
        <w:t xml:space="preserve"> </w:t>
      </w:r>
      <w:r w:rsidR="007931A8" w:rsidRPr="007931A8">
        <w:rPr>
          <w:lang w:eastAsia="sk-SK"/>
        </w:rPr>
        <w:t>Vydanie nového rozhodnutia a uloženie povinnosti vrátiť odškodnenie alebo jeho časť nepredstavuje sankciu za uvedenie nepravdivých skutočností, resp. nesplnenie informačnej povinnosti, keďže k tomuto nemusí dôjsť úmyselne. Predmetné ustanovenie má byť len spôsobom, akým ministerstvo na základe dodatočne zistených skutočností môže zabezpečiť, aby každej obeti bolo poskytnuté odškodnenie len v takej výške, v akej toto od</w:t>
      </w:r>
      <w:r w:rsidR="007931A8">
        <w:rPr>
          <w:lang w:eastAsia="sk-SK"/>
        </w:rPr>
        <w:t xml:space="preserve">škodnenie patrí podľa zákona. </w:t>
      </w:r>
      <w:r w:rsidRPr="00C64CAB">
        <w:rPr>
          <w:lang w:eastAsia="sk-SK"/>
        </w:rPr>
        <w:t>Navrhovan</w:t>
      </w:r>
      <w:r w:rsidR="00C5542F">
        <w:rPr>
          <w:lang w:eastAsia="sk-SK"/>
        </w:rPr>
        <w:t xml:space="preserve">é znenie </w:t>
      </w:r>
      <w:r w:rsidRPr="00C64CAB">
        <w:rPr>
          <w:lang w:eastAsia="sk-SK"/>
        </w:rPr>
        <w:t xml:space="preserve">odseku 6 tak má ministerstvu umožniť, </w:t>
      </w:r>
      <w:r w:rsidRPr="00C64CAB">
        <w:rPr>
          <w:lang w:eastAsia="sk-SK"/>
        </w:rPr>
        <w:lastRenderedPageBreak/>
        <w:t>aby sa spoľahlo na pravdivosť niektorých tvrdení žiadateľa bez nevyhnutnosti ich overovania</w:t>
      </w:r>
      <w:r w:rsidR="005075E6">
        <w:rPr>
          <w:lang w:eastAsia="sk-SK"/>
        </w:rPr>
        <w:t xml:space="preserve"> </w:t>
      </w:r>
      <w:r w:rsidRPr="00C64CAB">
        <w:rPr>
          <w:lang w:eastAsia="sk-SK"/>
        </w:rPr>
        <w:t>s možnosťou vydania nového rozhodnutia</w:t>
      </w:r>
      <w:r w:rsidR="005075E6">
        <w:rPr>
          <w:lang w:eastAsia="sk-SK"/>
        </w:rPr>
        <w:t xml:space="preserve"> </w:t>
      </w:r>
      <w:r w:rsidR="00F821BE">
        <w:rPr>
          <w:lang w:eastAsia="sk-SK"/>
        </w:rPr>
        <w:t>a zrušenia pôvodného rozhodnutia</w:t>
      </w:r>
      <w:r w:rsidRPr="00C64CAB">
        <w:rPr>
          <w:lang w:eastAsia="sk-SK"/>
        </w:rPr>
        <w:t xml:space="preserve">, ak sa tvrdenia obete násilného trestného činu ukážu ako nepravdivé. </w:t>
      </w:r>
      <w:r w:rsidR="000971EA">
        <w:rPr>
          <w:lang w:eastAsia="sk-SK"/>
        </w:rPr>
        <w:t xml:space="preserve">Ministerstvo taktiež podľa navrhovaného znenia odseku 6 bude mať možnosť pristúpiť k zrušeniu pôvodného rozhodnutia, na základe ktorého bolo žiadateľovi priznané odškodnenie podľa § 11 ods. 3, teda počas prebiehajúceho trestného konania, ak neskôr v trestnom konaní dôjde k vydaniu rozhodnutia, </w:t>
      </w:r>
      <w:r w:rsidR="000971EA" w:rsidRPr="003829EE">
        <w:t>pri ktorom nevzniká nárok na odškodnenie podľa § 11 ods. 1 a 2</w:t>
      </w:r>
      <w:r w:rsidR="000971EA">
        <w:t>. V uvedených prípadoch</w:t>
      </w:r>
      <w:r w:rsidR="005F2D2D">
        <w:t xml:space="preserve"> </w:t>
      </w:r>
      <w:r w:rsidR="000971EA">
        <w:t xml:space="preserve">ministerstvo pristúpi k zrušeniu pôvodného rozhodnutia a k vydaniu nového rozhodnutia, ktorým prípadne uloží žiadateľovi povinnosť vrátiť vyplatené odškodnenie, resp. príslušnú časť vyplateného odškodnenia. </w:t>
      </w:r>
      <w:r w:rsidR="000971EA">
        <w:rPr>
          <w:lang w:eastAsia="sk-SK"/>
        </w:rPr>
        <w:t>A</w:t>
      </w:r>
      <w:r w:rsidR="000971EA" w:rsidRPr="00C64CAB">
        <w:rPr>
          <w:lang w:eastAsia="sk-SK"/>
        </w:rPr>
        <w:t>j keď dané ustanovenie môže evokovať, že ide o úpravu v neprospech žiadateľov, v konečnom dôsledku táto úprava umožní rýchlejšie a efe</w:t>
      </w:r>
      <w:r w:rsidR="000971EA">
        <w:rPr>
          <w:lang w:eastAsia="sk-SK"/>
        </w:rPr>
        <w:t xml:space="preserve">ktívnejšie rozhodovanie vo veci. </w:t>
      </w:r>
      <w:r w:rsidR="000971EA" w:rsidRPr="00C64CAB">
        <w:rPr>
          <w:lang w:eastAsia="sk-SK"/>
        </w:rPr>
        <w:t>Pre úplnosť je potrebné zdôrazniť, že obeť násilného trestného činu sa bude môcť domáhať och</w:t>
      </w:r>
      <w:r w:rsidR="000971EA">
        <w:rPr>
          <w:lang w:eastAsia="sk-SK"/>
        </w:rPr>
        <w:t xml:space="preserve">rany svojich subjektívnych práv </w:t>
      </w:r>
      <w:r w:rsidR="000971EA" w:rsidRPr="00C64CAB">
        <w:rPr>
          <w:lang w:eastAsia="sk-SK"/>
        </w:rPr>
        <w:t>(vrátane rozhodnutia podľa navrhovaného znenia § 16 ods. 6) správnou žalobou na súde v zmysle príslušných ustanovení zákona</w:t>
      </w:r>
      <w:r w:rsidR="00856538">
        <w:rPr>
          <w:lang w:eastAsia="sk-SK"/>
        </w:rPr>
        <w:t xml:space="preserve"> </w:t>
      </w:r>
      <w:r w:rsidR="000971EA" w:rsidRPr="00C64CAB">
        <w:rPr>
          <w:lang w:eastAsia="sk-SK"/>
        </w:rPr>
        <w:t>č. 162/2015 Z. z. Správny súdny poriadok.</w:t>
      </w:r>
    </w:p>
    <w:p w14:paraId="601248A5" w14:textId="5DF41770" w:rsidR="00C64CAB" w:rsidRPr="00C64CAB" w:rsidRDefault="00C64CAB" w:rsidP="00C5542F">
      <w:pPr>
        <w:ind w:firstLine="709"/>
        <w:contextualSpacing/>
        <w:jc w:val="both"/>
        <w:rPr>
          <w:lang w:eastAsia="sk-SK"/>
        </w:rPr>
      </w:pPr>
    </w:p>
    <w:p w14:paraId="3555E917" w14:textId="6AF7A49E" w:rsidR="00C64CAB" w:rsidRPr="0035137C" w:rsidRDefault="00534116" w:rsidP="00792F5E">
      <w:pPr>
        <w:contextualSpacing/>
        <w:jc w:val="both"/>
        <w:rPr>
          <w:u w:val="single"/>
          <w:lang w:eastAsia="sk-SK"/>
        </w:rPr>
      </w:pPr>
      <w:r>
        <w:rPr>
          <w:u w:val="single"/>
          <w:lang w:eastAsia="sk-SK"/>
        </w:rPr>
        <w:t>K bodu 2</w:t>
      </w:r>
      <w:r w:rsidR="007931A8">
        <w:rPr>
          <w:u w:val="single"/>
          <w:lang w:eastAsia="sk-SK"/>
        </w:rPr>
        <w:t>4</w:t>
      </w:r>
    </w:p>
    <w:p w14:paraId="3BDBEE1F" w14:textId="77777777" w:rsidR="00C64CAB" w:rsidRPr="00C64CAB" w:rsidRDefault="00C64CAB" w:rsidP="00792F5E">
      <w:pPr>
        <w:contextualSpacing/>
        <w:jc w:val="both"/>
        <w:rPr>
          <w:lang w:eastAsia="sk-SK"/>
        </w:rPr>
      </w:pPr>
    </w:p>
    <w:p w14:paraId="7F4B0222" w14:textId="77777777" w:rsidR="00C64CAB" w:rsidRPr="00C64CAB" w:rsidRDefault="00C64CAB" w:rsidP="0035137C">
      <w:pPr>
        <w:ind w:firstLine="709"/>
        <w:contextualSpacing/>
        <w:jc w:val="both"/>
        <w:rPr>
          <w:lang w:eastAsia="sk-SK"/>
        </w:rPr>
      </w:pPr>
      <w:r w:rsidRPr="00C64CAB">
        <w:rPr>
          <w:lang w:eastAsia="sk-SK"/>
        </w:rPr>
        <w:t>V </w:t>
      </w:r>
      <w:r w:rsidR="00F821BE">
        <w:rPr>
          <w:lang w:eastAsia="sk-SK"/>
        </w:rPr>
        <w:t xml:space="preserve">§ 20 </w:t>
      </w:r>
      <w:r w:rsidRPr="00C64CAB">
        <w:rPr>
          <w:lang w:eastAsia="sk-SK"/>
        </w:rPr>
        <w:t>odseku 2 sa dopĺňa jazykový režim prijatia žiadosti o odškodnenie podľa § 18 a § 19 o anglický jazyk.</w:t>
      </w:r>
    </w:p>
    <w:p w14:paraId="7B9DE19C" w14:textId="77777777" w:rsidR="00C64CAB" w:rsidRPr="00C64CAB" w:rsidRDefault="00C64CAB" w:rsidP="00792F5E">
      <w:pPr>
        <w:contextualSpacing/>
        <w:jc w:val="both"/>
        <w:rPr>
          <w:u w:val="single"/>
          <w:lang w:eastAsia="sk-SK"/>
        </w:rPr>
      </w:pPr>
    </w:p>
    <w:p w14:paraId="72E52943" w14:textId="39733011" w:rsidR="00C64CAB" w:rsidRPr="0035137C" w:rsidRDefault="00534116" w:rsidP="00792F5E">
      <w:pPr>
        <w:contextualSpacing/>
        <w:jc w:val="both"/>
        <w:rPr>
          <w:u w:val="single"/>
          <w:lang w:eastAsia="sk-SK"/>
        </w:rPr>
      </w:pPr>
      <w:r>
        <w:rPr>
          <w:u w:val="single"/>
          <w:lang w:eastAsia="sk-SK"/>
        </w:rPr>
        <w:t>K bodu 2</w:t>
      </w:r>
      <w:r w:rsidR="007931A8">
        <w:rPr>
          <w:u w:val="single"/>
          <w:lang w:eastAsia="sk-SK"/>
        </w:rPr>
        <w:t>5</w:t>
      </w:r>
    </w:p>
    <w:p w14:paraId="5C6CD876" w14:textId="77777777" w:rsidR="00C64CAB" w:rsidRPr="00C64CAB" w:rsidRDefault="00C64CAB" w:rsidP="00792F5E">
      <w:pPr>
        <w:contextualSpacing/>
        <w:jc w:val="both"/>
        <w:rPr>
          <w:lang w:eastAsia="sk-SK"/>
        </w:rPr>
      </w:pPr>
    </w:p>
    <w:p w14:paraId="56B92113" w14:textId="77777777" w:rsidR="00624EAB" w:rsidRDefault="00624EAB" w:rsidP="00624EAB">
      <w:pPr>
        <w:spacing w:before="120" w:after="120"/>
        <w:ind w:firstLine="709"/>
        <w:contextualSpacing/>
        <w:jc w:val="both"/>
        <w:rPr>
          <w:lang w:eastAsia="sk-SK"/>
        </w:rPr>
      </w:pPr>
      <w:r w:rsidRPr="00C64CAB">
        <w:rPr>
          <w:lang w:eastAsia="sk-SK"/>
        </w:rPr>
        <w:t>V prípade priznania odškodnenia prechádza nárok</w:t>
      </w:r>
      <w:r>
        <w:rPr>
          <w:lang w:eastAsia="sk-SK"/>
        </w:rPr>
        <w:t xml:space="preserve"> obete</w:t>
      </w:r>
      <w:r w:rsidRPr="00C64CAB">
        <w:rPr>
          <w:lang w:eastAsia="sk-SK"/>
        </w:rPr>
        <w:t xml:space="preserve"> voči páchateľovi v časti vyplateného odškodnenia na štát. I</w:t>
      </w:r>
      <w:r>
        <w:rPr>
          <w:lang w:eastAsia="sk-SK"/>
        </w:rPr>
        <w:t>de o významné odbremenenie obetí pri</w:t>
      </w:r>
      <w:r w:rsidRPr="00C64CAB">
        <w:rPr>
          <w:lang w:eastAsia="sk-SK"/>
        </w:rPr>
        <w:t xml:space="preserve"> uplatňovaní si nároku na náhradu škody voči páchateľovi trestného činu, ktorým jej bola spôsobená ujma na zdraví. V súvislosti s tým vznikla potreba vypustiť ustanovenie, podľa ktorého bola obeť násilného trestného činu povinná ministerstvu vrátiť poskytnuté odškodnenie, ak sa domohla náhrady škody od páchateľa. </w:t>
      </w:r>
      <w:r>
        <w:rPr>
          <w:lang w:eastAsia="sk-SK"/>
        </w:rPr>
        <w:t>Platná</w:t>
      </w:r>
      <w:r w:rsidRPr="00C64CAB">
        <w:rPr>
          <w:lang w:eastAsia="sk-SK"/>
        </w:rPr>
        <w:t xml:space="preserve"> právna úprava </w:t>
      </w:r>
      <w:r>
        <w:rPr>
          <w:lang w:eastAsia="sk-SK"/>
        </w:rPr>
        <w:t>je</w:t>
      </w:r>
      <w:r w:rsidRPr="00C64CAB">
        <w:rPr>
          <w:lang w:eastAsia="sk-SK"/>
        </w:rPr>
        <w:t xml:space="preserve"> výhodná práve pre páchateľov, od ktorých si obeť po vyplatení odškodnenia od štátu </w:t>
      </w:r>
      <w:r>
        <w:rPr>
          <w:lang w:eastAsia="sk-SK"/>
        </w:rPr>
        <w:t xml:space="preserve">prestáva </w:t>
      </w:r>
      <w:r w:rsidRPr="00C64CAB">
        <w:rPr>
          <w:lang w:eastAsia="sk-SK"/>
        </w:rPr>
        <w:t>uplatňovať akýkoľvek nárok, keďže ak by aj akékoľvek (čiastočné) odškodnenie obeť získala, bola</w:t>
      </w:r>
      <w:r>
        <w:rPr>
          <w:lang w:eastAsia="sk-SK"/>
        </w:rPr>
        <w:t xml:space="preserve"> by</w:t>
      </w:r>
      <w:r w:rsidRPr="00C64CAB">
        <w:rPr>
          <w:lang w:eastAsia="sk-SK"/>
        </w:rPr>
        <w:t xml:space="preserve"> povinná ho vrátiť štátu. Navrhovanou zmenou</w:t>
      </w:r>
      <w:r>
        <w:rPr>
          <w:lang w:eastAsia="sk-SK"/>
        </w:rPr>
        <w:t>,</w:t>
      </w:r>
      <w:r w:rsidRPr="00C64CAB">
        <w:rPr>
          <w:lang w:eastAsia="sk-SK"/>
        </w:rPr>
        <w:t xml:space="preserve"> sa</w:t>
      </w:r>
      <w:r>
        <w:rPr>
          <w:lang w:eastAsia="sk-SK"/>
        </w:rPr>
        <w:t xml:space="preserve"> má</w:t>
      </w:r>
      <w:r w:rsidRPr="00C64CAB">
        <w:rPr>
          <w:lang w:eastAsia="sk-SK"/>
        </w:rPr>
        <w:t xml:space="preserve"> podľa dobrej praxe viacerých členských štátov zefektívniť plnenie finančných záväzkov zo strany páchateľov voči štátu. Taktiež je potrebné novou právnou úpravou reagovať na prechádzanie opakova</w:t>
      </w:r>
      <w:r>
        <w:rPr>
          <w:lang w:eastAsia="sk-SK"/>
        </w:rPr>
        <w:t>nej viktimizácii</w:t>
      </w:r>
      <w:r w:rsidRPr="00C64CAB">
        <w:rPr>
          <w:lang w:eastAsia="sk-SK"/>
        </w:rPr>
        <w:t xml:space="preserve"> obete, ktorá podľa navrhovanej právnej úpravy už nie je nútená uplatňovať si svoje práva za účelom získania náhrady škody voči páchateľovi trestného činu. Nárok si uplatní len od štátu, ktorý tento </w:t>
      </w:r>
      <w:r>
        <w:rPr>
          <w:lang w:eastAsia="sk-SK"/>
        </w:rPr>
        <w:t xml:space="preserve">bude </w:t>
      </w:r>
      <w:r w:rsidRPr="00C64CAB">
        <w:rPr>
          <w:lang w:eastAsia="sk-SK"/>
        </w:rPr>
        <w:t xml:space="preserve">následne </w:t>
      </w:r>
      <w:r>
        <w:rPr>
          <w:lang w:eastAsia="sk-SK"/>
        </w:rPr>
        <w:t xml:space="preserve">vymáhať od páchateľa. </w:t>
      </w:r>
    </w:p>
    <w:p w14:paraId="1736B98F" w14:textId="77777777" w:rsidR="00EF3B5E" w:rsidRDefault="00EF3B5E" w:rsidP="00624EAB">
      <w:pPr>
        <w:spacing w:before="120" w:after="120"/>
        <w:ind w:firstLine="709"/>
        <w:contextualSpacing/>
        <w:jc w:val="both"/>
        <w:rPr>
          <w:lang w:eastAsia="sk-SK"/>
        </w:rPr>
      </w:pPr>
    </w:p>
    <w:p w14:paraId="2C5B1620" w14:textId="437DAD93" w:rsidR="005075E6" w:rsidRDefault="00624EAB" w:rsidP="005075E6">
      <w:pPr>
        <w:spacing w:before="120" w:after="120"/>
        <w:ind w:firstLine="709"/>
        <w:contextualSpacing/>
        <w:jc w:val="both"/>
      </w:pPr>
      <w:r>
        <w:rPr>
          <w:lang w:eastAsia="sk-SK"/>
        </w:rPr>
        <w:t>Ú</w:t>
      </w:r>
      <w:r w:rsidRPr="00C64CAB">
        <w:rPr>
          <w:lang w:eastAsia="sk-SK"/>
        </w:rPr>
        <w:t>kony spojené s vymáhaním nárokov od páchateľov bude realizovať ministerstvo</w:t>
      </w:r>
      <w:r>
        <w:rPr>
          <w:lang w:eastAsia="sk-SK"/>
        </w:rPr>
        <w:t>.</w:t>
      </w:r>
      <w:r w:rsidR="005F2D2D">
        <w:rPr>
          <w:lang w:eastAsia="sk-SK"/>
        </w:rPr>
        <w:t xml:space="preserve"> </w:t>
      </w:r>
      <w:r w:rsidRPr="0035137C">
        <w:t xml:space="preserve">Zároveň sa </w:t>
      </w:r>
      <w:r w:rsidR="00EF3B5E">
        <w:t>výslovne</w:t>
      </w:r>
      <w:r w:rsidR="005F2D2D">
        <w:t xml:space="preserve"> </w:t>
      </w:r>
      <w:r w:rsidR="00EF3B5E">
        <w:t>u</w:t>
      </w:r>
      <w:r w:rsidRPr="0035137C">
        <w:t xml:space="preserve">stanovuje, že úroky z omeškania z nárokov štátu, </w:t>
      </w:r>
      <w:r>
        <w:t xml:space="preserve">resp. po právoplatnom skončení trestného konania v podobe usvedčenia páchateľa z pohľadávok štátu, </w:t>
      </w:r>
      <w:r w:rsidRPr="0035137C">
        <w:t xml:space="preserve">ktoré </w:t>
      </w:r>
      <w:r>
        <w:t>v súvislosti s tým vzniknú,</w:t>
      </w:r>
      <w:r w:rsidRPr="0035137C">
        <w:t xml:space="preserve"> sa neúčtujú a neuplatňujú, keďže je predpoklad, že vymožiteľnosť týchto nárokov po splatnosti bude všeobecne veľmi nízka a vyúčtovávaním a uplatňovaním úrokov z omeškania z nárokov štátu by sa navyše páchatelia dostali do </w:t>
      </w:r>
      <w:r w:rsidRPr="00105D53">
        <w:t>ešte</w:t>
      </w:r>
      <w:r w:rsidR="005F2D2D">
        <w:t xml:space="preserve"> </w:t>
      </w:r>
      <w:r w:rsidRPr="0035137C">
        <w:t>nepriaznivejšej sociálnej situácie.</w:t>
      </w:r>
      <w:r w:rsidR="005F2D2D">
        <w:t xml:space="preserve"> </w:t>
      </w:r>
      <w:r w:rsidRPr="00E76032">
        <w:t>Upravuje sa t</w:t>
      </w:r>
      <w:r>
        <w:t xml:space="preserve">iež možnosť upustiť od uplatňovania nároku, a to pri obdobných dôvodoch, aké sú upravené v zákone č. 374/2014 Z. z. </w:t>
      </w:r>
      <w:r w:rsidRPr="00C64CAB">
        <w:rPr>
          <w:lang w:eastAsia="sk-SK"/>
        </w:rPr>
        <w:t>o pohľadávkach štátu a o zmene a doplnení niektorých zákonov v znení neskorších predpisov</w:t>
      </w:r>
      <w:r w:rsidR="00067B20">
        <w:rPr>
          <w:lang w:eastAsia="sk-SK"/>
        </w:rPr>
        <w:t xml:space="preserve">. Následne, ak vznikne </w:t>
      </w:r>
      <w:r>
        <w:rPr>
          <w:lang w:eastAsia="sk-SK"/>
        </w:rPr>
        <w:t>v súvislosti s poskytnutím odškodnenia pohľadávka</w:t>
      </w:r>
      <w:r w:rsidR="005075E6">
        <w:rPr>
          <w:lang w:eastAsia="sk-SK"/>
        </w:rPr>
        <w:t xml:space="preserve"> </w:t>
      </w:r>
      <w:r>
        <w:rPr>
          <w:lang w:eastAsia="sk-SK"/>
        </w:rPr>
        <w:t>štátu (teda najskôr po právoplatnom rozhodnutí v trestnom konaní, keďže až týmto momentom je známy dlžník)</w:t>
      </w:r>
      <w:r w:rsidR="005F2D2D">
        <w:rPr>
          <w:lang w:eastAsia="sk-SK"/>
        </w:rPr>
        <w:t xml:space="preserve">, </w:t>
      </w:r>
      <w:r>
        <w:rPr>
          <w:lang w:eastAsia="sk-SK"/>
        </w:rPr>
        <w:t xml:space="preserve">a ak ministerstvo nepristúpi k uvedenému upusteniu od uplatňovania nárokov voči </w:t>
      </w:r>
      <w:r>
        <w:rPr>
          <w:lang w:eastAsia="sk-SK"/>
        </w:rPr>
        <w:lastRenderedPageBreak/>
        <w:t xml:space="preserve">páchateľovi, tak sa na správu vzniknutých pohľadávok primerane použijú ustanovenia </w:t>
      </w:r>
      <w:r w:rsidRPr="00C64CAB">
        <w:rPr>
          <w:lang w:eastAsia="sk-SK"/>
        </w:rPr>
        <w:t>zákona č. 374/2014 Z. z. o pohľadávkach štátu a o zmene a doplnení niektorých zákonov v znení neskorších predpisov</w:t>
      </w:r>
      <w:r>
        <w:rPr>
          <w:lang w:eastAsia="sk-SK"/>
        </w:rPr>
        <w:t>, ktoré upravujú správu súkromných pohľadávok štátu.</w:t>
      </w:r>
      <w:r w:rsidR="005F2D2D">
        <w:rPr>
          <w:lang w:eastAsia="sk-SK"/>
        </w:rPr>
        <w:t xml:space="preserve"> </w:t>
      </w:r>
      <w:r w:rsidRPr="00C64CAB">
        <w:rPr>
          <w:lang w:eastAsia="sk-SK"/>
        </w:rPr>
        <w:t xml:space="preserve">Navrhuje sa tiež, aby </w:t>
      </w:r>
      <w:r>
        <w:rPr>
          <w:lang w:eastAsia="sk-SK"/>
        </w:rPr>
        <w:t>prostriedky získané</w:t>
      </w:r>
      <w:r w:rsidRPr="00C64CAB">
        <w:rPr>
          <w:lang w:eastAsia="sk-SK"/>
        </w:rPr>
        <w:t xml:space="preserve"> z uplatňovania nárokov bol</w:t>
      </w:r>
      <w:r>
        <w:rPr>
          <w:lang w:eastAsia="sk-SK"/>
        </w:rPr>
        <w:t>i</w:t>
      </w:r>
      <w:r w:rsidRPr="00C64CAB">
        <w:rPr>
          <w:lang w:eastAsia="sk-SK"/>
        </w:rPr>
        <w:t xml:space="preserve"> použit</w:t>
      </w:r>
      <w:r>
        <w:rPr>
          <w:lang w:eastAsia="sk-SK"/>
        </w:rPr>
        <w:t>é</w:t>
      </w:r>
      <w:r w:rsidRPr="00C64CAB">
        <w:rPr>
          <w:lang w:eastAsia="sk-SK"/>
        </w:rPr>
        <w:t xml:space="preserve"> na pomoc a podporu obetí trestných činov. </w:t>
      </w:r>
    </w:p>
    <w:p w14:paraId="13FBC6EB" w14:textId="77777777" w:rsidR="00EB4BF2" w:rsidRDefault="00EB4BF2" w:rsidP="00EB4BF2">
      <w:pPr>
        <w:spacing w:before="120" w:after="120"/>
        <w:contextualSpacing/>
        <w:jc w:val="both"/>
        <w:rPr>
          <w:u w:val="single"/>
        </w:rPr>
      </w:pPr>
    </w:p>
    <w:p w14:paraId="41846CCC" w14:textId="1307E0F5" w:rsidR="004606D5" w:rsidRDefault="00534116" w:rsidP="00EB4BF2">
      <w:pPr>
        <w:spacing w:before="120" w:after="120"/>
        <w:contextualSpacing/>
        <w:jc w:val="both"/>
        <w:rPr>
          <w:u w:val="single"/>
        </w:rPr>
      </w:pPr>
      <w:r>
        <w:rPr>
          <w:u w:val="single"/>
        </w:rPr>
        <w:t>K bodu 2</w:t>
      </w:r>
      <w:r w:rsidR="007931A8">
        <w:rPr>
          <w:u w:val="single"/>
        </w:rPr>
        <w:t>6</w:t>
      </w:r>
    </w:p>
    <w:p w14:paraId="386A3E9F" w14:textId="77777777" w:rsidR="007931A8" w:rsidRDefault="007931A8" w:rsidP="00EB4BF2">
      <w:pPr>
        <w:spacing w:before="120" w:after="120"/>
        <w:contextualSpacing/>
        <w:jc w:val="both"/>
        <w:rPr>
          <w:u w:val="single"/>
        </w:rPr>
      </w:pPr>
    </w:p>
    <w:p w14:paraId="4BBDD376" w14:textId="77777777" w:rsidR="00596308" w:rsidRDefault="007931A8" w:rsidP="00596308">
      <w:pPr>
        <w:contextualSpacing/>
        <w:jc w:val="both"/>
        <w:rPr>
          <w:u w:val="single"/>
        </w:rPr>
      </w:pPr>
      <w:r>
        <w:tab/>
        <w:t>Ide o legislatívno-technickú úpravu súvisiacu s navrhovanou zmenou v bode 33</w:t>
      </w:r>
      <w:r w:rsidR="00596308">
        <w:t>, ktorá súvisí so zavedením novej formy financovania subjektov poskytujúcich pomoc obetiam.</w:t>
      </w:r>
    </w:p>
    <w:p w14:paraId="104EA5C7" w14:textId="344202CF" w:rsidR="004606D5" w:rsidRPr="00596308" w:rsidRDefault="004606D5" w:rsidP="00596308">
      <w:pPr>
        <w:spacing w:before="120" w:after="120"/>
        <w:contextualSpacing/>
        <w:jc w:val="both"/>
        <w:rPr>
          <w:u w:val="single"/>
        </w:rPr>
      </w:pPr>
    </w:p>
    <w:p w14:paraId="1C0BFD51" w14:textId="77777777" w:rsidR="007931A8" w:rsidRPr="00D92300" w:rsidRDefault="007931A8" w:rsidP="00792F5E">
      <w:pPr>
        <w:contextualSpacing/>
        <w:jc w:val="both"/>
        <w:rPr>
          <w:u w:val="single"/>
        </w:rPr>
      </w:pPr>
      <w:r w:rsidRPr="00D92300">
        <w:rPr>
          <w:u w:val="single"/>
        </w:rPr>
        <w:t>K bodu 27</w:t>
      </w:r>
    </w:p>
    <w:p w14:paraId="6F51B9EF" w14:textId="1301DB8E" w:rsidR="007931A8" w:rsidRDefault="004606D5" w:rsidP="00792F5E">
      <w:pPr>
        <w:contextualSpacing/>
        <w:jc w:val="both"/>
      </w:pPr>
      <w:r w:rsidRPr="00C64CAB">
        <w:tab/>
      </w:r>
    </w:p>
    <w:p w14:paraId="1FDC1A80" w14:textId="495082DE" w:rsidR="00722B72" w:rsidRPr="00C64CAB" w:rsidRDefault="007931A8" w:rsidP="00792F5E">
      <w:pPr>
        <w:contextualSpacing/>
        <w:jc w:val="both"/>
      </w:pPr>
      <w:r>
        <w:tab/>
      </w:r>
      <w:r w:rsidR="004606D5" w:rsidRPr="00C64CAB">
        <w:t>Subjekty poskytujúce pomoc obetiam dlhodobo poskytujú aj sociálne služb</w:t>
      </w:r>
      <w:r w:rsidR="001B02AE">
        <w:t>y</w:t>
      </w:r>
      <w:r w:rsidR="00B56459">
        <w:t xml:space="preserve"> v zmysle osobitných predpisov a zamestnávajú odborne spôsobilé osoby spĺňajúce kvalifikačné predpoklady podľa týchto predpisov. Tieto osoby majú často niekoľkoročné skúsenosti s poskytovaním odbornej pomoci obetiam</w:t>
      </w:r>
      <w:r w:rsidR="00FF68ED">
        <w:t>, </w:t>
      </w:r>
      <w:r w:rsidR="00B56459">
        <w:t>príp</w:t>
      </w:r>
      <w:r w:rsidR="00FF68ED">
        <w:t>adne aj špecializáciu</w:t>
      </w:r>
      <w:r w:rsidR="00B56459">
        <w:t xml:space="preserve"> na poskytovanie odbornej pomoci obzvlášť zraniteľným obet</w:t>
      </w:r>
      <w:r w:rsidR="009738E6">
        <w:t>iam.</w:t>
      </w:r>
      <w:r w:rsidR="00B56459">
        <w:t xml:space="preserve"> Avšak</w:t>
      </w:r>
      <w:r w:rsidR="005075E6">
        <w:t xml:space="preserve"> </w:t>
      </w:r>
      <w:r w:rsidR="009738E6">
        <w:t>z</w:t>
      </w:r>
      <w:r w:rsidR="00856538">
        <w:t xml:space="preserve"> </w:t>
      </w:r>
      <w:r w:rsidR="009738E6">
        <w:t xml:space="preserve">dôvodu absolvovania vysokoškolského vzdelania v inom odbore ako sociálna práca </w:t>
      </w:r>
      <w:r w:rsidR="00B56459">
        <w:t xml:space="preserve">sa stáva, že osoby s niekoľkoročnou praxou </w:t>
      </w:r>
      <w:r w:rsidR="009738E6">
        <w:t xml:space="preserve">s poskytovaním sociálnych služieb obetiam, </w:t>
      </w:r>
      <w:r w:rsidR="00B56459">
        <w:t xml:space="preserve">nie je možné v zmysle zákona o obetiach považovať za odborne spôsobilé. </w:t>
      </w:r>
      <w:r w:rsidR="009738E6">
        <w:t xml:space="preserve">Vzhľadom na uvedené </w:t>
      </w:r>
      <w:r w:rsidR="005F2D2D">
        <w:t xml:space="preserve">sa </w:t>
      </w:r>
      <w:r w:rsidR="009738E6">
        <w:t xml:space="preserve">preto navrhuje, aby odborne spôsobilou osobu v odbore sociálna práca mohla byť aj osoba, ktorá získala vysokoškolské vzdelanie druhého stupňa v niektorom z príbuzných odborov, pričom podmienka vykonávania praxe zostáva zachovaná. Týmito príbuznými odbormi sú najmä </w:t>
      </w:r>
      <w:r w:rsidR="009738E6" w:rsidRPr="00FF68ED">
        <w:t>sociálne služby a poradenstvo, sociálna pedagogika, špeciálna pedagogika, liečebná pedagogika,</w:t>
      </w:r>
      <w:r w:rsidR="00856538">
        <w:t xml:space="preserve"> </w:t>
      </w:r>
      <w:r w:rsidR="009738E6" w:rsidRPr="00FF68ED">
        <w:t>andragogik</w:t>
      </w:r>
      <w:r w:rsidR="009738E6">
        <w:t>a</w:t>
      </w:r>
      <w:r w:rsidR="009738E6" w:rsidRPr="00FF68ED">
        <w:t>, sociáln</w:t>
      </w:r>
      <w:r w:rsidR="009738E6">
        <w:t>a</w:t>
      </w:r>
      <w:r w:rsidR="009738E6" w:rsidRPr="00FF68ED">
        <w:t xml:space="preserve"> a humanitárn</w:t>
      </w:r>
      <w:r w:rsidR="009738E6">
        <w:t>a</w:t>
      </w:r>
      <w:r w:rsidR="009738E6" w:rsidRPr="00FF68ED">
        <w:t xml:space="preserve"> prác</w:t>
      </w:r>
      <w:r w:rsidR="009738E6">
        <w:t>a</w:t>
      </w:r>
      <w:r w:rsidR="009738E6" w:rsidRPr="00FF68ED">
        <w:t>, sociálno-právn</w:t>
      </w:r>
      <w:r w:rsidR="009738E6">
        <w:t>a</w:t>
      </w:r>
      <w:r w:rsidR="009738E6" w:rsidRPr="00FF68ED">
        <w:t xml:space="preserve"> činnosť a charitatívno-misijn</w:t>
      </w:r>
      <w:r w:rsidR="009738E6">
        <w:t>á</w:t>
      </w:r>
      <w:r w:rsidR="009738E6" w:rsidRPr="00FF68ED">
        <w:t xml:space="preserve"> činnosť</w:t>
      </w:r>
      <w:r w:rsidR="009738E6">
        <w:t>. Uvedenou legislatívnou úpravou dôjde k rozšíreni</w:t>
      </w:r>
      <w:r w:rsidR="00FF68ED">
        <w:t>u</w:t>
      </w:r>
      <w:r w:rsidR="009738E6">
        <w:t xml:space="preserve"> okruhu osôb, ktoré sú odborne spôsobil</w:t>
      </w:r>
      <w:r w:rsidR="00FF68ED">
        <w:t>é</w:t>
      </w:r>
      <w:r w:rsidR="009738E6">
        <w:t xml:space="preserve"> pre oblasť sociálnej práce a zároveň k priblíženiu kvalifikačných predpokladov, ak tieto osoby už v súčasnosti poskytujú odbornú pomoc obetiam podľa osobitných predpisov. </w:t>
      </w:r>
    </w:p>
    <w:p w14:paraId="78760443" w14:textId="77777777" w:rsidR="002C0742" w:rsidRDefault="002C0742" w:rsidP="00792F5E">
      <w:pPr>
        <w:contextualSpacing/>
        <w:jc w:val="both"/>
        <w:rPr>
          <w:u w:val="single"/>
        </w:rPr>
      </w:pPr>
    </w:p>
    <w:p w14:paraId="59F15A91" w14:textId="304DD63F" w:rsidR="00633424" w:rsidRPr="00620976" w:rsidRDefault="00633424" w:rsidP="00792F5E">
      <w:pPr>
        <w:contextualSpacing/>
        <w:jc w:val="both"/>
        <w:rPr>
          <w:u w:val="single"/>
        </w:rPr>
      </w:pPr>
      <w:r w:rsidRPr="00620976">
        <w:rPr>
          <w:u w:val="single"/>
        </w:rPr>
        <w:t>K bodu 2</w:t>
      </w:r>
      <w:r w:rsidR="007931A8">
        <w:rPr>
          <w:u w:val="single"/>
        </w:rPr>
        <w:t>8</w:t>
      </w:r>
    </w:p>
    <w:p w14:paraId="1B2C641D" w14:textId="77777777" w:rsidR="00633424" w:rsidRPr="00C64CAB" w:rsidRDefault="00633424" w:rsidP="00792F5E">
      <w:pPr>
        <w:contextualSpacing/>
        <w:jc w:val="both"/>
      </w:pPr>
    </w:p>
    <w:p w14:paraId="1109748B" w14:textId="628E68A9" w:rsidR="00633424" w:rsidRPr="00C64CAB" w:rsidRDefault="00633424" w:rsidP="00620976">
      <w:pPr>
        <w:contextualSpacing/>
        <w:jc w:val="both"/>
      </w:pPr>
      <w:r w:rsidRPr="00C64CAB">
        <w:tab/>
      </w:r>
      <w:r w:rsidR="00620976">
        <w:t>Ide o d</w:t>
      </w:r>
      <w:r w:rsidRPr="00C64CAB">
        <w:t xml:space="preserve">oplnenie náležitosti, ktorú </w:t>
      </w:r>
      <w:r w:rsidR="004A6D5D">
        <w:t>bude po novom</w:t>
      </w:r>
      <w:r w:rsidR="002C0742">
        <w:t xml:space="preserve"> </w:t>
      </w:r>
      <w:r w:rsidR="00620976">
        <w:t>obsahovať rozhodnutie o udelení</w:t>
      </w:r>
      <w:r w:rsidRPr="00C64CAB">
        <w:t xml:space="preserve"> akreditácie v súvislosti s regionálnym poskytovaním odbornej pomoci a zavedením možnosti pôsobenia ako intervenčné centrum.</w:t>
      </w:r>
    </w:p>
    <w:p w14:paraId="32C8C154" w14:textId="77777777" w:rsidR="00633424" w:rsidRPr="00C64CAB" w:rsidRDefault="00633424" w:rsidP="00792F5E">
      <w:pPr>
        <w:contextualSpacing/>
        <w:jc w:val="both"/>
      </w:pPr>
    </w:p>
    <w:p w14:paraId="5AAD7C45" w14:textId="3520EE0D" w:rsidR="00633424" w:rsidRPr="00620976" w:rsidRDefault="00534116" w:rsidP="00792F5E">
      <w:pPr>
        <w:contextualSpacing/>
        <w:jc w:val="both"/>
        <w:rPr>
          <w:u w:val="single"/>
        </w:rPr>
      </w:pPr>
      <w:r>
        <w:rPr>
          <w:u w:val="single"/>
        </w:rPr>
        <w:t>K bodu 2</w:t>
      </w:r>
      <w:r w:rsidR="007931A8">
        <w:rPr>
          <w:u w:val="single"/>
        </w:rPr>
        <w:t>9</w:t>
      </w:r>
    </w:p>
    <w:p w14:paraId="4C854B37" w14:textId="77777777" w:rsidR="00633424" w:rsidRPr="00C64CAB" w:rsidRDefault="00633424" w:rsidP="00792F5E">
      <w:pPr>
        <w:contextualSpacing/>
        <w:jc w:val="both"/>
      </w:pPr>
    </w:p>
    <w:p w14:paraId="30A36941" w14:textId="0C521202" w:rsidR="00924B0F" w:rsidRDefault="00633424" w:rsidP="00FF68ED">
      <w:pPr>
        <w:jc w:val="both"/>
      </w:pPr>
      <w:r w:rsidRPr="00C64CAB">
        <w:tab/>
      </w:r>
      <w:r w:rsidR="00E07C94">
        <w:t>Navrhuje sa d</w:t>
      </w:r>
      <w:r w:rsidR="00620976">
        <w:t>oplnenie povinností</w:t>
      </w:r>
      <w:r w:rsidR="002C0742">
        <w:t xml:space="preserve"> </w:t>
      </w:r>
      <w:r w:rsidR="00E07C94">
        <w:t xml:space="preserve">akreditovaného </w:t>
      </w:r>
      <w:r w:rsidRPr="00C64CAB">
        <w:t>subjektu</w:t>
      </w:r>
      <w:r w:rsidR="00E07C94">
        <w:t xml:space="preserve"> o poskytovanie odbornej pomoci v súlade so štandardmi poskytovanej odbornej pomoci. </w:t>
      </w:r>
      <w:r w:rsidR="00620976">
        <w:t>V zmysle</w:t>
      </w:r>
      <w:r w:rsidRPr="00C64CAB">
        <w:t xml:space="preserve"> § 30 zákona o obetiach ministerstvo vykonáva kontrolu plnenia podmienok akreditácie, povinností a štandardov kvality poskytovanej odbornej pomoci. Medzi povinnos</w:t>
      </w:r>
      <w:r w:rsidR="004A6D5D">
        <w:t>ťami</w:t>
      </w:r>
      <w:r w:rsidRPr="00C64CAB">
        <w:t xml:space="preserve"> akreditovaného subjektu však nie je v súčasnej právnej úprave zahrnuté poskytovanie odbornej pomoci v súlade so štandardmi kvality poskytovanej odbornej pomoci. Doplnením tejto povinnosti dochádza k zosúladeniu s § 30 zákona o obetiach. </w:t>
      </w:r>
      <w:r w:rsidR="00924B0F">
        <w:t xml:space="preserve">Minimálne štandardy kvality poskytovania odbornej pomoci obetiam budú upravené metodickým pokynom v súlade s § 33 ods. 1 zákona o obetiach. </w:t>
      </w:r>
    </w:p>
    <w:p w14:paraId="0809A827" w14:textId="77777777" w:rsidR="00633424" w:rsidRDefault="00633424" w:rsidP="00620976">
      <w:pPr>
        <w:contextualSpacing/>
        <w:jc w:val="both"/>
      </w:pPr>
    </w:p>
    <w:p w14:paraId="4778A6E9" w14:textId="77777777" w:rsidR="00067B20" w:rsidRDefault="00067B20" w:rsidP="00620976">
      <w:pPr>
        <w:contextualSpacing/>
        <w:jc w:val="both"/>
      </w:pPr>
    </w:p>
    <w:p w14:paraId="7AA80F8F" w14:textId="77777777" w:rsidR="00067B20" w:rsidRPr="00924B0F" w:rsidRDefault="00067B20" w:rsidP="00620976">
      <w:pPr>
        <w:contextualSpacing/>
        <w:jc w:val="both"/>
      </w:pPr>
    </w:p>
    <w:p w14:paraId="779D0F94" w14:textId="3B1077D6" w:rsidR="00633424" w:rsidRDefault="00534116" w:rsidP="00792F5E">
      <w:pPr>
        <w:contextualSpacing/>
        <w:jc w:val="both"/>
        <w:rPr>
          <w:u w:val="single"/>
        </w:rPr>
      </w:pPr>
      <w:r>
        <w:rPr>
          <w:u w:val="single"/>
        </w:rPr>
        <w:lastRenderedPageBreak/>
        <w:t xml:space="preserve">K bodu </w:t>
      </w:r>
      <w:r w:rsidR="007931A8">
        <w:rPr>
          <w:u w:val="single"/>
        </w:rPr>
        <w:t>30</w:t>
      </w:r>
    </w:p>
    <w:p w14:paraId="5F6BA310" w14:textId="77777777" w:rsidR="00534116" w:rsidRDefault="00534116" w:rsidP="00792F5E">
      <w:pPr>
        <w:contextualSpacing/>
        <w:jc w:val="both"/>
        <w:rPr>
          <w:u w:val="single"/>
        </w:rPr>
      </w:pPr>
    </w:p>
    <w:p w14:paraId="3F5B9838" w14:textId="77777777" w:rsidR="00534116" w:rsidRPr="00534116" w:rsidRDefault="00534116" w:rsidP="00792F5E">
      <w:pPr>
        <w:contextualSpacing/>
        <w:jc w:val="both"/>
        <w:rPr>
          <w:i/>
        </w:rPr>
      </w:pPr>
      <w:r w:rsidRPr="00534116">
        <w:rPr>
          <w:i/>
        </w:rPr>
        <w:t>§ 28a</w:t>
      </w:r>
    </w:p>
    <w:p w14:paraId="37EB7C67" w14:textId="77777777" w:rsidR="00722B72" w:rsidRPr="00C64CAB" w:rsidRDefault="00722B72" w:rsidP="00792F5E">
      <w:pPr>
        <w:contextualSpacing/>
        <w:jc w:val="both"/>
      </w:pPr>
    </w:p>
    <w:p w14:paraId="60105003" w14:textId="798069B2" w:rsidR="00924B0F" w:rsidRDefault="00722B72" w:rsidP="009F1436">
      <w:pPr>
        <w:ind w:firstLine="708"/>
        <w:contextualSpacing/>
        <w:jc w:val="both"/>
      </w:pPr>
      <w:r w:rsidRPr="00C64CAB">
        <w:t>Navrhuje sa zavedenie možnosti rozšírenia pôsobnosti akreditovan</w:t>
      </w:r>
      <w:r w:rsidR="00001605">
        <w:t xml:space="preserve">ého </w:t>
      </w:r>
      <w:r w:rsidRPr="00C64CAB">
        <w:t>subjekt</w:t>
      </w:r>
      <w:r w:rsidR="00001605">
        <w:t>u</w:t>
      </w:r>
      <w:r w:rsidRPr="00C64CAB">
        <w:t xml:space="preserve"> ako tzv. intervenčné</w:t>
      </w:r>
      <w:r w:rsidR="00620976">
        <w:t>ho centra</w:t>
      </w:r>
      <w:r w:rsidR="002C0742">
        <w:t xml:space="preserve"> </w:t>
      </w:r>
      <w:r w:rsidR="00001605">
        <w:t xml:space="preserve">pre obete domáceho násilia </w:t>
      </w:r>
      <w:r w:rsidR="00620976">
        <w:t xml:space="preserve">podľa modelu </w:t>
      </w:r>
      <w:r w:rsidRPr="00C64CAB">
        <w:t>z Rakúska a Českej republiky</w:t>
      </w:r>
      <w:r w:rsidR="00001605">
        <w:t>. Tento model umožňuje prepojenie policajnej intervencie s krízovou intervenciou a zároveň vytvára koordinovaný postup pri zabezpečení ochrany obete.</w:t>
      </w:r>
      <w:r w:rsidR="002C0742">
        <w:t xml:space="preserve"> </w:t>
      </w:r>
      <w:r w:rsidR="009347EC" w:rsidRPr="00620976">
        <w:t>Jedným z práv obet</w:t>
      </w:r>
      <w:r w:rsidR="00647EBC">
        <w:t xml:space="preserve">e </w:t>
      </w:r>
      <w:r w:rsidR="009347EC" w:rsidRPr="00620976">
        <w:t>je právo na poskytnutie odbornej pomoci, ktorá je poskytovaná zo strany subjektov poskytujúcich pomoc obetiam</w:t>
      </w:r>
      <w:r w:rsidR="00D571CD" w:rsidRPr="00620976">
        <w:t>, resp. akreditovaných subjektov.</w:t>
      </w:r>
      <w:r w:rsidR="002C0742">
        <w:t xml:space="preserve"> </w:t>
      </w:r>
      <w:r w:rsidR="009347EC" w:rsidRPr="00620976">
        <w:t xml:space="preserve">Tieto subjekty poskytujú pomoc tým obetiam, ktoré ich vyhľadajú a bez koordinácie postupov a opatrení najmä s orgánmi činnými v trestnom konaní. V prípade obetí domáceho násilia </w:t>
      </w:r>
      <w:r w:rsidR="00620976">
        <w:t>nastala v praxi</w:t>
      </w:r>
      <w:r w:rsidR="009347EC" w:rsidRPr="00620976">
        <w:t xml:space="preserve"> potreba koordinácie činností medzi subjektmi poskytujúcimi pomoc obetiam a orgánmi verejnej moci, najmä orgánmi činnými v trestnom konaní</w:t>
      </w:r>
      <w:r w:rsidR="00620976">
        <w:t xml:space="preserve">. </w:t>
      </w:r>
      <w:r w:rsidRPr="00C64CAB">
        <w:t>Intervenčné cen</w:t>
      </w:r>
      <w:r w:rsidR="00D14F5A" w:rsidRPr="00C64CAB">
        <w:t xml:space="preserve">trum </w:t>
      </w:r>
      <w:r w:rsidR="00001605">
        <w:t xml:space="preserve">na základe informácií poskytnutých Policajným zborom </w:t>
      </w:r>
      <w:r w:rsidR="00D14F5A" w:rsidRPr="00C64CAB">
        <w:t>proaktívne kontaktuje obeť domáceho násilia</w:t>
      </w:r>
      <w:r w:rsidR="009F1436">
        <w:t>,</w:t>
      </w:r>
      <w:r w:rsidR="002C0742">
        <w:t xml:space="preserve"> </w:t>
      </w:r>
      <w:r w:rsidR="00647EBC">
        <w:t xml:space="preserve">bezprostredne po výskyte domáceho násilia </w:t>
      </w:r>
      <w:r w:rsidR="00D14F5A" w:rsidRPr="00C64CAB">
        <w:t>a ponúkne jej odbornú pomoc, pričom obeti vysvetlí jej možnosti ako aj rozsah pomoci, ktorú jej vie inte</w:t>
      </w:r>
      <w:r w:rsidR="009F1436">
        <w:t>rvenčné centrum poskytnúť, prípadne</w:t>
      </w:r>
      <w:r w:rsidR="00D14F5A" w:rsidRPr="00C64CAB">
        <w:t xml:space="preserve"> sprostredkovať.</w:t>
      </w:r>
      <w:r w:rsidRPr="00C64CAB">
        <w:t xml:space="preserve"> Táto forma spolupráce a včasného zachytenia prípadov domáceho násilia, umožňuje obeti okamžité získanie odbornej pomoci a vytvára mechanizmus prevencie </w:t>
      </w:r>
      <w:r w:rsidR="00F6679B" w:rsidRPr="00C64CAB">
        <w:t xml:space="preserve">pred opakovaním </w:t>
      </w:r>
      <w:r w:rsidR="009F1436">
        <w:t xml:space="preserve">domáceho násilia. </w:t>
      </w:r>
    </w:p>
    <w:p w14:paraId="6CDA5FB3" w14:textId="77777777" w:rsidR="00924B0F" w:rsidRDefault="00924B0F" w:rsidP="009F1436">
      <w:pPr>
        <w:ind w:firstLine="708"/>
        <w:contextualSpacing/>
        <w:jc w:val="both"/>
      </w:pPr>
    </w:p>
    <w:p w14:paraId="1096435A" w14:textId="574AEB7D" w:rsidR="00EB26F4" w:rsidRDefault="00722B72" w:rsidP="009F1436">
      <w:pPr>
        <w:ind w:firstLine="708"/>
        <w:contextualSpacing/>
        <w:jc w:val="both"/>
      </w:pPr>
      <w:r w:rsidRPr="00C64CAB">
        <w:t>Pri súčasnej právnej úprave obeti domáceho násilia nie je po vykázaní podľa § 27a zákona č. 171/1993 Z. z. ponúknutá pomoc a dlhodobejšie riešenie situácie v spoločnej domácnosti. Obeti je poskytnutá informácia o subjektoch poskytujúcich pomoc a</w:t>
      </w:r>
      <w:r w:rsidR="00F6679B" w:rsidRPr="00C64CAB">
        <w:t> je na jej zvážení</w:t>
      </w:r>
      <w:r w:rsidR="009F1436">
        <w:t>,</w:t>
      </w:r>
      <w:r w:rsidR="002C0742">
        <w:t xml:space="preserve"> </w:t>
      </w:r>
      <w:r w:rsidRPr="00C64CAB">
        <w:t>či túto pomoc vyhľadá alebo nie.</w:t>
      </w:r>
      <w:r w:rsidR="002C0742">
        <w:t xml:space="preserve"> </w:t>
      </w:r>
      <w:r w:rsidR="00001605">
        <w:t>Podľa dostupných štatistík</w:t>
      </w:r>
      <w:r w:rsidR="00647EBC">
        <w:t>,</w:t>
      </w:r>
      <w:r w:rsidR="002C0742">
        <w:t xml:space="preserve"> </w:t>
      </w:r>
      <w:r w:rsidR="00647EBC">
        <w:t xml:space="preserve">v roku 2019 </w:t>
      </w:r>
      <w:r w:rsidR="00001605">
        <w:t xml:space="preserve">len približne 3,7% obetí domáceho násilia využilo po vykázaní </w:t>
      </w:r>
      <w:r w:rsidR="00647EBC">
        <w:t xml:space="preserve">podľa § 27a zákona č. 171/1993 Z. z. </w:t>
      </w:r>
      <w:r w:rsidR="00001605">
        <w:t xml:space="preserve">možnosť podania návrhu na vydanie neodkladného opatrenia. Z uvedeného je zrejmé, že len vo veľmi malej miere dochádza k využitiu nadväzujúcich opatrení zameraných na ochranu obete a dlhodobé riešenie situácie domáceho násilia. </w:t>
      </w:r>
      <w:r w:rsidR="00D23815" w:rsidRPr="00C64CAB">
        <w:t xml:space="preserve">Prepojenie inštitútu vykázania na proaktívne poskytnutie odbornej pomoci zlepšuje prístup obeti k spravodlivosti </w:t>
      </w:r>
      <w:r w:rsidR="00647EBC">
        <w:t xml:space="preserve">a jej právam prostredníctvom poskytnutia odbornej pomoci a informácií. </w:t>
      </w:r>
    </w:p>
    <w:p w14:paraId="6FA287C5" w14:textId="77777777" w:rsidR="00924B0F" w:rsidRDefault="00924B0F" w:rsidP="009F1436">
      <w:pPr>
        <w:ind w:firstLine="708"/>
        <w:contextualSpacing/>
        <w:jc w:val="both"/>
      </w:pPr>
    </w:p>
    <w:p w14:paraId="493F739F" w14:textId="77E0DAE5" w:rsidR="00924B0F" w:rsidRPr="000B3C45" w:rsidRDefault="00924B0F" w:rsidP="009F1436">
      <w:pPr>
        <w:ind w:firstLine="708"/>
        <w:contextualSpacing/>
        <w:jc w:val="both"/>
      </w:pPr>
      <w:r>
        <w:t xml:space="preserve">Navrhovaná právna úprava precizuje aj to, ktorý subjekt poskytujúci pomoc obetiam môže pôsobiť ako intervenčné centrum. Za účelom zabezpečenia kvality sa ním môže stať len akreditovaný subjekt, ktorý poskytuje pomoc obetiam domáceho násilia a preukáže splnenie podmienky praxe, t. j. poskytovanie služieb a pomoci obetiam </w:t>
      </w:r>
      <w:r w:rsidR="005F2D2D">
        <w:t xml:space="preserve">trestného činu </w:t>
      </w:r>
      <w:r>
        <w:t xml:space="preserve">domáceho násilia po dobu minimálne päť rokov. Pre </w:t>
      </w:r>
      <w:r w:rsidR="000B3C45">
        <w:t xml:space="preserve">overenie splnenia </w:t>
      </w:r>
      <w:r>
        <w:t xml:space="preserve">tejto podmienky je dôležité, aby sa k nej vyjadrila hodnotiaca komisia (zriadená v zmysle § 27 ods. 3 zákona o obetiach), ktorá ministerstvu odporučí zápis označenia </w:t>
      </w:r>
      <w:r w:rsidR="000B3C45">
        <w:t>„</w:t>
      </w:r>
      <w:r>
        <w:t>intervenčné centrum</w:t>
      </w:r>
      <w:r w:rsidR="000B3C45">
        <w:t>“</w:t>
      </w:r>
      <w:r>
        <w:t xml:space="preserve">. </w:t>
      </w:r>
    </w:p>
    <w:p w14:paraId="224379B3" w14:textId="77777777" w:rsidR="00EB26F4" w:rsidRDefault="00EB26F4" w:rsidP="009F1436">
      <w:pPr>
        <w:ind w:firstLine="708"/>
        <w:contextualSpacing/>
        <w:jc w:val="both"/>
      </w:pPr>
    </w:p>
    <w:p w14:paraId="11A080D3" w14:textId="5501C148" w:rsidR="00D23815" w:rsidRPr="00C64CAB" w:rsidRDefault="00F6679B" w:rsidP="009F1436">
      <w:pPr>
        <w:ind w:firstLine="708"/>
        <w:contextualSpacing/>
        <w:jc w:val="both"/>
      </w:pPr>
      <w:r w:rsidRPr="00C64CAB">
        <w:t xml:space="preserve">Medzi hlavné úlohy intervenčného centra patrí kontaktovanie obete a poskytnutie krízovej intervencie, ktorá nasleduje bezprostredne po </w:t>
      </w:r>
      <w:r w:rsidR="00D23815" w:rsidRPr="00C64CAB">
        <w:t>útoku a</w:t>
      </w:r>
      <w:r w:rsidR="00647EBC">
        <w:t> </w:t>
      </w:r>
      <w:r w:rsidR="00D23815" w:rsidRPr="00C64CAB">
        <w:t>vykázaní</w:t>
      </w:r>
      <w:r w:rsidR="00647EBC">
        <w:t>, a</w:t>
      </w:r>
      <w:r w:rsidR="00493540">
        <w:t> </w:t>
      </w:r>
      <w:r w:rsidR="00647EBC">
        <w:t>vyhodno</w:t>
      </w:r>
      <w:r w:rsidR="00493540">
        <w:t xml:space="preserve">tenie </w:t>
      </w:r>
      <w:r w:rsidR="00647EBC">
        <w:t xml:space="preserve">hrozby nebezpečenstva ohrozenia života alebo zdravia, ktorého účelom je ochrániť obeť pred ďalšími možnými útokmi a vytvoriť </w:t>
      </w:r>
      <w:r w:rsidR="00493540">
        <w:t xml:space="preserve">bezpečnostný </w:t>
      </w:r>
      <w:r w:rsidR="00647EBC">
        <w:t>plá</w:t>
      </w:r>
      <w:r w:rsidR="009F1436">
        <w:t>n v prípade, ak by</w:t>
      </w:r>
      <w:r w:rsidR="002C0742">
        <w:t xml:space="preserve"> </w:t>
      </w:r>
      <w:r w:rsidR="009F1436">
        <w:t xml:space="preserve">sa vyskytli. </w:t>
      </w:r>
      <w:r w:rsidRPr="00C64CAB">
        <w:t xml:space="preserve">Intervenčné centrum nenahrádza špecializované odborné služby subjektov poskytujúcich pomoc obetiam, ktoré sa zameriavajú na určitý okruh obetí a detailne </w:t>
      </w:r>
      <w:r w:rsidR="00D23815" w:rsidRPr="00C64CAB">
        <w:t xml:space="preserve">adresujú ich špecifické potreby (napr. deti, ženy, osoby so zdravotným postihnutím). Zákon o obetiach predpokladá spoluprácu intervenčného centra so subjektom, ktorý poskytuje špecializovanú a špecificky zameranú odbornú pomoc. </w:t>
      </w:r>
      <w:r w:rsidR="00D14F5A" w:rsidRPr="00C64CAB">
        <w:t>Š</w:t>
      </w:r>
      <w:r w:rsidR="00E062C9" w:rsidRPr="00C64CAB">
        <w:t>pecializácia na vybrané okruhy obetí je kľúčová pri poskytovaní cielenej a holistickej odbornej pomoci</w:t>
      </w:r>
      <w:r w:rsidR="00D14F5A" w:rsidRPr="00C64CAB">
        <w:t xml:space="preserve"> a nie je úlohou intervenčného centra túto odbornú </w:t>
      </w:r>
      <w:r w:rsidR="00D14F5A" w:rsidRPr="00C64CAB">
        <w:lastRenderedPageBreak/>
        <w:t>pomoc nahrádzať</w:t>
      </w:r>
      <w:r w:rsidR="00E062C9" w:rsidRPr="00C64CAB">
        <w:t xml:space="preserve">. </w:t>
      </w:r>
      <w:r w:rsidR="00D14F5A" w:rsidRPr="00C64CAB">
        <w:t xml:space="preserve">Intervenčné centrum má pôsobiť ako prvý </w:t>
      </w:r>
      <w:r w:rsidR="00EB26F4">
        <w:t xml:space="preserve">kontaktný </w:t>
      </w:r>
      <w:r w:rsidR="00D14F5A" w:rsidRPr="00C64CAB">
        <w:t xml:space="preserve">bod po vykázaní, ktorý je schopný zabezpečiť poskytnutie nevyhnutnej a akútnej pomoci pre všetky obete domáceho násilia a následne spolupracovať so subjektmi, ktoré majú expertízu a venujú sa cielenej odbornej pomoci zameranej na prácu s niektorou z ohrozených skupín obetí. </w:t>
      </w:r>
    </w:p>
    <w:p w14:paraId="557AEC5A" w14:textId="77777777" w:rsidR="00E062C9" w:rsidRDefault="00E062C9" w:rsidP="00792F5E">
      <w:pPr>
        <w:contextualSpacing/>
        <w:jc w:val="both"/>
      </w:pPr>
    </w:p>
    <w:p w14:paraId="67CA2065" w14:textId="77777777" w:rsidR="00534116" w:rsidRDefault="00534116" w:rsidP="00792F5E">
      <w:pPr>
        <w:contextualSpacing/>
        <w:jc w:val="both"/>
        <w:rPr>
          <w:i/>
        </w:rPr>
      </w:pPr>
      <w:r w:rsidRPr="00534116">
        <w:rPr>
          <w:i/>
        </w:rPr>
        <w:t>§ 28b</w:t>
      </w:r>
    </w:p>
    <w:p w14:paraId="5049AB84" w14:textId="77777777" w:rsidR="00534116" w:rsidRDefault="00534116" w:rsidP="00792F5E">
      <w:pPr>
        <w:contextualSpacing/>
        <w:jc w:val="both"/>
        <w:rPr>
          <w:i/>
        </w:rPr>
      </w:pPr>
    </w:p>
    <w:p w14:paraId="3545C537" w14:textId="4D5449DE" w:rsidR="00534116" w:rsidRDefault="00534116" w:rsidP="00534116">
      <w:pPr>
        <w:contextualSpacing/>
        <w:jc w:val="both"/>
      </w:pPr>
      <w:r>
        <w:tab/>
      </w:r>
      <w:r w:rsidRPr="00534116">
        <w:t xml:space="preserve">V praxi sa prejavila potreba zdieľania a výmeny informácií medzi subjektmi, resp. orgánmi, ktoré prichádzajú do styku s obeťou. Výmena </w:t>
      </w:r>
      <w:r w:rsidR="009E5ACE">
        <w:t>nevyhnutných</w:t>
      </w:r>
      <w:r w:rsidR="003D6EAC">
        <w:t xml:space="preserve"> </w:t>
      </w:r>
      <w:r w:rsidRPr="00534116">
        <w:t>informácií</w:t>
      </w:r>
      <w:r w:rsidR="009E5ACE">
        <w:t xml:space="preserve"> za účelom poskytnutia odbornej pomoci</w:t>
      </w:r>
      <w:r w:rsidRPr="00534116">
        <w:t>, ako napr. aktualizované individuálne posúdenie alebo vyhodnotenie hrozby nebezpečenstva ohrozenia života alebo zdravia, umožní koordinovaný postup pri ochrane obete pred ďalšou viktimizáciou. Zároveň umožní holistické poskytnutie odbornej pomoci pri zachovaní zásad ochrany osobných údajov. Koordinovaný postup a konzultácia individuálnych prípadov je premietnutá aj v článku 26 smernice</w:t>
      </w:r>
      <w:r w:rsidR="005F2D2D">
        <w:t xml:space="preserve"> </w:t>
      </w:r>
      <w:r w:rsidR="00FF0ED7" w:rsidRPr="00C734E4">
        <w:t>2012/29/EÚ</w:t>
      </w:r>
      <w:r w:rsidRPr="00534116">
        <w:t>, ktorý pri poskytovaní odbornej pomoci a komplexnej ochrane obete kladie dôraz aj na tieto aspekty.</w:t>
      </w:r>
    </w:p>
    <w:p w14:paraId="50AB95C9" w14:textId="77777777" w:rsidR="00534116" w:rsidRPr="00534116" w:rsidRDefault="00534116" w:rsidP="00534116">
      <w:pPr>
        <w:contextualSpacing/>
        <w:jc w:val="both"/>
      </w:pPr>
    </w:p>
    <w:p w14:paraId="619E32CF" w14:textId="01D22F0D" w:rsidR="001B74D3" w:rsidRPr="008043CF" w:rsidRDefault="008043CF" w:rsidP="00792F5E">
      <w:pPr>
        <w:contextualSpacing/>
        <w:jc w:val="both"/>
        <w:rPr>
          <w:u w:val="single"/>
        </w:rPr>
      </w:pPr>
      <w:r w:rsidRPr="008043CF">
        <w:rPr>
          <w:u w:val="single"/>
        </w:rPr>
        <w:t xml:space="preserve">K bodu </w:t>
      </w:r>
      <w:r w:rsidR="007931A8">
        <w:rPr>
          <w:u w:val="single"/>
        </w:rPr>
        <w:t>31</w:t>
      </w:r>
    </w:p>
    <w:p w14:paraId="0D101388" w14:textId="77777777" w:rsidR="001B74D3" w:rsidRPr="00C64CAB" w:rsidRDefault="001B74D3" w:rsidP="00792F5E">
      <w:pPr>
        <w:contextualSpacing/>
        <w:jc w:val="both"/>
      </w:pPr>
    </w:p>
    <w:p w14:paraId="3CCA0433" w14:textId="5D3CB473" w:rsidR="001B74D3" w:rsidRPr="00C64CAB" w:rsidRDefault="002C0742" w:rsidP="008043CF">
      <w:pPr>
        <w:contextualSpacing/>
        <w:jc w:val="both"/>
      </w:pPr>
      <w:r>
        <w:t xml:space="preserve"> </w:t>
      </w:r>
      <w:r>
        <w:tab/>
      </w:r>
      <w:r w:rsidR="00AD343F">
        <w:t>Ide</w:t>
      </w:r>
      <w:r>
        <w:t xml:space="preserve"> </w:t>
      </w:r>
      <w:r w:rsidR="00484058">
        <w:t>o</w:t>
      </w:r>
      <w:r>
        <w:t xml:space="preserve"> </w:t>
      </w:r>
      <w:r w:rsidR="00EB26F4">
        <w:t>legislatívno-technickú úpravu</w:t>
      </w:r>
      <w:r w:rsidR="001B74D3" w:rsidRPr="00C64CAB">
        <w:t xml:space="preserve"> ustanovenia v súvislosti s</w:t>
      </w:r>
      <w:r>
        <w:t> </w:t>
      </w:r>
      <w:r w:rsidR="001B74D3" w:rsidRPr="00C64CAB">
        <w:t>možnosťou</w:t>
      </w:r>
      <w:r>
        <w:t xml:space="preserve"> </w:t>
      </w:r>
      <w:r w:rsidR="008043CF">
        <w:t>akreditovaného subjektu</w:t>
      </w:r>
      <w:r w:rsidR="001B74D3" w:rsidRPr="00C64CAB">
        <w:t xml:space="preserve"> pôsob</w:t>
      </w:r>
      <w:r w:rsidR="008043CF">
        <w:t>iť</w:t>
      </w:r>
      <w:r w:rsidR="001B74D3" w:rsidRPr="00C64CAB">
        <w:t xml:space="preserve"> ako intervenčné centrum.</w:t>
      </w:r>
    </w:p>
    <w:p w14:paraId="2D0FF06B" w14:textId="77777777" w:rsidR="001B74D3" w:rsidRPr="00C64CAB" w:rsidRDefault="001B74D3" w:rsidP="00792F5E">
      <w:pPr>
        <w:contextualSpacing/>
        <w:jc w:val="both"/>
      </w:pPr>
    </w:p>
    <w:p w14:paraId="5787152E" w14:textId="7763C52F" w:rsidR="001B74D3" w:rsidRPr="008043CF" w:rsidRDefault="001B74D3" w:rsidP="00792F5E">
      <w:pPr>
        <w:contextualSpacing/>
        <w:jc w:val="both"/>
        <w:rPr>
          <w:u w:val="single"/>
        </w:rPr>
      </w:pPr>
      <w:r w:rsidRPr="008043CF">
        <w:rPr>
          <w:u w:val="single"/>
        </w:rPr>
        <w:t>K bodu 3</w:t>
      </w:r>
      <w:r w:rsidR="007931A8">
        <w:rPr>
          <w:u w:val="single"/>
        </w:rPr>
        <w:t>2</w:t>
      </w:r>
    </w:p>
    <w:p w14:paraId="74447D85" w14:textId="77777777" w:rsidR="001B74D3" w:rsidRPr="00C64CAB" w:rsidRDefault="001B74D3" w:rsidP="00792F5E">
      <w:pPr>
        <w:contextualSpacing/>
        <w:jc w:val="both"/>
      </w:pPr>
    </w:p>
    <w:p w14:paraId="0290422B" w14:textId="35A2A37D" w:rsidR="001B74D3" w:rsidRPr="00C64CAB" w:rsidRDefault="001B74D3" w:rsidP="008043CF">
      <w:pPr>
        <w:contextualSpacing/>
        <w:jc w:val="both"/>
      </w:pPr>
      <w:r w:rsidRPr="00C64CAB">
        <w:tab/>
        <w:t>V prípade, ak nastanú dôvo</w:t>
      </w:r>
      <w:r w:rsidR="008043CF">
        <w:t xml:space="preserve">dy na zrušenie akreditácie, akreditovaný </w:t>
      </w:r>
      <w:r w:rsidRPr="00C64CAB">
        <w:t>subjekt</w:t>
      </w:r>
      <w:r w:rsidR="002C0742">
        <w:t xml:space="preserve"> </w:t>
      </w:r>
      <w:r w:rsidRPr="00C64CAB">
        <w:t xml:space="preserve">poskytujúci pomoc prestáva pôsobiť aj ako intervenčné centrum. Podmienkou pre pôsobenie subjektu poskytujúceho pomoc obetiam ako intervenčné centrum je získanie akreditácie podľa § 24 a nasl. zákona o obetiach. Preto je potrebné previazať zrušenie alebo zánik akreditácie aj s ukončením pôsobenia </w:t>
      </w:r>
      <w:r w:rsidR="00D14F5A" w:rsidRPr="00C64CAB">
        <w:t>ako intervenčné</w:t>
      </w:r>
      <w:r w:rsidRPr="00C64CAB">
        <w:t xml:space="preserve"> centr</w:t>
      </w:r>
      <w:r w:rsidR="00D14F5A" w:rsidRPr="00C64CAB">
        <w:t>um</w:t>
      </w:r>
      <w:r w:rsidRPr="00C64CAB">
        <w:t>.</w:t>
      </w:r>
    </w:p>
    <w:p w14:paraId="73471FFE" w14:textId="77777777" w:rsidR="00116895" w:rsidRPr="00C64CAB" w:rsidRDefault="00116895" w:rsidP="00792F5E">
      <w:pPr>
        <w:contextualSpacing/>
        <w:jc w:val="both"/>
      </w:pPr>
    </w:p>
    <w:p w14:paraId="0AA35235" w14:textId="49909682" w:rsidR="00116895" w:rsidRPr="00E350F1" w:rsidRDefault="00116895" w:rsidP="00792F5E">
      <w:pPr>
        <w:contextualSpacing/>
        <w:jc w:val="both"/>
        <w:rPr>
          <w:u w:val="single"/>
        </w:rPr>
      </w:pPr>
      <w:r w:rsidRPr="00E350F1">
        <w:rPr>
          <w:u w:val="single"/>
        </w:rPr>
        <w:t>K bodu 3</w:t>
      </w:r>
      <w:r w:rsidR="007931A8">
        <w:rPr>
          <w:u w:val="single"/>
        </w:rPr>
        <w:t>3</w:t>
      </w:r>
    </w:p>
    <w:p w14:paraId="36957A45" w14:textId="77777777" w:rsidR="00116895" w:rsidRPr="00C64CAB" w:rsidRDefault="00116895" w:rsidP="00792F5E">
      <w:pPr>
        <w:contextualSpacing/>
        <w:jc w:val="both"/>
      </w:pPr>
    </w:p>
    <w:p w14:paraId="1F8079B1" w14:textId="3B66C415" w:rsidR="009E5ACE" w:rsidRPr="000B3C45" w:rsidRDefault="00116895" w:rsidP="00E350F1">
      <w:pPr>
        <w:contextualSpacing/>
        <w:jc w:val="both"/>
      </w:pPr>
      <w:r w:rsidRPr="00C64CAB">
        <w:tab/>
        <w:t>Súčasná forma financovania akreditovaných subjektov umožňuje poskytn</w:t>
      </w:r>
      <w:r w:rsidR="00AD343F">
        <w:t>utie dotácie do výšky 50 000 eur</w:t>
      </w:r>
      <w:r w:rsidRPr="00C64CAB">
        <w:t xml:space="preserve"> v priebehu </w:t>
      </w:r>
      <w:r w:rsidRPr="00E350F1">
        <w:t>jedného</w:t>
      </w:r>
      <w:r w:rsidR="003D6EAC">
        <w:t xml:space="preserve"> </w:t>
      </w:r>
      <w:r w:rsidR="00E640C4">
        <w:t xml:space="preserve">kalendárneho </w:t>
      </w:r>
      <w:r w:rsidRPr="00E350F1">
        <w:t>roka</w:t>
      </w:r>
      <w:r w:rsidRPr="00C64CAB">
        <w:t xml:space="preserve">. </w:t>
      </w:r>
      <w:r w:rsidR="00D14F5A" w:rsidRPr="00C64CAB">
        <w:t>Tento model je z dlhodobého hľadiska nevyhovujúci, nakoľko vytvára prostredie neistoty a neumožňuje podporu a zabezpečenie poskytovania odbornej pomoci</w:t>
      </w:r>
      <w:r w:rsidR="0049457A" w:rsidRPr="00C64CAB">
        <w:t xml:space="preserve"> na regionálnej úrovni z dlhodobého hľadiska. Zároveň je administratívne náročný, nakoľko je potrebné každý rok pripraviť výzvu na predkladanie žiadost</w:t>
      </w:r>
      <w:r w:rsidR="00E350F1">
        <w:t xml:space="preserve">í, zabezpečiť ich spracovanie, </w:t>
      </w:r>
      <w:r w:rsidR="0049457A" w:rsidRPr="00C64CAB">
        <w:t xml:space="preserve">hodnotenie a následné poskytnutie dotácie. </w:t>
      </w:r>
      <w:r w:rsidR="00647EBC">
        <w:t xml:space="preserve">Podporené subjekty v dôsledku náročnosti administratívneho postupu získavajú finančné prostriedky </w:t>
      </w:r>
      <w:r w:rsidR="00425921">
        <w:t xml:space="preserve">v priebehu roka, pričom však odbornú pomoc majú poskytovať a zabezpečovať od januára daného roka. </w:t>
      </w:r>
      <w:r w:rsidR="003933EB">
        <w:t xml:space="preserve">Taktiež maximálny finančný limit je v prípade akreditovaných subjektov, ktoré majú zamestnávať, resp. zabezpečovať poskytovanie odbornej pomoci prostredníctvom minimálne </w:t>
      </w:r>
      <w:r w:rsidR="000B3C45">
        <w:t>troch</w:t>
      </w:r>
      <w:r w:rsidR="003933EB">
        <w:t xml:space="preserve"> odborne spôsobilých osôb nedostatočný.</w:t>
      </w:r>
    </w:p>
    <w:p w14:paraId="1EC93FDD" w14:textId="77777777" w:rsidR="009E5ACE" w:rsidRDefault="009E5ACE" w:rsidP="00E350F1">
      <w:pPr>
        <w:contextualSpacing/>
        <w:jc w:val="both"/>
      </w:pPr>
    </w:p>
    <w:p w14:paraId="29A3BC7B" w14:textId="707D3304" w:rsidR="003933EB" w:rsidRDefault="003933EB" w:rsidP="009E5ACE">
      <w:pPr>
        <w:ind w:firstLine="708"/>
        <w:contextualSpacing/>
        <w:jc w:val="both"/>
      </w:pPr>
      <w:r>
        <w:t>Ďalej, v</w:t>
      </w:r>
      <w:r w:rsidR="00E350F1">
        <w:t xml:space="preserve"> prípade pôsobenia akreditovaného subjektu ako </w:t>
      </w:r>
      <w:r w:rsidR="00553DCD" w:rsidRPr="00C64CAB">
        <w:t>intervenčné</w:t>
      </w:r>
      <w:r w:rsidR="00E350F1">
        <w:t>ho centra</w:t>
      </w:r>
      <w:r w:rsidR="00553DCD" w:rsidRPr="00C64CAB">
        <w:t xml:space="preserve"> je potrebné upraviť a zabezpečiť financovanie </w:t>
      </w:r>
      <w:r w:rsidR="00E350F1">
        <w:t xml:space="preserve">týchto </w:t>
      </w:r>
      <w:r w:rsidR="00553DCD" w:rsidRPr="00C64CAB">
        <w:t>subjektov v každom kraji na dlhodobej a udržateľnej báze</w:t>
      </w:r>
      <w:r w:rsidR="0049457A" w:rsidRPr="00C64CAB">
        <w:t>, čo poskytuje garanciu vo vzťahu ku kvalite a odbornosti poskytovanej pomoci ako aj jej dostupnosti</w:t>
      </w:r>
      <w:r w:rsidR="00553DCD" w:rsidRPr="00C64CAB">
        <w:t xml:space="preserve">. </w:t>
      </w:r>
      <w:r w:rsidR="0049457A" w:rsidRPr="00C64CAB">
        <w:t>Vytvorením a podporou intervenčných centier bude zabezpečená dostupnosť odbornej pomoci pre obete</w:t>
      </w:r>
      <w:r w:rsidR="00425921">
        <w:t xml:space="preserve"> </w:t>
      </w:r>
      <w:r w:rsidR="003D6EAC">
        <w:t xml:space="preserve">trestného činu </w:t>
      </w:r>
      <w:r w:rsidR="00425921">
        <w:t>domáceho násilia</w:t>
      </w:r>
      <w:r w:rsidR="0049457A" w:rsidRPr="00C64CAB">
        <w:t>, čím</w:t>
      </w:r>
      <w:r w:rsidR="00972E79" w:rsidRPr="00C64CAB">
        <w:t xml:space="preserve"> </w:t>
      </w:r>
      <w:r w:rsidR="00972E79" w:rsidRPr="00C64CAB">
        <w:lastRenderedPageBreak/>
        <w:t>Slovenská republika splní medzinárodné a</w:t>
      </w:r>
      <w:r w:rsidR="002C0742">
        <w:t> </w:t>
      </w:r>
      <w:r w:rsidR="00972E79" w:rsidRPr="00C64CAB">
        <w:t>európsk</w:t>
      </w:r>
      <w:r w:rsidR="009347EC">
        <w:t>e</w:t>
      </w:r>
      <w:r w:rsidR="002C0742">
        <w:t xml:space="preserve"> </w:t>
      </w:r>
      <w:r w:rsidR="0049457A" w:rsidRPr="00C64CAB">
        <w:t>štandardy</w:t>
      </w:r>
      <w:r w:rsidR="000B3C45">
        <w:t>,</w:t>
      </w:r>
      <w:r w:rsidR="002C0742">
        <w:t xml:space="preserve"> </w:t>
      </w:r>
      <w:r w:rsidR="00972E79" w:rsidRPr="00C64CAB">
        <w:t>kladené na regionálnu ako aj časovú dostupnosť odbornej pomoci</w:t>
      </w:r>
      <w:r w:rsidR="00E350F1">
        <w:t>.</w:t>
      </w:r>
    </w:p>
    <w:p w14:paraId="09828132" w14:textId="77777777" w:rsidR="00D06DEE" w:rsidRDefault="00D06DEE" w:rsidP="009E5ACE">
      <w:pPr>
        <w:ind w:firstLine="708"/>
        <w:contextualSpacing/>
        <w:jc w:val="both"/>
      </w:pPr>
    </w:p>
    <w:p w14:paraId="6EA30BB7" w14:textId="3D977CAA" w:rsidR="00553DCD" w:rsidRPr="000B3C45" w:rsidRDefault="009E5ACE" w:rsidP="000B3C45">
      <w:pPr>
        <w:shd w:val="clear" w:color="auto" w:fill="FFFFFF" w:themeFill="background1"/>
        <w:ind w:firstLine="708"/>
        <w:contextualSpacing/>
        <w:jc w:val="both"/>
      </w:pPr>
      <w:r>
        <w:t xml:space="preserve">Vzhľadom na uvedené sa navrhuje rozšírenie </w:t>
      </w:r>
      <w:r w:rsidRPr="003933EB">
        <w:t>možnosti poskytnutia finančných prostriedkov ministerstvom</w:t>
      </w:r>
      <w:r w:rsidR="003933EB" w:rsidRPr="003933EB">
        <w:t>,</w:t>
      </w:r>
      <w:r w:rsidRPr="003933EB">
        <w:t xml:space="preserve"> a to vo forme uzatvorenia zmluvy o poskytovaní odbornej pomoci. Na postup výberu subjektov a uzatvorenie zmluvy sa bude vzťahovať zákon č. </w:t>
      </w:r>
      <w:r w:rsidRPr="000B3C45">
        <w:t>343/2015 Z. z. o verejnom obstarávaní a o zmene a doplnení niektorých zákonov.</w:t>
      </w:r>
      <w:r w:rsidR="003933EB" w:rsidRPr="000B3C45">
        <w:t xml:space="preserve"> Tento postup sa bude vzťahovať tak na subjekty, ktoré budú pôsobiť ako intervenčné centrum ako aj </w:t>
      </w:r>
      <w:r w:rsidR="003D6EAC">
        <w:t xml:space="preserve">na </w:t>
      </w:r>
      <w:r w:rsidR="003933EB" w:rsidRPr="000B3C45">
        <w:t xml:space="preserve">ďalšie subjekty, </w:t>
      </w:r>
      <w:r w:rsidR="003D6EAC">
        <w:t xml:space="preserve">ktoré </w:t>
      </w:r>
      <w:r w:rsidR="003933EB" w:rsidRPr="000B3C45">
        <w:t>v prípade potreby zabezpečenia poskytovani</w:t>
      </w:r>
      <w:r w:rsidR="003D6EAC">
        <w:t>e</w:t>
      </w:r>
      <w:r w:rsidR="003933EB" w:rsidRPr="000B3C45">
        <w:t xml:space="preserve"> odbornej pomoci špecifickej skupine obetí. Zároveň však bude ministerstvo oprávnené aj naďalej poskytnúť financovanie akreditovaným subjektom z dotačnej schémy (najmä v prípade, ak sa subjekt akredituje v období po ukončení verejného obstarávania a uzatvorení zmluvy</w:t>
      </w:r>
      <w:r w:rsidR="000B3C45">
        <w:t>).</w:t>
      </w:r>
    </w:p>
    <w:p w14:paraId="0005604C" w14:textId="77777777" w:rsidR="00553DCD" w:rsidRPr="00C64CAB" w:rsidRDefault="00553DCD" w:rsidP="00792F5E">
      <w:pPr>
        <w:contextualSpacing/>
        <w:jc w:val="both"/>
      </w:pPr>
    </w:p>
    <w:p w14:paraId="694BFDFA" w14:textId="4AEAE280" w:rsidR="00116895" w:rsidRPr="00E350F1" w:rsidRDefault="00534116" w:rsidP="00792F5E">
      <w:pPr>
        <w:contextualSpacing/>
        <w:jc w:val="both"/>
        <w:rPr>
          <w:u w:val="single"/>
        </w:rPr>
      </w:pPr>
      <w:r>
        <w:rPr>
          <w:u w:val="single"/>
        </w:rPr>
        <w:t>K bodu 3</w:t>
      </w:r>
      <w:r w:rsidR="007931A8">
        <w:rPr>
          <w:u w:val="single"/>
        </w:rPr>
        <w:t>4</w:t>
      </w:r>
    </w:p>
    <w:p w14:paraId="235B4CC5" w14:textId="77777777" w:rsidR="00972E79" w:rsidRPr="00C64CAB" w:rsidRDefault="00972E79" w:rsidP="00792F5E">
      <w:pPr>
        <w:contextualSpacing/>
        <w:jc w:val="both"/>
      </w:pPr>
    </w:p>
    <w:p w14:paraId="009CE6F4" w14:textId="05FC6033" w:rsidR="00972E79" w:rsidRPr="00C64CAB" w:rsidRDefault="00484058" w:rsidP="00E350F1">
      <w:pPr>
        <w:contextualSpacing/>
        <w:jc w:val="both"/>
      </w:pPr>
      <w:r>
        <w:tab/>
        <w:t xml:space="preserve">Vzhľadom na </w:t>
      </w:r>
      <w:r w:rsidR="00E640C4">
        <w:t>rozšírenie</w:t>
      </w:r>
      <w:r w:rsidR="002C0742">
        <w:t xml:space="preserve"> </w:t>
      </w:r>
      <w:r w:rsidR="00972E79" w:rsidRPr="00C64CAB">
        <w:t>možnosti pôsobenia</w:t>
      </w:r>
      <w:r w:rsidR="00E350F1">
        <w:t xml:space="preserve"> akreditovaného subjektu</w:t>
      </w:r>
      <w:r w:rsidR="00972E79" w:rsidRPr="00C64CAB">
        <w:t xml:space="preserve"> ako intervenčné</w:t>
      </w:r>
      <w:r w:rsidR="00E350F1">
        <w:t>ho centra</w:t>
      </w:r>
      <w:r w:rsidR="00972E79" w:rsidRPr="00C64CAB">
        <w:t xml:space="preserve"> sa navrhuje doplnenie tejto informácie aj do registra subjektov p</w:t>
      </w:r>
      <w:r w:rsidR="00E350F1">
        <w:t>oskytujúcich pomoc obetiam. Takéto</w:t>
      </w:r>
      <w:r w:rsidR="00972E79" w:rsidRPr="00C64CAB">
        <w:t xml:space="preserve"> označenie urýchli a zefektívni vyhľadávanie subjektu poskytujúceho tieto služby a priamo odkáže príslušníkov Policajného zboru na subjekt, ktorý pôsobí ako intervenčné centrum.</w:t>
      </w:r>
      <w:r w:rsidR="00596308">
        <w:t xml:space="preserve"> Zároveň v ustanovení dochádza k legislatívno-technickým úpravám, ktoré súvisia</w:t>
      </w:r>
      <w:r w:rsidR="00596308" w:rsidRPr="00596308">
        <w:t xml:space="preserve"> s navr</w:t>
      </w:r>
      <w:r w:rsidR="00596308">
        <w:t>hovanou zmenou v bode 33, ktorou sa zavádza nová forma</w:t>
      </w:r>
      <w:r w:rsidR="00596308" w:rsidRPr="00596308">
        <w:t xml:space="preserve"> financovania subjektov poskytujúcich pomoc obetiam.</w:t>
      </w:r>
    </w:p>
    <w:p w14:paraId="1E54D9C3" w14:textId="77777777" w:rsidR="00972E79" w:rsidRPr="00C64CAB" w:rsidRDefault="00972E79" w:rsidP="00792F5E">
      <w:pPr>
        <w:contextualSpacing/>
        <w:jc w:val="both"/>
      </w:pPr>
    </w:p>
    <w:p w14:paraId="3832CD62" w14:textId="30002A35" w:rsidR="00972E79" w:rsidRPr="00E350F1" w:rsidRDefault="00534116" w:rsidP="00792F5E">
      <w:pPr>
        <w:contextualSpacing/>
        <w:jc w:val="both"/>
        <w:rPr>
          <w:u w:val="single"/>
        </w:rPr>
      </w:pPr>
      <w:r>
        <w:rPr>
          <w:u w:val="single"/>
        </w:rPr>
        <w:t>K bodu 3</w:t>
      </w:r>
      <w:r w:rsidR="007931A8">
        <w:rPr>
          <w:u w:val="single"/>
        </w:rPr>
        <w:t>5</w:t>
      </w:r>
    </w:p>
    <w:p w14:paraId="0FFDE8C8" w14:textId="77777777" w:rsidR="00972E79" w:rsidRPr="00C64CAB" w:rsidRDefault="00972E79" w:rsidP="00792F5E">
      <w:pPr>
        <w:contextualSpacing/>
        <w:jc w:val="both"/>
      </w:pPr>
    </w:p>
    <w:p w14:paraId="1AD7F70F" w14:textId="0CD74AD5" w:rsidR="00972E79" w:rsidRPr="00D75966" w:rsidRDefault="00972E79" w:rsidP="00E350F1">
      <w:pPr>
        <w:contextualSpacing/>
        <w:jc w:val="both"/>
      </w:pPr>
      <w:r w:rsidRPr="00C64CAB">
        <w:tab/>
        <w:t>Článok 25 smernice</w:t>
      </w:r>
      <w:r w:rsidR="003D6EAC">
        <w:t xml:space="preserve"> </w:t>
      </w:r>
      <w:r w:rsidR="00FF0ED7" w:rsidRPr="00C734E4">
        <w:t>2012/29/EÚ</w:t>
      </w:r>
      <w:r w:rsidRPr="00C64CAB">
        <w:t xml:space="preserve"> sa zameriava na odbornú prípravu odborníkov z praxe, ktorí prichádzajú do styku s obeťou – cez úradníkov, príslušníkov Policajného zboru až po sudcov a právnikov všeobecne. Ustanovenie </w:t>
      </w:r>
      <w:r w:rsidR="00E350F1">
        <w:t>nového § 3</w:t>
      </w:r>
      <w:r w:rsidR="002D27E7">
        <w:t>2</w:t>
      </w:r>
      <w:r w:rsidR="00E350F1">
        <w:t xml:space="preserve">a reflektuje </w:t>
      </w:r>
      <w:r w:rsidR="00DD3373" w:rsidRPr="00C64CAB">
        <w:t>túto požiadavku a vytvára povinnosť zohľadniť pri poskytovaní vzdelávania aj špecifické vzde</w:t>
      </w:r>
      <w:r w:rsidR="00E350F1">
        <w:t>lávanie zamerané na práva obetí.</w:t>
      </w:r>
      <w:r w:rsidR="003933EB">
        <w:t xml:space="preserve"> Pod vzdelávaním je potrebné rozumieť</w:t>
      </w:r>
      <w:r w:rsidR="002C0742">
        <w:t xml:space="preserve"> </w:t>
      </w:r>
      <w:r w:rsidR="003933EB">
        <w:t>prípravu na výkon právnických povolaní, t. j. vysokoškolské vzdelávanie ako aj kontinuálne vzdelávanie po získaní vysokoškolského vzdelania v odbore právo</w:t>
      </w:r>
      <w:r w:rsidR="00AF4F58">
        <w:t>, príp</w:t>
      </w:r>
      <w:r w:rsidR="003D6EAC">
        <w:t>adne</w:t>
      </w:r>
      <w:r w:rsidR="00AF4F58">
        <w:t xml:space="preserve"> iných odboroch</w:t>
      </w:r>
      <w:r w:rsidR="003933EB">
        <w:t>. Týmto ustanovením je sledovaný cieľ, aby odborníci v praxi mali prístup k vzdelávaniu zameranému na práva obetí</w:t>
      </w:r>
      <w:r w:rsidR="003D6EAC">
        <w:t>,</w:t>
      </w:r>
      <w:r w:rsidR="003933EB">
        <w:t xml:space="preserve"> a aby následne vedeli poskytovať </w:t>
      </w:r>
      <w:r w:rsidR="00AF4F58">
        <w:t xml:space="preserve">služby obetiam, čím bude zabezpečená kvalita poskytovaných služieb. </w:t>
      </w:r>
    </w:p>
    <w:p w14:paraId="6A2DA8FA" w14:textId="77777777" w:rsidR="00972E79" w:rsidRPr="00C64CAB" w:rsidRDefault="00972E79" w:rsidP="00792F5E">
      <w:pPr>
        <w:contextualSpacing/>
        <w:jc w:val="both"/>
      </w:pPr>
    </w:p>
    <w:p w14:paraId="74B8774D" w14:textId="116007B4" w:rsidR="00C64CAB" w:rsidRPr="00E350F1" w:rsidRDefault="008E64BF" w:rsidP="00792F5E">
      <w:pPr>
        <w:contextualSpacing/>
        <w:jc w:val="both"/>
        <w:rPr>
          <w:u w:val="single"/>
          <w:lang w:eastAsia="sk-SK"/>
        </w:rPr>
      </w:pPr>
      <w:r>
        <w:rPr>
          <w:u w:val="single"/>
          <w:lang w:eastAsia="sk-SK"/>
        </w:rPr>
        <w:t>K bodu 3</w:t>
      </w:r>
      <w:r w:rsidR="007931A8">
        <w:rPr>
          <w:u w:val="single"/>
          <w:lang w:eastAsia="sk-SK"/>
        </w:rPr>
        <w:t>6</w:t>
      </w:r>
    </w:p>
    <w:p w14:paraId="63C5C82C" w14:textId="77777777" w:rsidR="00104F86" w:rsidRPr="00C64CAB" w:rsidRDefault="00104F86" w:rsidP="00792F5E">
      <w:pPr>
        <w:contextualSpacing/>
        <w:jc w:val="both"/>
        <w:rPr>
          <w:lang w:eastAsia="sk-SK"/>
        </w:rPr>
      </w:pPr>
    </w:p>
    <w:p w14:paraId="359D1BEC" w14:textId="5C0F0CA1" w:rsidR="00C64CAB" w:rsidRPr="00C64CAB" w:rsidRDefault="005959AE" w:rsidP="005959AE">
      <w:pPr>
        <w:pStyle w:val="AKSS"/>
        <w:rPr>
          <w:rFonts w:ascii="Times New Roman" w:hAnsi="Times New Roman"/>
          <w:sz w:val="24"/>
          <w:szCs w:val="24"/>
        </w:rPr>
      </w:pPr>
      <w:r>
        <w:rPr>
          <w:rFonts w:ascii="Times New Roman" w:hAnsi="Times New Roman"/>
          <w:sz w:val="24"/>
          <w:szCs w:val="24"/>
          <w:lang w:eastAsia="sk-SK"/>
        </w:rPr>
        <w:tab/>
      </w:r>
      <w:r w:rsidRPr="005959AE">
        <w:rPr>
          <w:rFonts w:ascii="Times New Roman" w:hAnsi="Times New Roman"/>
          <w:sz w:val="24"/>
          <w:szCs w:val="24"/>
          <w:lang w:eastAsia="sk-SK"/>
        </w:rPr>
        <w:t xml:space="preserve">Prechodné ustanovenie ustanovuje, ktorými ustanoveniami sa budú riadiť </w:t>
      </w:r>
      <w:r>
        <w:rPr>
          <w:rFonts w:ascii="Times New Roman" w:hAnsi="Times New Roman"/>
          <w:sz w:val="24"/>
          <w:szCs w:val="24"/>
          <w:lang w:eastAsia="sk-SK"/>
        </w:rPr>
        <w:t>konania začaté</w:t>
      </w:r>
      <w:r w:rsidRPr="005959AE">
        <w:rPr>
          <w:rFonts w:ascii="Times New Roman" w:hAnsi="Times New Roman"/>
          <w:sz w:val="24"/>
          <w:szCs w:val="24"/>
          <w:lang w:eastAsia="sk-SK"/>
        </w:rPr>
        <w:t xml:space="preserve"> pred 1. </w:t>
      </w:r>
      <w:r w:rsidR="00F72B70">
        <w:rPr>
          <w:rFonts w:ascii="Times New Roman" w:hAnsi="Times New Roman"/>
          <w:sz w:val="24"/>
          <w:szCs w:val="24"/>
          <w:lang w:eastAsia="sk-SK"/>
        </w:rPr>
        <w:t xml:space="preserve">májom </w:t>
      </w:r>
      <w:r w:rsidR="009E4190">
        <w:rPr>
          <w:rFonts w:ascii="Times New Roman" w:hAnsi="Times New Roman"/>
          <w:sz w:val="24"/>
          <w:szCs w:val="24"/>
          <w:lang w:eastAsia="sk-SK"/>
        </w:rPr>
        <w:t>2021</w:t>
      </w:r>
      <w:r w:rsidRPr="005959AE">
        <w:rPr>
          <w:rFonts w:ascii="Times New Roman" w:hAnsi="Times New Roman"/>
          <w:sz w:val="24"/>
          <w:szCs w:val="24"/>
          <w:lang w:eastAsia="sk-SK"/>
        </w:rPr>
        <w:t xml:space="preserve">. </w:t>
      </w:r>
      <w:r>
        <w:rPr>
          <w:rFonts w:ascii="Times New Roman" w:hAnsi="Times New Roman"/>
          <w:sz w:val="24"/>
          <w:szCs w:val="24"/>
        </w:rPr>
        <w:t>Konania začaté pred účinnosťou navrhovaného zákona sa dokončia podľa predpis</w:t>
      </w:r>
      <w:r w:rsidR="009E4190">
        <w:rPr>
          <w:rFonts w:ascii="Times New Roman" w:hAnsi="Times New Roman"/>
          <w:sz w:val="24"/>
          <w:szCs w:val="24"/>
        </w:rPr>
        <w:t xml:space="preserve">ov účinných do </w:t>
      </w:r>
      <w:r w:rsidR="00CF463F">
        <w:rPr>
          <w:rFonts w:ascii="Times New Roman" w:hAnsi="Times New Roman"/>
          <w:sz w:val="24"/>
          <w:szCs w:val="24"/>
        </w:rPr>
        <w:t>3</w:t>
      </w:r>
      <w:r w:rsidR="00F72B70">
        <w:rPr>
          <w:rFonts w:ascii="Times New Roman" w:hAnsi="Times New Roman"/>
          <w:sz w:val="24"/>
          <w:szCs w:val="24"/>
        </w:rPr>
        <w:t>0</w:t>
      </w:r>
      <w:r w:rsidR="00CF463F">
        <w:rPr>
          <w:rFonts w:ascii="Times New Roman" w:hAnsi="Times New Roman"/>
          <w:sz w:val="24"/>
          <w:szCs w:val="24"/>
        </w:rPr>
        <w:t xml:space="preserve">. </w:t>
      </w:r>
      <w:r w:rsidR="00F72B70">
        <w:rPr>
          <w:rFonts w:ascii="Times New Roman" w:hAnsi="Times New Roman"/>
          <w:sz w:val="24"/>
          <w:szCs w:val="24"/>
        </w:rPr>
        <w:t>apríla</w:t>
      </w:r>
      <w:r w:rsidR="007B6619">
        <w:rPr>
          <w:rFonts w:ascii="Times New Roman" w:hAnsi="Times New Roman"/>
          <w:sz w:val="24"/>
          <w:szCs w:val="24"/>
        </w:rPr>
        <w:t xml:space="preserve"> 2021.</w:t>
      </w:r>
      <w:r>
        <w:rPr>
          <w:rFonts w:ascii="Times New Roman" w:hAnsi="Times New Roman"/>
          <w:sz w:val="24"/>
          <w:szCs w:val="24"/>
        </w:rPr>
        <w:t xml:space="preserve"> </w:t>
      </w:r>
      <w:r w:rsidR="00104F86">
        <w:rPr>
          <w:rFonts w:ascii="Times New Roman" w:hAnsi="Times New Roman"/>
          <w:sz w:val="24"/>
          <w:szCs w:val="24"/>
          <w:lang w:eastAsia="sk-SK"/>
        </w:rPr>
        <w:t>Ďalej sa</w:t>
      </w:r>
      <w:r w:rsidR="00C64CAB" w:rsidRPr="00C64CAB">
        <w:rPr>
          <w:rFonts w:ascii="Times New Roman" w:hAnsi="Times New Roman"/>
          <w:sz w:val="24"/>
          <w:szCs w:val="24"/>
          <w:lang w:eastAsia="sk-SK"/>
        </w:rPr>
        <w:t xml:space="preserve"> navrhuje, aby vo všetkých </w:t>
      </w:r>
      <w:r w:rsidR="00104F86">
        <w:rPr>
          <w:rFonts w:ascii="Times New Roman" w:hAnsi="Times New Roman"/>
          <w:sz w:val="24"/>
          <w:szCs w:val="24"/>
          <w:lang w:eastAsia="sk-SK"/>
        </w:rPr>
        <w:t>konaniach</w:t>
      </w:r>
      <w:r w:rsidR="002C0742">
        <w:rPr>
          <w:rFonts w:ascii="Times New Roman" w:hAnsi="Times New Roman"/>
          <w:sz w:val="24"/>
          <w:szCs w:val="24"/>
          <w:lang w:eastAsia="sk-SK"/>
        </w:rPr>
        <w:t xml:space="preserve"> </w:t>
      </w:r>
      <w:r w:rsidR="009E4190">
        <w:rPr>
          <w:rFonts w:ascii="Times New Roman" w:hAnsi="Times New Roman"/>
          <w:sz w:val="24"/>
          <w:szCs w:val="24"/>
          <w:lang w:eastAsia="sk-SK"/>
        </w:rPr>
        <w:t>s účinnosťou od 1.</w:t>
      </w:r>
      <w:r w:rsidR="002C0742">
        <w:rPr>
          <w:rFonts w:ascii="Times New Roman" w:hAnsi="Times New Roman"/>
          <w:sz w:val="24"/>
          <w:szCs w:val="24"/>
          <w:lang w:eastAsia="sk-SK"/>
        </w:rPr>
        <w:t xml:space="preserve"> </w:t>
      </w:r>
      <w:r w:rsidR="00F72B70">
        <w:rPr>
          <w:rFonts w:ascii="Times New Roman" w:hAnsi="Times New Roman"/>
          <w:sz w:val="24"/>
          <w:szCs w:val="24"/>
          <w:lang w:eastAsia="sk-SK"/>
        </w:rPr>
        <w:t xml:space="preserve">mája </w:t>
      </w:r>
      <w:r w:rsidR="002C0742">
        <w:rPr>
          <w:rFonts w:ascii="Times New Roman" w:hAnsi="Times New Roman"/>
          <w:sz w:val="24"/>
          <w:szCs w:val="24"/>
          <w:lang w:eastAsia="sk-SK"/>
        </w:rPr>
        <w:t>2</w:t>
      </w:r>
      <w:r w:rsidR="009E4190">
        <w:rPr>
          <w:rFonts w:ascii="Times New Roman" w:hAnsi="Times New Roman"/>
          <w:sz w:val="24"/>
          <w:szCs w:val="24"/>
          <w:lang w:eastAsia="sk-SK"/>
        </w:rPr>
        <w:t>021</w:t>
      </w:r>
      <w:r w:rsidR="00C64CAB" w:rsidRPr="00C64CAB">
        <w:rPr>
          <w:rFonts w:ascii="Times New Roman" w:hAnsi="Times New Roman"/>
          <w:sz w:val="24"/>
          <w:szCs w:val="24"/>
          <w:lang w:eastAsia="sk-SK"/>
        </w:rPr>
        <w:t xml:space="preserve"> došlo k prechodu </w:t>
      </w:r>
      <w:r w:rsidR="00104F86">
        <w:rPr>
          <w:rFonts w:ascii="Times New Roman" w:hAnsi="Times New Roman"/>
          <w:sz w:val="24"/>
          <w:szCs w:val="24"/>
          <w:lang w:eastAsia="sk-SK"/>
        </w:rPr>
        <w:t>nároku</w:t>
      </w:r>
      <w:r>
        <w:rPr>
          <w:rFonts w:ascii="Times New Roman" w:hAnsi="Times New Roman"/>
          <w:sz w:val="24"/>
          <w:szCs w:val="24"/>
          <w:lang w:eastAsia="sk-SK"/>
        </w:rPr>
        <w:t xml:space="preserve"> obete</w:t>
      </w:r>
      <w:r w:rsidR="00104F86">
        <w:rPr>
          <w:rFonts w:ascii="Times New Roman" w:hAnsi="Times New Roman"/>
          <w:sz w:val="24"/>
          <w:szCs w:val="24"/>
          <w:lang w:eastAsia="sk-SK"/>
        </w:rPr>
        <w:t xml:space="preserve"> na vymáhanie </w:t>
      </w:r>
      <w:r w:rsidR="00C64CAB" w:rsidRPr="00C64CAB">
        <w:rPr>
          <w:rFonts w:ascii="Times New Roman" w:hAnsi="Times New Roman"/>
          <w:sz w:val="24"/>
          <w:szCs w:val="24"/>
          <w:lang w:eastAsia="sk-SK"/>
        </w:rPr>
        <w:t>vyplateného odškodnenia</w:t>
      </w:r>
      <w:r>
        <w:rPr>
          <w:rFonts w:ascii="Times New Roman" w:hAnsi="Times New Roman"/>
          <w:sz w:val="24"/>
          <w:szCs w:val="24"/>
          <w:lang w:eastAsia="sk-SK"/>
        </w:rPr>
        <w:t xml:space="preserve"> od páchateľa</w:t>
      </w:r>
      <w:r w:rsidR="00C64CAB" w:rsidRPr="00C64CAB">
        <w:rPr>
          <w:rFonts w:ascii="Times New Roman" w:hAnsi="Times New Roman"/>
          <w:sz w:val="24"/>
          <w:szCs w:val="24"/>
          <w:lang w:eastAsia="sk-SK"/>
        </w:rPr>
        <w:t xml:space="preserve"> na štát, t. j. aby vo všetkých </w:t>
      </w:r>
      <w:r w:rsidR="00104F86">
        <w:rPr>
          <w:rFonts w:ascii="Times New Roman" w:hAnsi="Times New Roman"/>
          <w:sz w:val="24"/>
          <w:szCs w:val="24"/>
          <w:lang w:eastAsia="sk-SK"/>
        </w:rPr>
        <w:t xml:space="preserve">konaniach, v ktorých </w:t>
      </w:r>
      <w:r w:rsidR="007614B8">
        <w:rPr>
          <w:rFonts w:ascii="Times New Roman" w:hAnsi="Times New Roman"/>
          <w:sz w:val="24"/>
          <w:szCs w:val="24"/>
          <w:lang w:eastAsia="sk-SK"/>
        </w:rPr>
        <w:t>bolo odškodnenie poskytnuté po</w:t>
      </w:r>
      <w:r w:rsidR="00C64CAB" w:rsidRPr="00C64CAB">
        <w:rPr>
          <w:rFonts w:ascii="Times New Roman" w:hAnsi="Times New Roman"/>
          <w:sz w:val="24"/>
          <w:szCs w:val="24"/>
          <w:lang w:eastAsia="sk-SK"/>
        </w:rPr>
        <w:t xml:space="preserve"> 1. </w:t>
      </w:r>
      <w:r w:rsidR="00F72B70">
        <w:rPr>
          <w:rFonts w:ascii="Times New Roman" w:hAnsi="Times New Roman"/>
          <w:sz w:val="24"/>
          <w:szCs w:val="24"/>
          <w:lang w:eastAsia="sk-SK"/>
        </w:rPr>
        <w:t xml:space="preserve">máji </w:t>
      </w:r>
      <w:r w:rsidR="009E4190">
        <w:rPr>
          <w:rFonts w:ascii="Times New Roman" w:hAnsi="Times New Roman"/>
          <w:sz w:val="24"/>
          <w:szCs w:val="24"/>
          <w:lang w:eastAsia="sk-SK"/>
        </w:rPr>
        <w:t>2021</w:t>
      </w:r>
      <w:r w:rsidR="00C64CAB" w:rsidRPr="00C64CAB">
        <w:rPr>
          <w:rFonts w:ascii="Times New Roman" w:hAnsi="Times New Roman"/>
          <w:sz w:val="24"/>
          <w:szCs w:val="24"/>
          <w:lang w:eastAsia="sk-SK"/>
        </w:rPr>
        <w:t xml:space="preserve"> (aj keď sa </w:t>
      </w:r>
      <w:r w:rsidR="00104F86">
        <w:rPr>
          <w:rFonts w:ascii="Times New Roman" w:hAnsi="Times New Roman"/>
          <w:sz w:val="24"/>
          <w:szCs w:val="24"/>
          <w:lang w:eastAsia="sk-SK"/>
        </w:rPr>
        <w:t xml:space="preserve">v konaní </w:t>
      </w:r>
      <w:r w:rsidR="00C64CAB" w:rsidRPr="00C64CAB">
        <w:rPr>
          <w:rFonts w:ascii="Times New Roman" w:hAnsi="Times New Roman"/>
          <w:sz w:val="24"/>
          <w:szCs w:val="24"/>
          <w:lang w:eastAsia="sk-SK"/>
        </w:rPr>
        <w:t>postupuje podľa právnej úpr</w:t>
      </w:r>
      <w:r w:rsidR="009E4190">
        <w:rPr>
          <w:rFonts w:ascii="Times New Roman" w:hAnsi="Times New Roman"/>
          <w:sz w:val="24"/>
          <w:szCs w:val="24"/>
          <w:lang w:eastAsia="sk-SK"/>
        </w:rPr>
        <w:t xml:space="preserve">avy účinnej do </w:t>
      </w:r>
      <w:r w:rsidR="00CF463F">
        <w:rPr>
          <w:rFonts w:ascii="Times New Roman" w:hAnsi="Times New Roman"/>
          <w:sz w:val="24"/>
          <w:szCs w:val="24"/>
          <w:lang w:eastAsia="sk-SK"/>
        </w:rPr>
        <w:t>3</w:t>
      </w:r>
      <w:r w:rsidR="00F72B70">
        <w:rPr>
          <w:rFonts w:ascii="Times New Roman" w:hAnsi="Times New Roman"/>
          <w:sz w:val="24"/>
          <w:szCs w:val="24"/>
          <w:lang w:eastAsia="sk-SK"/>
        </w:rPr>
        <w:t>0</w:t>
      </w:r>
      <w:r w:rsidR="00CF463F">
        <w:rPr>
          <w:rFonts w:ascii="Times New Roman" w:hAnsi="Times New Roman"/>
          <w:sz w:val="24"/>
          <w:szCs w:val="24"/>
          <w:lang w:eastAsia="sk-SK"/>
        </w:rPr>
        <w:t xml:space="preserve">. </w:t>
      </w:r>
      <w:r w:rsidR="00F72B70">
        <w:rPr>
          <w:rFonts w:ascii="Times New Roman" w:hAnsi="Times New Roman"/>
          <w:sz w:val="24"/>
          <w:szCs w:val="24"/>
          <w:lang w:eastAsia="sk-SK"/>
        </w:rPr>
        <w:t>apríla</w:t>
      </w:r>
      <w:r w:rsidR="007B6619">
        <w:rPr>
          <w:rFonts w:ascii="Times New Roman" w:hAnsi="Times New Roman"/>
          <w:sz w:val="24"/>
          <w:szCs w:val="24"/>
          <w:lang w:eastAsia="sk-SK"/>
        </w:rPr>
        <w:t xml:space="preserve"> 2021</w:t>
      </w:r>
      <w:r w:rsidR="00C64CAB" w:rsidRPr="00C64CAB">
        <w:rPr>
          <w:rFonts w:ascii="Times New Roman" w:hAnsi="Times New Roman"/>
          <w:sz w:val="24"/>
          <w:szCs w:val="24"/>
          <w:lang w:eastAsia="sk-SK"/>
        </w:rPr>
        <w:t xml:space="preserve">) </w:t>
      </w:r>
      <w:r w:rsidR="007614B8">
        <w:rPr>
          <w:rFonts w:ascii="Times New Roman" w:hAnsi="Times New Roman"/>
          <w:sz w:val="24"/>
          <w:szCs w:val="24"/>
          <w:lang w:eastAsia="sk-SK"/>
        </w:rPr>
        <w:t xml:space="preserve">boli </w:t>
      </w:r>
      <w:r w:rsidR="00C64CAB" w:rsidRPr="00C64CAB">
        <w:rPr>
          <w:rFonts w:ascii="Times New Roman" w:hAnsi="Times New Roman"/>
          <w:sz w:val="24"/>
          <w:szCs w:val="24"/>
          <w:lang w:eastAsia="sk-SK"/>
        </w:rPr>
        <w:t>páchatelia povinní plniť priamo ministerstvu.</w:t>
      </w:r>
    </w:p>
    <w:p w14:paraId="674501B3" w14:textId="77777777" w:rsidR="00C64CAB" w:rsidRPr="00C64CAB" w:rsidRDefault="00C64CAB" w:rsidP="00792F5E">
      <w:pPr>
        <w:contextualSpacing/>
        <w:jc w:val="both"/>
        <w:rPr>
          <w:lang w:eastAsia="sk-SK"/>
        </w:rPr>
      </w:pPr>
    </w:p>
    <w:p w14:paraId="5D5F2F7B" w14:textId="77777777" w:rsidR="00972E79" w:rsidRDefault="00D958AC" w:rsidP="00792F5E">
      <w:pPr>
        <w:contextualSpacing/>
        <w:jc w:val="both"/>
        <w:rPr>
          <w:b/>
          <w:lang w:eastAsia="sk-SK"/>
        </w:rPr>
      </w:pPr>
      <w:r>
        <w:rPr>
          <w:b/>
          <w:lang w:eastAsia="sk-SK"/>
        </w:rPr>
        <w:t>K č</w:t>
      </w:r>
      <w:r w:rsidR="00C64CAB" w:rsidRPr="00C64CAB">
        <w:rPr>
          <w:b/>
          <w:lang w:eastAsia="sk-SK"/>
        </w:rPr>
        <w:t>l. II</w:t>
      </w:r>
    </w:p>
    <w:p w14:paraId="27AD5A67" w14:textId="77777777" w:rsidR="009E4190" w:rsidRPr="009E4190" w:rsidRDefault="009E4190" w:rsidP="00792F5E">
      <w:pPr>
        <w:contextualSpacing/>
        <w:jc w:val="both"/>
        <w:rPr>
          <w:b/>
          <w:lang w:eastAsia="sk-SK"/>
        </w:rPr>
      </w:pPr>
    </w:p>
    <w:p w14:paraId="4071D74B" w14:textId="77777777" w:rsidR="00C64CAB" w:rsidRPr="004D3EB9" w:rsidRDefault="00C64CAB" w:rsidP="00792F5E">
      <w:pPr>
        <w:contextualSpacing/>
        <w:jc w:val="both"/>
        <w:rPr>
          <w:u w:val="single"/>
        </w:rPr>
      </w:pPr>
      <w:r w:rsidRPr="004D3EB9">
        <w:rPr>
          <w:u w:val="single"/>
        </w:rPr>
        <w:t xml:space="preserve">K bodu 1 </w:t>
      </w:r>
    </w:p>
    <w:p w14:paraId="6A5D22B9" w14:textId="77777777" w:rsidR="00C64CAB" w:rsidRPr="00C64CAB" w:rsidRDefault="00C64CAB" w:rsidP="00792F5E">
      <w:pPr>
        <w:contextualSpacing/>
        <w:jc w:val="both"/>
      </w:pPr>
    </w:p>
    <w:p w14:paraId="120A022E" w14:textId="343B29A9" w:rsidR="00AF4F58" w:rsidRDefault="00C64CAB" w:rsidP="00D958AC">
      <w:pPr>
        <w:contextualSpacing/>
        <w:jc w:val="both"/>
      </w:pPr>
      <w:r w:rsidRPr="00C64CAB">
        <w:lastRenderedPageBreak/>
        <w:tab/>
      </w:r>
      <w:r w:rsidR="00BC42CB">
        <w:t xml:space="preserve">Navrhuje sa predĺženie lehoty vykázania násilnej osoby z pôvodných desať dní na štrnásť dní. Dôvodom predĺženia uvedenej lehoty je vstup intervenčného centra </w:t>
      </w:r>
      <w:r w:rsidR="00AF4F58">
        <w:t xml:space="preserve">ako medzičlánku </w:t>
      </w:r>
      <w:r w:rsidR="00BC42CB">
        <w:t>do</w:t>
      </w:r>
      <w:r w:rsidR="00AF4F58">
        <w:t xml:space="preserve"> obdobia </w:t>
      </w:r>
      <w:r w:rsidR="00BC42CB">
        <w:t>vykázania</w:t>
      </w:r>
      <w:r w:rsidR="00AF4F58">
        <w:t>. S</w:t>
      </w:r>
      <w:r w:rsidR="00BC42CB" w:rsidRPr="00BC42CB">
        <w:t xml:space="preserve">účasných </w:t>
      </w:r>
      <w:r w:rsidR="00BC42CB">
        <w:t>desať</w:t>
      </w:r>
      <w:r w:rsidR="00BC42CB" w:rsidRPr="00BC42CB">
        <w:t xml:space="preserve"> dní </w:t>
      </w:r>
      <w:r w:rsidR="00AF4F58">
        <w:t>doby vykázania, nie je dostatočných na nadviazanie kontaktu s obeťou, poskytnutie krízovej intervencie intervenčným centrom</w:t>
      </w:r>
      <w:r w:rsidR="00D75966">
        <w:t xml:space="preserve"> a</w:t>
      </w:r>
      <w:r w:rsidR="00AF4F58">
        <w:t xml:space="preserve"> prípravu</w:t>
      </w:r>
      <w:r w:rsidR="00D75966">
        <w:t xml:space="preserve"> na</w:t>
      </w:r>
      <w:r w:rsidR="00AF4F58">
        <w:t xml:space="preserve"> a</w:t>
      </w:r>
      <w:r w:rsidR="00BC42CB" w:rsidRPr="00BC42CB">
        <w:t xml:space="preserve"> podanie </w:t>
      </w:r>
      <w:r w:rsidR="00AF4F58">
        <w:t xml:space="preserve">kvalifikovaného </w:t>
      </w:r>
      <w:r w:rsidR="00BC42CB" w:rsidRPr="00BC42CB">
        <w:t>návrhu</w:t>
      </w:r>
      <w:r w:rsidR="002C0742">
        <w:t xml:space="preserve"> </w:t>
      </w:r>
      <w:r w:rsidR="00BC42CB" w:rsidRPr="00BC42CB">
        <w:t xml:space="preserve">na vydanie </w:t>
      </w:r>
      <w:r w:rsidR="00BC42CB">
        <w:t>neodkladného opatrenia</w:t>
      </w:r>
      <w:r w:rsidR="00BC42CB" w:rsidRPr="00BC42CB">
        <w:t>.</w:t>
      </w:r>
    </w:p>
    <w:p w14:paraId="25025290" w14:textId="77777777" w:rsidR="00AF4F58" w:rsidRDefault="00AF4F58" w:rsidP="00D958AC">
      <w:pPr>
        <w:contextualSpacing/>
        <w:jc w:val="both"/>
      </w:pPr>
    </w:p>
    <w:p w14:paraId="65262C76" w14:textId="592275D8" w:rsidR="00AF4F58" w:rsidRDefault="00AF4F58" w:rsidP="00AF4F58">
      <w:pPr>
        <w:ind w:firstLine="708"/>
        <w:contextualSpacing/>
        <w:jc w:val="both"/>
      </w:pPr>
      <w:r>
        <w:t xml:space="preserve">Príslušník Policajného zboru do 24 hodín od vykázania zašle kópiu </w:t>
      </w:r>
      <w:r w:rsidR="00D75966">
        <w:t xml:space="preserve">úradného </w:t>
      </w:r>
      <w:r>
        <w:t>záznamu o vykázaní intervenčnému centru. Následne i</w:t>
      </w:r>
      <w:r w:rsidR="00BC42CB" w:rsidRPr="00BC42CB">
        <w:t>ntervenčné centrum</w:t>
      </w:r>
      <w:r w:rsidR="002C0742">
        <w:t xml:space="preserve"> </w:t>
      </w:r>
      <w:r w:rsidR="003A16C2">
        <w:t xml:space="preserve">podľa </w:t>
      </w:r>
      <w:r>
        <w:t>navrhovanej právnej úpravy kontaktuje obeť domáceho násilia v lehote do 72 hodín od obdržania úradného záznamu o vykázaní. V praxi sa môže stať, že tieto lehoty začnú plynúť počas víkendu alebo tesne pred ním ako aj to, že intervenčnému centru sa nepodarí kontaktovať obeť hneď pri prvom pokuse.</w:t>
      </w:r>
      <w:r w:rsidR="002C0742">
        <w:t xml:space="preserve"> </w:t>
      </w:r>
      <w:r>
        <w:t xml:space="preserve">Z uvedeného vyplýva, že medzi vykázaním a prvým kontaktom intervenčného centra môže </w:t>
      </w:r>
      <w:r w:rsidR="009F62E6">
        <w:t xml:space="preserve">v dôsledku týchto skutočností </w:t>
      </w:r>
      <w:r>
        <w:t xml:space="preserve">uplynúť 4 </w:t>
      </w:r>
      <w:r w:rsidR="00D75966">
        <w:t>až</w:t>
      </w:r>
      <w:r w:rsidR="002C0742">
        <w:t xml:space="preserve"> </w:t>
      </w:r>
      <w:r>
        <w:t>5 dní a</w:t>
      </w:r>
      <w:r w:rsidR="00D75966">
        <w:t> </w:t>
      </w:r>
      <w:r>
        <w:t>následne</w:t>
      </w:r>
      <w:r w:rsidR="00D75966">
        <w:t xml:space="preserve"> by</w:t>
      </w:r>
      <w:r>
        <w:t xml:space="preserve"> intervenčné centrum </w:t>
      </w:r>
      <w:r w:rsidR="009F62E6">
        <w:t>podľa súčasnej právnej úpravy doby vykázania (t. j. 10 dní), malo k</w:t>
      </w:r>
      <w:r>
        <w:t xml:space="preserve"> dispozícii iba 5 max. 6 dní na </w:t>
      </w:r>
      <w:r w:rsidR="009F62E6">
        <w:t xml:space="preserve">poskytnutie krízovej intervencie, </w:t>
      </w:r>
      <w:r w:rsidR="00A70C1D">
        <w:t>zostavenie bezpečnostného plánu, príp</w:t>
      </w:r>
      <w:r w:rsidR="00D75966">
        <w:t>adne</w:t>
      </w:r>
      <w:r w:rsidR="00A70C1D">
        <w:t xml:space="preserve"> akútne riešenie poskytnutia zdravotného ošetrenia, presunu alebo zabezpečenie náhradného bývania obete </w:t>
      </w:r>
      <w:r w:rsidR="003D6EAC">
        <w:t xml:space="preserve">trestného činu </w:t>
      </w:r>
      <w:r w:rsidR="00A70C1D">
        <w:t xml:space="preserve">domáceho násilia, </w:t>
      </w:r>
      <w:r w:rsidR="009F62E6">
        <w:t xml:space="preserve">náležité vysvetlenie dostupných prostriedkov pre ochranu </w:t>
      </w:r>
      <w:r w:rsidR="003D6EAC">
        <w:t xml:space="preserve">takejto </w:t>
      </w:r>
      <w:r w:rsidR="009F62E6">
        <w:t>obete, získanie podkladov a prípravu návrhu na vydanie neodkladného opatrenia. Táto doba nie je dostatočná a to aj vzhľadom na to, že poskytovanie odbornej pomoci ako aj príprava a podanie návrhu na vydanie neodkladného opatrenia sú viazané na súhlas a rozhodnuti</w:t>
      </w:r>
      <w:r w:rsidR="003D6EAC">
        <w:t>e</w:t>
      </w:r>
      <w:r w:rsidR="009F62E6">
        <w:t xml:space="preserve"> obete </w:t>
      </w:r>
      <w:r w:rsidR="003D6EAC">
        <w:t xml:space="preserve">trestného činu </w:t>
      </w:r>
      <w:r w:rsidR="009F62E6">
        <w:t xml:space="preserve">domáceho násilia a je kľúčové, aby bola </w:t>
      </w:r>
      <w:r w:rsidR="003D6EAC">
        <w:t xml:space="preserve">táto </w:t>
      </w:r>
      <w:r w:rsidR="009F62E6">
        <w:t xml:space="preserve">obeť o svojich možnostiach </w:t>
      </w:r>
      <w:r w:rsidR="00A70C1D">
        <w:t xml:space="preserve">riadne </w:t>
      </w:r>
      <w:r w:rsidR="009F62E6">
        <w:t xml:space="preserve">informovaná a mala dostatočný časový priestor na rozmyslenie, ktoré kroky podnikne. </w:t>
      </w:r>
    </w:p>
    <w:p w14:paraId="04849605" w14:textId="77777777" w:rsidR="009F62E6" w:rsidRDefault="009F62E6" w:rsidP="00AF4F58">
      <w:pPr>
        <w:ind w:firstLine="708"/>
        <w:contextualSpacing/>
        <w:jc w:val="both"/>
      </w:pPr>
    </w:p>
    <w:p w14:paraId="456EECBB" w14:textId="1A0FB471" w:rsidR="00C64CAB" w:rsidRPr="00D75966" w:rsidRDefault="00A70C1D" w:rsidP="002C0742">
      <w:pPr>
        <w:ind w:firstLine="708"/>
        <w:contextualSpacing/>
        <w:jc w:val="both"/>
      </w:pPr>
      <w:r>
        <w:t>Z</w:t>
      </w:r>
      <w:r w:rsidR="003A16C2">
        <w:t xml:space="preserve"> týchto dôvodov sa pristúpilo k predĺženiu doby vykázania, čím sa zabezpečí </w:t>
      </w:r>
      <w:r>
        <w:t xml:space="preserve">pre obeť </w:t>
      </w:r>
      <w:r w:rsidR="003D6EAC">
        <w:t xml:space="preserve">trestného činu </w:t>
      </w:r>
      <w:r>
        <w:t xml:space="preserve">domáceho násilia poskytnutie </w:t>
      </w:r>
      <w:r w:rsidR="003A16C2">
        <w:t>náležit</w:t>
      </w:r>
      <w:r>
        <w:t>ej</w:t>
      </w:r>
      <w:r w:rsidR="003A16C2">
        <w:t xml:space="preserve"> kvalifikovan</w:t>
      </w:r>
      <w:r>
        <w:t>ej</w:t>
      </w:r>
      <w:r w:rsidR="003A16C2">
        <w:t xml:space="preserve"> odborn</w:t>
      </w:r>
      <w:r>
        <w:t>ej</w:t>
      </w:r>
      <w:r w:rsidR="003A16C2">
        <w:t xml:space="preserve"> pomoc</w:t>
      </w:r>
      <w:r>
        <w:t xml:space="preserve">i </w:t>
      </w:r>
      <w:r w:rsidR="003A16C2">
        <w:t>a podpor</w:t>
      </w:r>
      <w:r w:rsidR="003D6EAC">
        <w:t>y</w:t>
      </w:r>
      <w:r>
        <w:t xml:space="preserve"> pri zachovaní priestoru pre prijatie informovaných rozhodnutí obeťou</w:t>
      </w:r>
      <w:r w:rsidR="002C0742">
        <w:t xml:space="preserve"> </w:t>
      </w:r>
      <w:r>
        <w:t>bez toho, aby bola obeť v danom období vystavená riziku návratu násilnej osoby do spoločného obydlia</w:t>
      </w:r>
      <w:r w:rsidR="003A16C2">
        <w:t>.</w:t>
      </w:r>
    </w:p>
    <w:p w14:paraId="4B7C99F9" w14:textId="77777777" w:rsidR="007B6619" w:rsidRDefault="007B6619" w:rsidP="00D958AC">
      <w:pPr>
        <w:contextualSpacing/>
        <w:jc w:val="both"/>
      </w:pPr>
    </w:p>
    <w:p w14:paraId="062BCFB6" w14:textId="77777777" w:rsidR="00BC42CB" w:rsidRPr="002C0742" w:rsidRDefault="00BC42CB" w:rsidP="00D958AC">
      <w:pPr>
        <w:contextualSpacing/>
        <w:jc w:val="both"/>
        <w:rPr>
          <w:u w:val="single"/>
        </w:rPr>
      </w:pPr>
      <w:r w:rsidRPr="002C0742">
        <w:rPr>
          <w:u w:val="single"/>
        </w:rPr>
        <w:t xml:space="preserve">K bodu 2 </w:t>
      </w:r>
    </w:p>
    <w:p w14:paraId="59CC1BF5" w14:textId="77777777" w:rsidR="00BC42CB" w:rsidRDefault="00BC42CB" w:rsidP="00D958AC">
      <w:pPr>
        <w:contextualSpacing/>
        <w:jc w:val="both"/>
      </w:pPr>
    </w:p>
    <w:p w14:paraId="0659719B" w14:textId="68B960B5" w:rsidR="00BC42CB" w:rsidRPr="00C64CAB" w:rsidRDefault="00BC42CB" w:rsidP="00BC42CB">
      <w:pPr>
        <w:ind w:firstLine="708"/>
        <w:contextualSpacing/>
        <w:jc w:val="both"/>
      </w:pPr>
      <w:r w:rsidRPr="00C64CAB">
        <w:t xml:space="preserve">Navrhuje sa vypustenie slova „prípadne“, aby príslušník Policajného zboru v prípade vykázania vždy získal aj aktuálne kontaktné údaje ohrozenej osoby. Tento údaj bude aj </w:t>
      </w:r>
      <w:r>
        <w:t xml:space="preserve">nevyhnutnou </w:t>
      </w:r>
      <w:r w:rsidRPr="00C64CAB">
        <w:t>súčasťou záznamu doručovaného intervenčnému centru, t.</w:t>
      </w:r>
      <w:r w:rsidR="002C0742">
        <w:t xml:space="preserve"> </w:t>
      </w:r>
      <w:r w:rsidRPr="00C64CAB">
        <w:t>j. bude využitý aj pre možnosť kontaktovania ohrozenej osoby intervenčným centrom.</w:t>
      </w:r>
    </w:p>
    <w:p w14:paraId="3067F47E" w14:textId="77777777" w:rsidR="00BC42CB" w:rsidRDefault="00BC42CB" w:rsidP="00792F5E">
      <w:pPr>
        <w:contextualSpacing/>
        <w:jc w:val="both"/>
        <w:rPr>
          <w:u w:val="single"/>
        </w:rPr>
      </w:pPr>
    </w:p>
    <w:p w14:paraId="1F1B4D8F" w14:textId="558CBA07" w:rsidR="00BC42CB" w:rsidRPr="004D3EB9" w:rsidRDefault="00C64CAB" w:rsidP="00792F5E">
      <w:pPr>
        <w:contextualSpacing/>
        <w:jc w:val="both"/>
        <w:rPr>
          <w:u w:val="single"/>
        </w:rPr>
      </w:pPr>
      <w:r w:rsidRPr="004D3EB9">
        <w:rPr>
          <w:u w:val="single"/>
        </w:rPr>
        <w:t xml:space="preserve">K bodu </w:t>
      </w:r>
      <w:r w:rsidR="00BC42CB">
        <w:rPr>
          <w:u w:val="single"/>
        </w:rPr>
        <w:t>3</w:t>
      </w:r>
    </w:p>
    <w:p w14:paraId="757B1ADF" w14:textId="77777777" w:rsidR="00C64CAB" w:rsidRPr="00C64CAB" w:rsidRDefault="00C64CAB" w:rsidP="00792F5E">
      <w:pPr>
        <w:contextualSpacing/>
        <w:jc w:val="both"/>
      </w:pPr>
    </w:p>
    <w:p w14:paraId="0EC2D87F" w14:textId="5CBA0E09" w:rsidR="00C64CAB" w:rsidRPr="00C64CAB" w:rsidRDefault="00C64CAB" w:rsidP="004D3EB9">
      <w:pPr>
        <w:contextualSpacing/>
        <w:jc w:val="both"/>
      </w:pPr>
      <w:r w:rsidRPr="00C64CAB">
        <w:tab/>
        <w:t>Precizuje sa informačná povinnosť príslušníka Policajného zboru</w:t>
      </w:r>
      <w:r w:rsidR="00E640C4">
        <w:t>, ktorá</w:t>
      </w:r>
      <w:r w:rsidR="002C0742">
        <w:t xml:space="preserve"> </w:t>
      </w:r>
      <w:r w:rsidR="00E640C4">
        <w:t>s</w:t>
      </w:r>
      <w:r w:rsidRPr="00C64CAB">
        <w:t xml:space="preserve">a rozširuje </w:t>
      </w:r>
      <w:r w:rsidR="00E640C4">
        <w:t xml:space="preserve">aj </w:t>
      </w:r>
      <w:r w:rsidRPr="00C64CAB">
        <w:t>o poskytnutie informácií o činnosti intervenčného centra.</w:t>
      </w:r>
      <w:r w:rsidR="00D30B10">
        <w:t xml:space="preserve"> Súčasne policajt informuje ohrozenú osobu o tom, že telefónne číslo ohrozen</w:t>
      </w:r>
      <w:r w:rsidR="00A70C1D">
        <w:t xml:space="preserve">ej </w:t>
      </w:r>
      <w:r w:rsidR="00D30B10">
        <w:t>osob</w:t>
      </w:r>
      <w:r w:rsidR="00A70C1D">
        <w:t>y</w:t>
      </w:r>
      <w:r w:rsidR="00D30B10">
        <w:t xml:space="preserve"> bude poskytnuté intervenčnému centru.</w:t>
      </w:r>
    </w:p>
    <w:p w14:paraId="63F840CC" w14:textId="77777777" w:rsidR="00C64CAB" w:rsidRPr="00C64CAB" w:rsidRDefault="00C64CAB" w:rsidP="00792F5E">
      <w:pPr>
        <w:contextualSpacing/>
        <w:jc w:val="both"/>
      </w:pPr>
    </w:p>
    <w:p w14:paraId="45DAC8F2" w14:textId="56F7D646" w:rsidR="00C64CAB" w:rsidRPr="004D3EB9" w:rsidRDefault="00C64CAB" w:rsidP="00792F5E">
      <w:pPr>
        <w:contextualSpacing/>
        <w:jc w:val="both"/>
        <w:rPr>
          <w:u w:val="single"/>
        </w:rPr>
      </w:pPr>
      <w:r w:rsidRPr="004D3EB9">
        <w:rPr>
          <w:u w:val="single"/>
        </w:rPr>
        <w:t xml:space="preserve">K bodu </w:t>
      </w:r>
      <w:r w:rsidR="00BC42CB">
        <w:rPr>
          <w:u w:val="single"/>
        </w:rPr>
        <w:t>4</w:t>
      </w:r>
    </w:p>
    <w:p w14:paraId="755BC8E6" w14:textId="77777777" w:rsidR="00C64CAB" w:rsidRPr="00C64CAB" w:rsidRDefault="00C64CAB" w:rsidP="00792F5E">
      <w:pPr>
        <w:contextualSpacing/>
        <w:jc w:val="both"/>
      </w:pPr>
      <w:r w:rsidRPr="00C64CAB">
        <w:tab/>
      </w:r>
    </w:p>
    <w:p w14:paraId="5D37095A" w14:textId="77777777" w:rsidR="00C64CAB" w:rsidRPr="004D3EB9" w:rsidRDefault="00C64CAB" w:rsidP="004D3EB9">
      <w:pPr>
        <w:contextualSpacing/>
        <w:jc w:val="both"/>
      </w:pPr>
      <w:r w:rsidRPr="00C64CAB">
        <w:tab/>
      </w:r>
      <w:r w:rsidR="00D30B10">
        <w:t xml:space="preserve"> Navrhovanou úpravou sa precizujú náležitosti úradného záznamu</w:t>
      </w:r>
      <w:r w:rsidRPr="004D3EB9">
        <w:t xml:space="preserve">, aby z neho boli zrejmé všetky informácie potrebné pre poskytnutie krízovej intervencie intervenčným centrom. Zároveň sa stanovuje povinnosť zaslať úradný záznam príslušnému intervenčnému centru. Týmto ustanovením dochádza k prepojeniu a naviazaniu policajnej intervencie na poskytnutie odbornej pomoci intervenčným centrom. </w:t>
      </w:r>
    </w:p>
    <w:p w14:paraId="391CB53B" w14:textId="77777777" w:rsidR="00452EC3" w:rsidRDefault="00452EC3" w:rsidP="004D3EB9">
      <w:pPr>
        <w:contextualSpacing/>
        <w:jc w:val="both"/>
      </w:pPr>
    </w:p>
    <w:p w14:paraId="3380BEC1" w14:textId="77777777" w:rsidR="004D3EB9" w:rsidRDefault="00D958AC" w:rsidP="004D3EB9">
      <w:pPr>
        <w:contextualSpacing/>
        <w:jc w:val="both"/>
        <w:rPr>
          <w:b/>
          <w:lang w:eastAsia="sk-SK"/>
        </w:rPr>
      </w:pPr>
      <w:r>
        <w:rPr>
          <w:b/>
          <w:lang w:eastAsia="sk-SK"/>
        </w:rPr>
        <w:lastRenderedPageBreak/>
        <w:t>K č</w:t>
      </w:r>
      <w:r w:rsidR="009E4190">
        <w:rPr>
          <w:b/>
          <w:lang w:eastAsia="sk-SK"/>
        </w:rPr>
        <w:t>l. III</w:t>
      </w:r>
    </w:p>
    <w:p w14:paraId="6D22AE94" w14:textId="77777777" w:rsidR="004D3EB9" w:rsidRDefault="004D3EB9" w:rsidP="004D3EB9">
      <w:pPr>
        <w:contextualSpacing/>
        <w:jc w:val="both"/>
        <w:rPr>
          <w:b/>
          <w:lang w:eastAsia="sk-SK"/>
        </w:rPr>
      </w:pPr>
    </w:p>
    <w:p w14:paraId="08C08871" w14:textId="4CEBDF34" w:rsidR="00B47FDA" w:rsidRDefault="004D3EB9" w:rsidP="00856538">
      <w:pPr>
        <w:ind w:firstLine="708"/>
        <w:jc w:val="both"/>
      </w:pPr>
      <w:r w:rsidRPr="004D3EB9">
        <w:rPr>
          <w:lang w:eastAsia="sk-SK"/>
        </w:rPr>
        <w:t>Pri zohľadnení dĺžky legislatívneho procesu</w:t>
      </w:r>
      <w:r w:rsidRPr="004D3EB9">
        <w:t xml:space="preserve"> sa navrhuje účinnosť zákona od 1. </w:t>
      </w:r>
      <w:r w:rsidR="00F72B70">
        <w:t xml:space="preserve">mája </w:t>
      </w:r>
      <w:r w:rsidR="009E4190">
        <w:t>2021</w:t>
      </w:r>
      <w:r w:rsidRPr="004D3EB9">
        <w:t>.</w:t>
      </w:r>
      <w:r w:rsidR="002C0742">
        <w:t xml:space="preserve"> </w:t>
      </w:r>
      <w:r w:rsidR="002028D5" w:rsidRPr="00261E3A">
        <w:t>O</w:t>
      </w:r>
      <w:r w:rsidR="002028D5">
        <w:t>ddelená</w:t>
      </w:r>
      <w:r w:rsidR="002028D5" w:rsidRPr="00261E3A">
        <w:t xml:space="preserve"> účinnosť</w:t>
      </w:r>
      <w:r w:rsidR="002028D5">
        <w:t xml:space="preserve"> článku II </w:t>
      </w:r>
      <w:r w:rsidR="009A74D0">
        <w:t>k 1.</w:t>
      </w:r>
      <w:r w:rsidR="00F72B70">
        <w:t xml:space="preserve"> novembru</w:t>
      </w:r>
      <w:r w:rsidR="002C0742">
        <w:t xml:space="preserve"> </w:t>
      </w:r>
      <w:r w:rsidR="002028D5" w:rsidRPr="00261E3A">
        <w:t xml:space="preserve">2021 sa navrhuje vo vzťahu k zriadeniu </w:t>
      </w:r>
      <w:r w:rsidR="002028D5">
        <w:t xml:space="preserve">intervenčných centier v zmysle § 28a návrhu zákona s cieľom zabezpečiť </w:t>
      </w:r>
      <w:r w:rsidR="002028D5" w:rsidRPr="00261E3A">
        <w:t>organizačno-personálnu</w:t>
      </w:r>
      <w:r w:rsidR="003D6EAC">
        <w:t xml:space="preserve"> </w:t>
      </w:r>
      <w:r w:rsidR="002028D5" w:rsidRPr="00261E3A">
        <w:t xml:space="preserve">a materiálnu pripravenosť </w:t>
      </w:r>
      <w:r w:rsidR="002028D5">
        <w:t>týchto centier na výkon navrhov</w:t>
      </w:r>
      <w:r w:rsidR="000321F7">
        <w:t>anej činnosti, a preto je potrebné aby policajti postupovali</w:t>
      </w:r>
      <w:r w:rsidR="002028D5">
        <w:t xml:space="preserve"> v zmysle čl. II vo vzťahu k intervenčným centrám až vtedy, keď tieto centrá budú reálne vykonávať svoju  činnosť.</w:t>
      </w:r>
    </w:p>
    <w:p w14:paraId="1AADAC26" w14:textId="77777777" w:rsidR="00600125" w:rsidRDefault="00600125" w:rsidP="00856538">
      <w:pPr>
        <w:ind w:firstLine="708"/>
        <w:jc w:val="both"/>
      </w:pPr>
    </w:p>
    <w:p w14:paraId="5A8B564E" w14:textId="77777777" w:rsidR="00600125" w:rsidRDefault="00600125" w:rsidP="00600125">
      <w:pPr>
        <w:jc w:val="both"/>
        <w:rPr>
          <w:lang w:eastAsia="sk-SK"/>
        </w:rPr>
      </w:pPr>
    </w:p>
    <w:p w14:paraId="2983FFAF" w14:textId="2D5D7F37" w:rsidR="00600125" w:rsidRDefault="00600125" w:rsidP="00600125">
      <w:pPr>
        <w:jc w:val="both"/>
        <w:rPr>
          <w:lang w:eastAsia="sk-SK"/>
        </w:rPr>
      </w:pPr>
      <w:r>
        <w:rPr>
          <w:lang w:eastAsia="sk-SK"/>
        </w:rPr>
        <w:t>V Bratislave, 16. decembra 2020</w:t>
      </w:r>
    </w:p>
    <w:p w14:paraId="47F4AA33" w14:textId="77777777" w:rsidR="00600125" w:rsidRDefault="00600125" w:rsidP="00600125">
      <w:pPr>
        <w:jc w:val="both"/>
      </w:pPr>
    </w:p>
    <w:p w14:paraId="10324743" w14:textId="77777777" w:rsidR="00600125" w:rsidRDefault="00600125" w:rsidP="00600125">
      <w:pPr>
        <w:jc w:val="both"/>
      </w:pPr>
    </w:p>
    <w:p w14:paraId="73E49BEB" w14:textId="77777777" w:rsidR="00600125" w:rsidRDefault="00600125" w:rsidP="00600125">
      <w:pPr>
        <w:jc w:val="both"/>
      </w:pPr>
    </w:p>
    <w:p w14:paraId="243E8A9F" w14:textId="77777777" w:rsidR="00600125" w:rsidRDefault="00600125" w:rsidP="00600125">
      <w:pPr>
        <w:jc w:val="both"/>
      </w:pPr>
    </w:p>
    <w:p w14:paraId="0E58C02B" w14:textId="77777777" w:rsidR="00600125" w:rsidRDefault="00600125" w:rsidP="00600125">
      <w:pPr>
        <w:ind w:firstLine="708"/>
        <w:jc w:val="both"/>
        <w:rPr>
          <w:lang w:eastAsia="sk-SK"/>
        </w:rPr>
      </w:pPr>
    </w:p>
    <w:p w14:paraId="7DD0F341" w14:textId="77777777" w:rsidR="00600125" w:rsidRDefault="00600125" w:rsidP="00600125">
      <w:pPr>
        <w:ind w:firstLine="708"/>
        <w:jc w:val="both"/>
        <w:rPr>
          <w:lang w:eastAsia="sk-SK"/>
        </w:rPr>
      </w:pPr>
    </w:p>
    <w:p w14:paraId="5411094F" w14:textId="77777777" w:rsidR="00600125" w:rsidRDefault="00600125" w:rsidP="00600125">
      <w:pPr>
        <w:ind w:firstLine="708"/>
        <w:jc w:val="both"/>
        <w:rPr>
          <w:lang w:eastAsia="sk-SK"/>
        </w:rPr>
      </w:pPr>
    </w:p>
    <w:p w14:paraId="2C9F0FEA" w14:textId="510913F4" w:rsidR="00600125" w:rsidRPr="00371330" w:rsidRDefault="00A25EA3" w:rsidP="00600125">
      <w:pPr>
        <w:ind w:firstLine="708"/>
        <w:jc w:val="center"/>
        <w:rPr>
          <w:b/>
          <w:lang w:eastAsia="sk-SK"/>
        </w:rPr>
      </w:pPr>
      <w:r>
        <w:rPr>
          <w:b/>
          <w:lang w:eastAsia="sk-SK"/>
        </w:rPr>
        <w:t xml:space="preserve">Igor Matovič, </w:t>
      </w:r>
      <w:r>
        <w:rPr>
          <w:b/>
          <w:lang w:eastAsia="sk-SK"/>
        </w:rPr>
        <w:t>v. r.</w:t>
      </w:r>
    </w:p>
    <w:p w14:paraId="6D325348" w14:textId="77777777" w:rsidR="00600125" w:rsidRDefault="00600125" w:rsidP="00600125">
      <w:pPr>
        <w:ind w:firstLine="708"/>
        <w:jc w:val="center"/>
        <w:rPr>
          <w:lang w:eastAsia="sk-SK"/>
        </w:rPr>
      </w:pPr>
      <w:r w:rsidRPr="00301380">
        <w:rPr>
          <w:lang w:eastAsia="sk-SK"/>
        </w:rPr>
        <w:t>predseda vlády Slovenskej republiky</w:t>
      </w:r>
    </w:p>
    <w:p w14:paraId="3EB1D1BD" w14:textId="77777777" w:rsidR="00600125" w:rsidRDefault="00600125" w:rsidP="00600125">
      <w:pPr>
        <w:ind w:firstLine="708"/>
        <w:jc w:val="center"/>
        <w:rPr>
          <w:lang w:eastAsia="sk-SK"/>
        </w:rPr>
      </w:pPr>
    </w:p>
    <w:p w14:paraId="46C81EBE" w14:textId="77777777" w:rsidR="00600125" w:rsidRDefault="00600125" w:rsidP="00600125">
      <w:pPr>
        <w:ind w:firstLine="708"/>
        <w:jc w:val="center"/>
        <w:rPr>
          <w:lang w:eastAsia="sk-SK"/>
        </w:rPr>
      </w:pPr>
    </w:p>
    <w:p w14:paraId="06504C1F" w14:textId="77777777" w:rsidR="00600125" w:rsidRDefault="00600125" w:rsidP="00600125">
      <w:pPr>
        <w:ind w:firstLine="708"/>
        <w:jc w:val="center"/>
        <w:rPr>
          <w:lang w:eastAsia="sk-SK"/>
        </w:rPr>
      </w:pPr>
    </w:p>
    <w:p w14:paraId="518506B8" w14:textId="77777777" w:rsidR="00600125" w:rsidRDefault="00600125" w:rsidP="00600125">
      <w:pPr>
        <w:ind w:firstLine="708"/>
        <w:jc w:val="center"/>
        <w:rPr>
          <w:lang w:eastAsia="sk-SK"/>
        </w:rPr>
      </w:pPr>
    </w:p>
    <w:p w14:paraId="775FA94A" w14:textId="77777777" w:rsidR="00600125" w:rsidRDefault="00600125" w:rsidP="00600125">
      <w:pPr>
        <w:ind w:firstLine="708"/>
        <w:jc w:val="center"/>
        <w:rPr>
          <w:lang w:eastAsia="sk-SK"/>
        </w:rPr>
      </w:pPr>
    </w:p>
    <w:p w14:paraId="2BEE8407" w14:textId="77777777" w:rsidR="00600125" w:rsidRDefault="00600125" w:rsidP="00600125">
      <w:pPr>
        <w:ind w:firstLine="708"/>
        <w:jc w:val="center"/>
        <w:rPr>
          <w:lang w:eastAsia="sk-SK"/>
        </w:rPr>
      </w:pPr>
    </w:p>
    <w:p w14:paraId="784BDC07" w14:textId="553FE776" w:rsidR="00600125" w:rsidRPr="00371330" w:rsidRDefault="00A25EA3" w:rsidP="00600125">
      <w:pPr>
        <w:ind w:firstLine="708"/>
        <w:jc w:val="center"/>
        <w:rPr>
          <w:b/>
          <w:lang w:eastAsia="sk-SK"/>
        </w:rPr>
      </w:pPr>
      <w:r>
        <w:rPr>
          <w:b/>
          <w:lang w:eastAsia="sk-SK"/>
        </w:rPr>
        <w:t xml:space="preserve">Mária Kolíková, </w:t>
      </w:r>
      <w:r>
        <w:rPr>
          <w:b/>
          <w:lang w:eastAsia="sk-SK"/>
        </w:rPr>
        <w:t>v. r.</w:t>
      </w:r>
      <w:bookmarkStart w:id="0" w:name="_GoBack"/>
      <w:bookmarkEnd w:id="0"/>
    </w:p>
    <w:p w14:paraId="1144F06E" w14:textId="77777777" w:rsidR="00600125" w:rsidRDefault="00600125" w:rsidP="00600125">
      <w:pPr>
        <w:ind w:firstLine="708"/>
        <w:jc w:val="center"/>
        <w:rPr>
          <w:lang w:eastAsia="sk-SK"/>
        </w:rPr>
      </w:pPr>
      <w:r w:rsidRPr="00301380">
        <w:rPr>
          <w:lang w:eastAsia="sk-SK"/>
        </w:rPr>
        <w:t>minister</w:t>
      </w:r>
      <w:r>
        <w:rPr>
          <w:lang w:eastAsia="sk-SK"/>
        </w:rPr>
        <w:t>ka</w:t>
      </w:r>
      <w:r w:rsidRPr="00301380">
        <w:rPr>
          <w:lang w:eastAsia="sk-SK"/>
        </w:rPr>
        <w:t xml:space="preserve"> spravodlivosti Slovenskej republiky</w:t>
      </w:r>
    </w:p>
    <w:p w14:paraId="1CC8776B" w14:textId="77777777" w:rsidR="00600125" w:rsidRPr="000D7888" w:rsidRDefault="00600125" w:rsidP="00600125">
      <w:pPr>
        <w:jc w:val="both"/>
      </w:pPr>
    </w:p>
    <w:p w14:paraId="13B1DD50" w14:textId="77777777" w:rsidR="00600125" w:rsidRPr="00C64CAB" w:rsidRDefault="00600125" w:rsidP="00856538">
      <w:pPr>
        <w:ind w:firstLine="708"/>
        <w:jc w:val="both"/>
      </w:pPr>
    </w:p>
    <w:sectPr w:rsidR="00600125" w:rsidRPr="00C64CAB" w:rsidSect="00B47F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86CA5" w14:textId="77777777" w:rsidR="006C6809" w:rsidRDefault="006C6809" w:rsidP="00D20FE0">
      <w:r>
        <w:separator/>
      </w:r>
    </w:p>
  </w:endnote>
  <w:endnote w:type="continuationSeparator" w:id="0">
    <w:p w14:paraId="63BE0ABF" w14:textId="77777777" w:rsidR="006C6809" w:rsidRDefault="006C6809" w:rsidP="00D2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EE"/>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C174D" w14:textId="77777777" w:rsidR="006C6809" w:rsidRDefault="006C6809" w:rsidP="00D20FE0">
      <w:r>
        <w:separator/>
      </w:r>
    </w:p>
  </w:footnote>
  <w:footnote w:type="continuationSeparator" w:id="0">
    <w:p w14:paraId="013D7DBC" w14:textId="77777777" w:rsidR="006C6809" w:rsidRDefault="006C6809" w:rsidP="00D20FE0">
      <w:r>
        <w:continuationSeparator/>
      </w:r>
    </w:p>
  </w:footnote>
  <w:footnote w:id="1">
    <w:p w14:paraId="20A03B2B" w14:textId="77777777" w:rsidR="00924B0F" w:rsidRPr="00C64CAB" w:rsidRDefault="00924B0F" w:rsidP="00C64CAB">
      <w:pPr>
        <w:pStyle w:val="Textpoznmkypodiarou"/>
        <w:contextualSpacing/>
        <w:jc w:val="both"/>
        <w:rPr>
          <w:rFonts w:ascii="Times New Roman" w:hAnsi="Times New Roman"/>
        </w:rPr>
      </w:pPr>
      <w:r w:rsidRPr="00C64CAB">
        <w:rPr>
          <w:rStyle w:val="Odkaznapoznmkupodiarou"/>
          <w:rFonts w:ascii="Times New Roman" w:hAnsi="Times New Roman"/>
        </w:rPr>
        <w:footnoteRef/>
      </w:r>
      <w:r w:rsidRPr="00C64CAB">
        <w:rPr>
          <w:rFonts w:ascii="Times New Roman" w:hAnsi="Times New Roman"/>
        </w:rPr>
        <w:t xml:space="preserve"> Čl. 24-25 Medzinárodnému dohovoru o ochrane všetkých osôb pred nedobrovoľným zmiznutím. Viď napr.: </w:t>
      </w:r>
      <w:hyperlink r:id="rId1" w:history="1">
        <w:r w:rsidRPr="00C64CAB">
          <w:rPr>
            <w:rStyle w:val="Hypertextovprepojenie"/>
            <w:rFonts w:ascii="Times New Roman" w:hAnsi="Times New Roman"/>
          </w:rPr>
          <w:t>https://www.amnesty.sk/wp-content/uploads/2012/01/Medzin%C3%A1rodn%C3%A9ho-dohovoru-na-ochranu-v%C5%A1etk%C3%BDch-os%C3%B4b-pred-nedobrovoln%C3%BDm.pdf</w:t>
        </w:r>
      </w:hyperlink>
    </w:p>
  </w:footnote>
  <w:footnote w:id="2">
    <w:p w14:paraId="3E0AB644" w14:textId="77777777" w:rsidR="00924B0F" w:rsidRPr="00C64CAB" w:rsidRDefault="00924B0F" w:rsidP="00C64CAB">
      <w:pPr>
        <w:pStyle w:val="Textpoznmkypodiarou"/>
        <w:contextualSpacing/>
        <w:jc w:val="both"/>
        <w:rPr>
          <w:rFonts w:ascii="Times New Roman" w:hAnsi="Times New Roman"/>
        </w:rPr>
      </w:pPr>
      <w:r w:rsidRPr="00C64CAB">
        <w:rPr>
          <w:rStyle w:val="Odkaznapoznmkupodiarou"/>
          <w:rFonts w:ascii="Times New Roman" w:hAnsi="Times New Roman"/>
        </w:rPr>
        <w:footnoteRef/>
      </w:r>
      <w:hyperlink r:id="rId2" w:history="1">
        <w:r w:rsidRPr="00C64CAB">
          <w:rPr>
            <w:rStyle w:val="Hypertextovprepojenie"/>
            <w:rFonts w:ascii="Times New Roman" w:hAnsi="Times New Roman"/>
          </w:rPr>
          <w:t>https://ec.europa.eu/info/files/summary-report-strengthening-victims-rights-compensation-reparation_en</w:t>
        </w:r>
      </w:hyperlink>
    </w:p>
  </w:footnote>
  <w:footnote w:id="3">
    <w:p w14:paraId="3BFF19C8" w14:textId="77777777" w:rsidR="00924B0F" w:rsidRPr="00C64CAB" w:rsidRDefault="00924B0F" w:rsidP="00C64CAB">
      <w:pPr>
        <w:pStyle w:val="Textpoznmkypodiarou"/>
        <w:contextualSpacing/>
        <w:jc w:val="both"/>
        <w:rPr>
          <w:rFonts w:ascii="Times New Roman" w:hAnsi="Times New Roman"/>
        </w:rPr>
      </w:pPr>
      <w:r w:rsidRPr="00C64CAB">
        <w:rPr>
          <w:rStyle w:val="Odkaznapoznmkupodiarou"/>
          <w:rFonts w:ascii="Times New Roman" w:hAnsi="Times New Roman"/>
        </w:rPr>
        <w:footnoteRef/>
      </w:r>
      <w:hyperlink r:id="rId3" w:history="1">
        <w:r w:rsidRPr="00C64CAB">
          <w:rPr>
            <w:rStyle w:val="Hypertextovprepojenie"/>
            <w:rFonts w:ascii="Times New Roman" w:hAnsi="Times New Roman"/>
          </w:rPr>
          <w:t>https://eur-lex.europa.eu/legal-content/SK/TXT/?uri=CELEX:52020DC0258</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A7497"/>
    <w:multiLevelType w:val="hybridMultilevel"/>
    <w:tmpl w:val="68FE42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D12D79"/>
    <w:multiLevelType w:val="hybridMultilevel"/>
    <w:tmpl w:val="7F8ED37A"/>
    <w:lvl w:ilvl="0" w:tplc="041B0001">
      <w:start w:val="1"/>
      <w:numFmt w:val="bullet"/>
      <w:lvlText w:val=""/>
      <w:lvlJc w:val="left"/>
      <w:pPr>
        <w:ind w:left="1634" w:hanging="360"/>
      </w:pPr>
      <w:rPr>
        <w:rFonts w:ascii="Symbol" w:hAnsi="Symbol" w:hint="default"/>
      </w:rPr>
    </w:lvl>
    <w:lvl w:ilvl="1" w:tplc="041B0003">
      <w:start w:val="1"/>
      <w:numFmt w:val="bullet"/>
      <w:lvlText w:val="o"/>
      <w:lvlJc w:val="left"/>
      <w:pPr>
        <w:ind w:left="2354" w:hanging="360"/>
      </w:pPr>
      <w:rPr>
        <w:rFonts w:ascii="Courier New" w:hAnsi="Courier New" w:cs="Courier New" w:hint="default"/>
      </w:rPr>
    </w:lvl>
    <w:lvl w:ilvl="2" w:tplc="041B0005" w:tentative="1">
      <w:start w:val="1"/>
      <w:numFmt w:val="bullet"/>
      <w:lvlText w:val=""/>
      <w:lvlJc w:val="left"/>
      <w:pPr>
        <w:ind w:left="3074" w:hanging="360"/>
      </w:pPr>
      <w:rPr>
        <w:rFonts w:ascii="Wingdings" w:hAnsi="Wingdings" w:hint="default"/>
      </w:rPr>
    </w:lvl>
    <w:lvl w:ilvl="3" w:tplc="041B0001" w:tentative="1">
      <w:start w:val="1"/>
      <w:numFmt w:val="bullet"/>
      <w:lvlText w:val=""/>
      <w:lvlJc w:val="left"/>
      <w:pPr>
        <w:ind w:left="3794" w:hanging="360"/>
      </w:pPr>
      <w:rPr>
        <w:rFonts w:ascii="Symbol" w:hAnsi="Symbol" w:hint="default"/>
      </w:rPr>
    </w:lvl>
    <w:lvl w:ilvl="4" w:tplc="041B0003" w:tentative="1">
      <w:start w:val="1"/>
      <w:numFmt w:val="bullet"/>
      <w:lvlText w:val="o"/>
      <w:lvlJc w:val="left"/>
      <w:pPr>
        <w:ind w:left="4514" w:hanging="360"/>
      </w:pPr>
      <w:rPr>
        <w:rFonts w:ascii="Courier New" w:hAnsi="Courier New" w:cs="Courier New" w:hint="default"/>
      </w:rPr>
    </w:lvl>
    <w:lvl w:ilvl="5" w:tplc="041B0005" w:tentative="1">
      <w:start w:val="1"/>
      <w:numFmt w:val="bullet"/>
      <w:lvlText w:val=""/>
      <w:lvlJc w:val="left"/>
      <w:pPr>
        <w:ind w:left="5234" w:hanging="360"/>
      </w:pPr>
      <w:rPr>
        <w:rFonts w:ascii="Wingdings" w:hAnsi="Wingdings" w:hint="default"/>
      </w:rPr>
    </w:lvl>
    <w:lvl w:ilvl="6" w:tplc="041B0001" w:tentative="1">
      <w:start w:val="1"/>
      <w:numFmt w:val="bullet"/>
      <w:lvlText w:val=""/>
      <w:lvlJc w:val="left"/>
      <w:pPr>
        <w:ind w:left="5954" w:hanging="360"/>
      </w:pPr>
      <w:rPr>
        <w:rFonts w:ascii="Symbol" w:hAnsi="Symbol" w:hint="default"/>
      </w:rPr>
    </w:lvl>
    <w:lvl w:ilvl="7" w:tplc="041B0003" w:tentative="1">
      <w:start w:val="1"/>
      <w:numFmt w:val="bullet"/>
      <w:lvlText w:val="o"/>
      <w:lvlJc w:val="left"/>
      <w:pPr>
        <w:ind w:left="6674" w:hanging="360"/>
      </w:pPr>
      <w:rPr>
        <w:rFonts w:ascii="Courier New" w:hAnsi="Courier New" w:cs="Courier New" w:hint="default"/>
      </w:rPr>
    </w:lvl>
    <w:lvl w:ilvl="8" w:tplc="041B0005" w:tentative="1">
      <w:start w:val="1"/>
      <w:numFmt w:val="bullet"/>
      <w:lvlText w:val=""/>
      <w:lvlJc w:val="left"/>
      <w:pPr>
        <w:ind w:left="7394" w:hanging="360"/>
      </w:pPr>
      <w:rPr>
        <w:rFonts w:ascii="Wingdings" w:hAnsi="Wingdings" w:hint="default"/>
      </w:rPr>
    </w:lvl>
  </w:abstractNum>
  <w:abstractNum w:abstractNumId="2" w15:restartNumberingAfterBreak="0">
    <w:nsid w:val="7D0A4C2A"/>
    <w:multiLevelType w:val="hybridMultilevel"/>
    <w:tmpl w:val="4FBC5516"/>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7053"/>
    <w:rsid w:val="00001605"/>
    <w:rsid w:val="00016BF1"/>
    <w:rsid w:val="000300B7"/>
    <w:rsid w:val="000321F7"/>
    <w:rsid w:val="00033EF6"/>
    <w:rsid w:val="000419A7"/>
    <w:rsid w:val="00045051"/>
    <w:rsid w:val="00045C59"/>
    <w:rsid w:val="00056C88"/>
    <w:rsid w:val="00067B20"/>
    <w:rsid w:val="00085F65"/>
    <w:rsid w:val="00092C24"/>
    <w:rsid w:val="000971EA"/>
    <w:rsid w:val="000B3C45"/>
    <w:rsid w:val="000C5AEE"/>
    <w:rsid w:val="00100D79"/>
    <w:rsid w:val="00104F86"/>
    <w:rsid w:val="00116895"/>
    <w:rsid w:val="00117949"/>
    <w:rsid w:val="00135CB1"/>
    <w:rsid w:val="00157C06"/>
    <w:rsid w:val="001930B9"/>
    <w:rsid w:val="001B02AE"/>
    <w:rsid w:val="001B74D3"/>
    <w:rsid w:val="001C6484"/>
    <w:rsid w:val="001C7947"/>
    <w:rsid w:val="001F2F1C"/>
    <w:rsid w:val="002028D5"/>
    <w:rsid w:val="00224D88"/>
    <w:rsid w:val="00240326"/>
    <w:rsid w:val="00251DE1"/>
    <w:rsid w:val="00252719"/>
    <w:rsid w:val="00253E25"/>
    <w:rsid w:val="00261E3A"/>
    <w:rsid w:val="0027044A"/>
    <w:rsid w:val="00273B77"/>
    <w:rsid w:val="0027482A"/>
    <w:rsid w:val="002930FA"/>
    <w:rsid w:val="00296825"/>
    <w:rsid w:val="002B0D22"/>
    <w:rsid w:val="002C0742"/>
    <w:rsid w:val="002C0AB2"/>
    <w:rsid w:val="002D27E7"/>
    <w:rsid w:val="002E0AAE"/>
    <w:rsid w:val="00312B74"/>
    <w:rsid w:val="00315959"/>
    <w:rsid w:val="00322AD4"/>
    <w:rsid w:val="003372C8"/>
    <w:rsid w:val="00343D99"/>
    <w:rsid w:val="00347EC7"/>
    <w:rsid w:val="003504A0"/>
    <w:rsid w:val="0035137C"/>
    <w:rsid w:val="00370E9B"/>
    <w:rsid w:val="003933EB"/>
    <w:rsid w:val="00394560"/>
    <w:rsid w:val="003A16C2"/>
    <w:rsid w:val="003A322F"/>
    <w:rsid w:val="003B283D"/>
    <w:rsid w:val="003C6044"/>
    <w:rsid w:val="003D0A5B"/>
    <w:rsid w:val="003D6EAC"/>
    <w:rsid w:val="003F6AD6"/>
    <w:rsid w:val="003F7B5F"/>
    <w:rsid w:val="00412248"/>
    <w:rsid w:val="00420A17"/>
    <w:rsid w:val="00425921"/>
    <w:rsid w:val="00441BBC"/>
    <w:rsid w:val="0044221E"/>
    <w:rsid w:val="00452EC3"/>
    <w:rsid w:val="004606D5"/>
    <w:rsid w:val="0046105A"/>
    <w:rsid w:val="00463B85"/>
    <w:rsid w:val="00464A20"/>
    <w:rsid w:val="00465860"/>
    <w:rsid w:val="00484058"/>
    <w:rsid w:val="00493540"/>
    <w:rsid w:val="0049457A"/>
    <w:rsid w:val="004A6D5D"/>
    <w:rsid w:val="004B54C7"/>
    <w:rsid w:val="004D3EB9"/>
    <w:rsid w:val="004D6D87"/>
    <w:rsid w:val="004E3EFA"/>
    <w:rsid w:val="004E70B7"/>
    <w:rsid w:val="004F1207"/>
    <w:rsid w:val="005075E6"/>
    <w:rsid w:val="00523813"/>
    <w:rsid w:val="00524BA4"/>
    <w:rsid w:val="00530734"/>
    <w:rsid w:val="00534116"/>
    <w:rsid w:val="00553DCD"/>
    <w:rsid w:val="00557842"/>
    <w:rsid w:val="0057565E"/>
    <w:rsid w:val="005959AE"/>
    <w:rsid w:val="00596308"/>
    <w:rsid w:val="00596A9C"/>
    <w:rsid w:val="005A3894"/>
    <w:rsid w:val="005A63A9"/>
    <w:rsid w:val="005F2D2D"/>
    <w:rsid w:val="005F2FF3"/>
    <w:rsid w:val="005F37E7"/>
    <w:rsid w:val="00600125"/>
    <w:rsid w:val="00620976"/>
    <w:rsid w:val="00624454"/>
    <w:rsid w:val="00624EAB"/>
    <w:rsid w:val="00633424"/>
    <w:rsid w:val="00634D54"/>
    <w:rsid w:val="00646CA1"/>
    <w:rsid w:val="00647EBC"/>
    <w:rsid w:val="006504FC"/>
    <w:rsid w:val="006508C2"/>
    <w:rsid w:val="006648FB"/>
    <w:rsid w:val="006759B5"/>
    <w:rsid w:val="00676DC3"/>
    <w:rsid w:val="00682DDE"/>
    <w:rsid w:val="00686D7A"/>
    <w:rsid w:val="006B57A3"/>
    <w:rsid w:val="006C2E94"/>
    <w:rsid w:val="006C6809"/>
    <w:rsid w:val="006E0596"/>
    <w:rsid w:val="006F4444"/>
    <w:rsid w:val="00722B72"/>
    <w:rsid w:val="00723D29"/>
    <w:rsid w:val="00724625"/>
    <w:rsid w:val="00730ABA"/>
    <w:rsid w:val="00730E7C"/>
    <w:rsid w:val="00754E2F"/>
    <w:rsid w:val="007614B8"/>
    <w:rsid w:val="00781350"/>
    <w:rsid w:val="00792F5E"/>
    <w:rsid w:val="007931A8"/>
    <w:rsid w:val="007A4217"/>
    <w:rsid w:val="007B6619"/>
    <w:rsid w:val="007E3FC9"/>
    <w:rsid w:val="008043CF"/>
    <w:rsid w:val="00841BB0"/>
    <w:rsid w:val="00852756"/>
    <w:rsid w:val="00856538"/>
    <w:rsid w:val="00882B3E"/>
    <w:rsid w:val="00886711"/>
    <w:rsid w:val="00894981"/>
    <w:rsid w:val="008B59F2"/>
    <w:rsid w:val="008C2AFB"/>
    <w:rsid w:val="008E64BF"/>
    <w:rsid w:val="008F589B"/>
    <w:rsid w:val="00924B0F"/>
    <w:rsid w:val="00926A97"/>
    <w:rsid w:val="009347EC"/>
    <w:rsid w:val="00942410"/>
    <w:rsid w:val="0096342B"/>
    <w:rsid w:val="00965A66"/>
    <w:rsid w:val="00972E79"/>
    <w:rsid w:val="009738E6"/>
    <w:rsid w:val="00982BA4"/>
    <w:rsid w:val="0098429D"/>
    <w:rsid w:val="009A74D0"/>
    <w:rsid w:val="009B4C52"/>
    <w:rsid w:val="009D5605"/>
    <w:rsid w:val="009D58CE"/>
    <w:rsid w:val="009E4190"/>
    <w:rsid w:val="009E5ACE"/>
    <w:rsid w:val="009F1436"/>
    <w:rsid w:val="009F62E6"/>
    <w:rsid w:val="009F792D"/>
    <w:rsid w:val="00A20DBF"/>
    <w:rsid w:val="00A25EA3"/>
    <w:rsid w:val="00A2618E"/>
    <w:rsid w:val="00A4252C"/>
    <w:rsid w:val="00A44CC5"/>
    <w:rsid w:val="00A62A4E"/>
    <w:rsid w:val="00A62F49"/>
    <w:rsid w:val="00A646FA"/>
    <w:rsid w:val="00A70C1D"/>
    <w:rsid w:val="00AB5FA7"/>
    <w:rsid w:val="00AC1586"/>
    <w:rsid w:val="00AD343F"/>
    <w:rsid w:val="00AF4F58"/>
    <w:rsid w:val="00B1179A"/>
    <w:rsid w:val="00B144B7"/>
    <w:rsid w:val="00B36CF9"/>
    <w:rsid w:val="00B42112"/>
    <w:rsid w:val="00B47FDA"/>
    <w:rsid w:val="00B5086D"/>
    <w:rsid w:val="00B51C68"/>
    <w:rsid w:val="00B56459"/>
    <w:rsid w:val="00B61F97"/>
    <w:rsid w:val="00B71811"/>
    <w:rsid w:val="00B75631"/>
    <w:rsid w:val="00B82E0E"/>
    <w:rsid w:val="00B87CF9"/>
    <w:rsid w:val="00B9718C"/>
    <w:rsid w:val="00BA486B"/>
    <w:rsid w:val="00BA7053"/>
    <w:rsid w:val="00BC0943"/>
    <w:rsid w:val="00BC42CB"/>
    <w:rsid w:val="00BD273A"/>
    <w:rsid w:val="00BF4612"/>
    <w:rsid w:val="00C00F9C"/>
    <w:rsid w:val="00C14391"/>
    <w:rsid w:val="00C206A7"/>
    <w:rsid w:val="00C277DB"/>
    <w:rsid w:val="00C5542F"/>
    <w:rsid w:val="00C56681"/>
    <w:rsid w:val="00C63F69"/>
    <w:rsid w:val="00C64CAB"/>
    <w:rsid w:val="00C734E4"/>
    <w:rsid w:val="00C82A02"/>
    <w:rsid w:val="00CA77F4"/>
    <w:rsid w:val="00CB589D"/>
    <w:rsid w:val="00CC29D8"/>
    <w:rsid w:val="00CF463F"/>
    <w:rsid w:val="00CF7AF8"/>
    <w:rsid w:val="00D00E04"/>
    <w:rsid w:val="00D06DEE"/>
    <w:rsid w:val="00D14F5A"/>
    <w:rsid w:val="00D20FE0"/>
    <w:rsid w:val="00D23815"/>
    <w:rsid w:val="00D30B10"/>
    <w:rsid w:val="00D3228A"/>
    <w:rsid w:val="00D5443B"/>
    <w:rsid w:val="00D571CD"/>
    <w:rsid w:val="00D64587"/>
    <w:rsid w:val="00D7333A"/>
    <w:rsid w:val="00D75966"/>
    <w:rsid w:val="00D91C71"/>
    <w:rsid w:val="00D92300"/>
    <w:rsid w:val="00D9366D"/>
    <w:rsid w:val="00D958AC"/>
    <w:rsid w:val="00DA3E53"/>
    <w:rsid w:val="00DA6CD4"/>
    <w:rsid w:val="00DC4F0B"/>
    <w:rsid w:val="00DC50AD"/>
    <w:rsid w:val="00DD3373"/>
    <w:rsid w:val="00DF765D"/>
    <w:rsid w:val="00DF7FE8"/>
    <w:rsid w:val="00E05544"/>
    <w:rsid w:val="00E062C9"/>
    <w:rsid w:val="00E07C94"/>
    <w:rsid w:val="00E22339"/>
    <w:rsid w:val="00E23EFE"/>
    <w:rsid w:val="00E33E08"/>
    <w:rsid w:val="00E350F1"/>
    <w:rsid w:val="00E5374F"/>
    <w:rsid w:val="00E640C4"/>
    <w:rsid w:val="00E760E9"/>
    <w:rsid w:val="00E927D0"/>
    <w:rsid w:val="00EB26F4"/>
    <w:rsid w:val="00EB45F8"/>
    <w:rsid w:val="00EB4BF2"/>
    <w:rsid w:val="00EF3B5E"/>
    <w:rsid w:val="00EF4A3F"/>
    <w:rsid w:val="00F03EE7"/>
    <w:rsid w:val="00F07219"/>
    <w:rsid w:val="00F2453A"/>
    <w:rsid w:val="00F2553C"/>
    <w:rsid w:val="00F34EC2"/>
    <w:rsid w:val="00F6679B"/>
    <w:rsid w:val="00F72B70"/>
    <w:rsid w:val="00F821BE"/>
    <w:rsid w:val="00F92AF1"/>
    <w:rsid w:val="00F945DB"/>
    <w:rsid w:val="00FB6B0B"/>
    <w:rsid w:val="00FB7218"/>
    <w:rsid w:val="00FC30CE"/>
    <w:rsid w:val="00FC61C2"/>
    <w:rsid w:val="00FE2DB5"/>
    <w:rsid w:val="00FF0ED7"/>
    <w:rsid w:val="00FF68E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E65F"/>
  <w15:docId w15:val="{85ACB670-23C2-4CF9-B511-10BD157A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738E6"/>
    <w:pPr>
      <w:spacing w:after="0" w:line="240" w:lineRule="auto"/>
    </w:pPr>
    <w:rPr>
      <w:rFonts w:ascii="Times New Roman" w:eastAsia="Times New Roman" w:hAnsi="Times New Roman" w:cs="Times New Roman"/>
      <w:sz w:val="24"/>
      <w:szCs w:val="24"/>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A7053"/>
    <w:pPr>
      <w:spacing w:after="200" w:line="276" w:lineRule="auto"/>
      <w:ind w:left="720"/>
      <w:contextualSpacing/>
    </w:pPr>
    <w:rPr>
      <w:rFonts w:asciiTheme="minorHAnsi" w:hAnsiTheme="minorHAnsi"/>
      <w:sz w:val="22"/>
      <w:szCs w:val="22"/>
      <w:lang w:eastAsia="en-US"/>
    </w:rPr>
  </w:style>
  <w:style w:type="paragraph" w:styleId="Textpoznmkypodiarou">
    <w:name w:val="footnote text"/>
    <w:basedOn w:val="Normlny"/>
    <w:link w:val="TextpoznmkypodiarouChar"/>
    <w:uiPriority w:val="99"/>
    <w:semiHidden/>
    <w:unhideWhenUsed/>
    <w:rsid w:val="00D20FE0"/>
    <w:rPr>
      <w:rFonts w:asciiTheme="minorHAnsi" w:hAnsiTheme="minorHAnsi"/>
      <w:sz w:val="20"/>
      <w:szCs w:val="20"/>
      <w:lang w:eastAsia="en-US"/>
    </w:rPr>
  </w:style>
  <w:style w:type="character" w:customStyle="1" w:styleId="TextpoznmkypodiarouChar">
    <w:name w:val="Text poznámky pod čiarou Char"/>
    <w:basedOn w:val="Predvolenpsmoodseku"/>
    <w:link w:val="Textpoznmkypodiarou"/>
    <w:uiPriority w:val="99"/>
    <w:semiHidden/>
    <w:rsid w:val="00D20FE0"/>
    <w:rPr>
      <w:rFonts w:eastAsia="Times New Roman" w:cs="Times New Roman"/>
      <w:sz w:val="20"/>
      <w:szCs w:val="20"/>
    </w:rPr>
  </w:style>
  <w:style w:type="character" w:styleId="Odkaznapoznmkupodiarou">
    <w:name w:val="footnote reference"/>
    <w:basedOn w:val="Predvolenpsmoodseku"/>
    <w:uiPriority w:val="99"/>
    <w:semiHidden/>
    <w:unhideWhenUsed/>
    <w:rsid w:val="00D20FE0"/>
    <w:rPr>
      <w:vertAlign w:val="superscript"/>
    </w:rPr>
  </w:style>
  <w:style w:type="character" w:styleId="Odkaznakomentr">
    <w:name w:val="annotation reference"/>
    <w:basedOn w:val="Predvolenpsmoodseku"/>
    <w:uiPriority w:val="99"/>
    <w:semiHidden/>
    <w:unhideWhenUsed/>
    <w:rsid w:val="00DF7FE8"/>
    <w:rPr>
      <w:sz w:val="16"/>
      <w:szCs w:val="16"/>
    </w:rPr>
  </w:style>
  <w:style w:type="paragraph" w:styleId="Textkomentra">
    <w:name w:val="annotation text"/>
    <w:basedOn w:val="Normlny"/>
    <w:link w:val="TextkomentraChar"/>
    <w:uiPriority w:val="99"/>
    <w:unhideWhenUsed/>
    <w:rsid w:val="00DF7FE8"/>
    <w:pPr>
      <w:spacing w:after="20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DF7FE8"/>
    <w:rPr>
      <w:sz w:val="20"/>
      <w:szCs w:val="20"/>
    </w:rPr>
  </w:style>
  <w:style w:type="paragraph" w:styleId="Textbubliny">
    <w:name w:val="Balloon Text"/>
    <w:basedOn w:val="Normlny"/>
    <w:link w:val="TextbublinyChar"/>
    <w:uiPriority w:val="99"/>
    <w:semiHidden/>
    <w:unhideWhenUsed/>
    <w:rsid w:val="00DF7FE8"/>
    <w:rPr>
      <w:rFonts w:ascii="Tahoma" w:hAnsi="Tahoma" w:cs="Tahoma"/>
      <w:sz w:val="16"/>
      <w:szCs w:val="16"/>
      <w:lang w:eastAsia="en-US"/>
    </w:rPr>
  </w:style>
  <w:style w:type="character" w:customStyle="1" w:styleId="TextbublinyChar">
    <w:name w:val="Text bubliny Char"/>
    <w:basedOn w:val="Predvolenpsmoodseku"/>
    <w:link w:val="Textbubliny"/>
    <w:uiPriority w:val="99"/>
    <w:semiHidden/>
    <w:rsid w:val="00DF7FE8"/>
    <w:rPr>
      <w:rFonts w:ascii="Tahoma" w:eastAsia="Times New Roman" w:hAnsi="Tahoma" w:cs="Tahoma"/>
      <w:sz w:val="16"/>
      <w:szCs w:val="16"/>
    </w:rPr>
  </w:style>
  <w:style w:type="character" w:styleId="Hypertextovprepojenie">
    <w:name w:val="Hyperlink"/>
    <w:basedOn w:val="Predvolenpsmoodseku"/>
    <w:uiPriority w:val="99"/>
    <w:unhideWhenUsed/>
    <w:rsid w:val="00C64CAB"/>
    <w:rPr>
      <w:color w:val="0000FF"/>
      <w:u w:val="single"/>
    </w:rPr>
  </w:style>
  <w:style w:type="paragraph" w:styleId="Predmetkomentra">
    <w:name w:val="annotation subject"/>
    <w:basedOn w:val="Textkomentra"/>
    <w:next w:val="Textkomentra"/>
    <w:link w:val="PredmetkomentraChar"/>
    <w:uiPriority w:val="99"/>
    <w:semiHidden/>
    <w:unhideWhenUsed/>
    <w:rsid w:val="00CC29D8"/>
    <w:rPr>
      <w:rFonts w:eastAsia="Times New Roman" w:cs="Times New Roman"/>
      <w:b/>
      <w:bCs/>
    </w:rPr>
  </w:style>
  <w:style w:type="character" w:customStyle="1" w:styleId="PredmetkomentraChar">
    <w:name w:val="Predmet komentára Char"/>
    <w:basedOn w:val="TextkomentraChar"/>
    <w:link w:val="Predmetkomentra"/>
    <w:uiPriority w:val="99"/>
    <w:semiHidden/>
    <w:rsid w:val="00CC29D8"/>
    <w:rPr>
      <w:rFonts w:eastAsia="Times New Roman" w:cs="Times New Roman"/>
      <w:b/>
      <w:bCs/>
      <w:sz w:val="20"/>
      <w:szCs w:val="20"/>
    </w:rPr>
  </w:style>
  <w:style w:type="paragraph" w:styleId="Revzia">
    <w:name w:val="Revision"/>
    <w:hidden/>
    <w:uiPriority w:val="99"/>
    <w:semiHidden/>
    <w:rsid w:val="00B82E0E"/>
    <w:pPr>
      <w:spacing w:after="0" w:line="240" w:lineRule="auto"/>
    </w:pPr>
    <w:rPr>
      <w:rFonts w:eastAsia="Times New Roman" w:cs="Times New Roman"/>
    </w:rPr>
  </w:style>
  <w:style w:type="paragraph" w:customStyle="1" w:styleId="AKSS">
    <w:name w:val="AKSS"/>
    <w:basedOn w:val="Normlny"/>
    <w:qFormat/>
    <w:rsid w:val="005959AE"/>
    <w:pPr>
      <w:spacing w:line="240" w:lineRule="atLeast"/>
      <w:jc w:val="both"/>
    </w:pPr>
    <w:rPr>
      <w:rFonts w:ascii="Verdana" w:hAnsi="Verdana"/>
      <w:sz w:val="20"/>
      <w:szCs w:val="20"/>
      <w:lang w:eastAsia="en-US"/>
    </w:rPr>
  </w:style>
  <w:style w:type="character" w:customStyle="1" w:styleId="apple-converted-space">
    <w:name w:val="apple-converted-space"/>
    <w:basedOn w:val="Predvolenpsmoodseku"/>
    <w:rsid w:val="009738E6"/>
  </w:style>
  <w:style w:type="paragraph" w:styleId="Normlnywebov">
    <w:name w:val="Normal (Web)"/>
    <w:basedOn w:val="Normlny"/>
    <w:uiPriority w:val="99"/>
    <w:rsid w:val="00253E25"/>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153411">
      <w:bodyDiv w:val="1"/>
      <w:marLeft w:val="0"/>
      <w:marRight w:val="0"/>
      <w:marTop w:val="0"/>
      <w:marBottom w:val="0"/>
      <w:divBdr>
        <w:top w:val="none" w:sz="0" w:space="0" w:color="auto"/>
        <w:left w:val="none" w:sz="0" w:space="0" w:color="auto"/>
        <w:bottom w:val="none" w:sz="0" w:space="0" w:color="auto"/>
        <w:right w:val="none" w:sz="0" w:space="0" w:color="auto"/>
      </w:divBdr>
    </w:div>
    <w:div w:id="844635110">
      <w:bodyDiv w:val="1"/>
      <w:marLeft w:val="0"/>
      <w:marRight w:val="0"/>
      <w:marTop w:val="0"/>
      <w:marBottom w:val="0"/>
      <w:divBdr>
        <w:top w:val="none" w:sz="0" w:space="0" w:color="auto"/>
        <w:left w:val="none" w:sz="0" w:space="0" w:color="auto"/>
        <w:bottom w:val="none" w:sz="0" w:space="0" w:color="auto"/>
        <w:right w:val="none" w:sz="0" w:space="0" w:color="auto"/>
      </w:divBdr>
    </w:div>
    <w:div w:id="1427576501">
      <w:bodyDiv w:val="1"/>
      <w:marLeft w:val="0"/>
      <w:marRight w:val="0"/>
      <w:marTop w:val="0"/>
      <w:marBottom w:val="0"/>
      <w:divBdr>
        <w:top w:val="none" w:sz="0" w:space="0" w:color="auto"/>
        <w:left w:val="none" w:sz="0" w:space="0" w:color="auto"/>
        <w:bottom w:val="none" w:sz="0" w:space="0" w:color="auto"/>
        <w:right w:val="none" w:sz="0" w:space="0" w:color="auto"/>
      </w:divBdr>
    </w:div>
    <w:div w:id="1487554048">
      <w:bodyDiv w:val="1"/>
      <w:marLeft w:val="0"/>
      <w:marRight w:val="0"/>
      <w:marTop w:val="0"/>
      <w:marBottom w:val="0"/>
      <w:divBdr>
        <w:top w:val="none" w:sz="0" w:space="0" w:color="auto"/>
        <w:left w:val="none" w:sz="0" w:space="0" w:color="auto"/>
        <w:bottom w:val="none" w:sz="0" w:space="0" w:color="auto"/>
        <w:right w:val="none" w:sz="0" w:space="0" w:color="auto"/>
      </w:divBdr>
    </w:div>
    <w:div w:id="212017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a.hanakova@justice.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SK/TXT/?uri=CELEX:52020DC0258" TargetMode="External"/><Relationship Id="rId2" Type="http://schemas.openxmlformats.org/officeDocument/2006/relationships/hyperlink" Target="https://ec.europa.eu/info/files/summary-report-strengthening-victims-rights-compensation-reparation_en" TargetMode="External"/><Relationship Id="rId1" Type="http://schemas.openxmlformats.org/officeDocument/2006/relationships/hyperlink" Target="https://www.amnesty.sk/wp-content/uploads/2012/01/Medzin%C3%A1rodn%C3%A9ho-dohovoru-na-ochranu-v%C5%A1etk%C3%BDch-os%C3%B4b-pred-nedobrovoln%C3%BDm.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6A48C-08FC-4264-B088-1FE4A978C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21</Pages>
  <Words>8721</Words>
  <Characters>49715</Characters>
  <Application>Microsoft Office Word</Application>
  <DocSecurity>0</DocSecurity>
  <Lines>414</Lines>
  <Paragraphs>116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dc:creator>
  <cp:keywords/>
  <dc:description/>
  <cp:lastModifiedBy>HANÁKOVÁ Michaela</cp:lastModifiedBy>
  <cp:revision>54</cp:revision>
  <cp:lastPrinted>2020-12-16T08:42:00Z</cp:lastPrinted>
  <dcterms:created xsi:type="dcterms:W3CDTF">2020-08-13T13:22:00Z</dcterms:created>
  <dcterms:modified xsi:type="dcterms:W3CDTF">2020-12-16T08:43:00Z</dcterms:modified>
</cp:coreProperties>
</file>