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1" w:rsidRPr="009D3291" w:rsidRDefault="00914781" w:rsidP="002301EE">
      <w:pPr>
        <w:spacing w:after="0" w:line="240" w:lineRule="auto"/>
        <w:jc w:val="center"/>
        <w:rPr>
          <w:rFonts w:ascii="Times New Roman" w:hAnsi="Times New Roman"/>
          <w:b/>
          <w:caps/>
          <w:color w:val="000000" w:themeColor="text1"/>
          <w:spacing w:val="30"/>
          <w:sz w:val="24"/>
          <w:szCs w:val="24"/>
        </w:rPr>
      </w:pPr>
      <w:r w:rsidRPr="009D3291">
        <w:rPr>
          <w:rFonts w:ascii="Times New Roman" w:hAnsi="Times New Roman"/>
          <w:b/>
          <w:caps/>
          <w:color w:val="000000" w:themeColor="text1"/>
          <w:spacing w:val="30"/>
          <w:sz w:val="24"/>
          <w:szCs w:val="24"/>
        </w:rPr>
        <w:t>Dôvodová správa</w:t>
      </w:r>
    </w:p>
    <w:p w:rsidR="00914781" w:rsidRPr="008E305A" w:rsidRDefault="00914781" w:rsidP="008E305A">
      <w:pPr>
        <w:spacing w:after="0" w:line="240" w:lineRule="auto"/>
        <w:jc w:val="both"/>
        <w:rPr>
          <w:rFonts w:ascii="Times New Roman" w:hAnsi="Times New Roman"/>
          <w:color w:val="000000" w:themeColor="text1"/>
          <w:sz w:val="24"/>
          <w:szCs w:val="24"/>
        </w:rPr>
      </w:pPr>
    </w:p>
    <w:p w:rsidR="00914781" w:rsidRPr="008E305A" w:rsidRDefault="00914781" w:rsidP="008E305A">
      <w:pPr>
        <w:pStyle w:val="Odsekzoznamu1"/>
        <w:numPr>
          <w:ilvl w:val="0"/>
          <w:numId w:val="1"/>
        </w:numPr>
        <w:spacing w:after="0" w:line="240" w:lineRule="auto"/>
        <w:ind w:left="426" w:hanging="426"/>
        <w:jc w:val="both"/>
        <w:rPr>
          <w:rFonts w:ascii="Times New Roman" w:hAnsi="Times New Roman"/>
          <w:b/>
          <w:color w:val="000000" w:themeColor="text1"/>
          <w:sz w:val="24"/>
          <w:szCs w:val="24"/>
        </w:rPr>
      </w:pPr>
      <w:r w:rsidRPr="008E305A">
        <w:rPr>
          <w:rFonts w:ascii="Times New Roman" w:hAnsi="Times New Roman"/>
          <w:b/>
          <w:color w:val="000000" w:themeColor="text1"/>
          <w:sz w:val="24"/>
          <w:szCs w:val="24"/>
        </w:rPr>
        <w:t xml:space="preserve">Všeobecná časť </w:t>
      </w:r>
    </w:p>
    <w:p w:rsidR="00914781" w:rsidRPr="008E305A" w:rsidRDefault="00914781" w:rsidP="008E305A">
      <w:pPr>
        <w:spacing w:after="0" w:line="240" w:lineRule="auto"/>
        <w:jc w:val="both"/>
        <w:rPr>
          <w:rFonts w:ascii="Times New Roman" w:hAnsi="Times New Roman"/>
          <w:color w:val="000000" w:themeColor="text1"/>
          <w:sz w:val="24"/>
          <w:szCs w:val="24"/>
        </w:rPr>
      </w:pPr>
    </w:p>
    <w:p w:rsidR="00475BF1" w:rsidRPr="005A6EAF" w:rsidRDefault="00475BF1" w:rsidP="00475BF1">
      <w:pPr>
        <w:spacing w:after="0" w:line="240" w:lineRule="auto"/>
        <w:jc w:val="both"/>
        <w:rPr>
          <w:rFonts w:ascii="Times New Roman" w:hAnsi="Times New Roman"/>
          <w:sz w:val="24"/>
        </w:rPr>
      </w:pPr>
    </w:p>
    <w:p w:rsidR="00475BF1" w:rsidRDefault="00475BF1" w:rsidP="00475BF1">
      <w:pPr>
        <w:spacing w:after="0" w:line="240" w:lineRule="auto"/>
        <w:ind w:firstLine="426"/>
        <w:jc w:val="both"/>
        <w:rPr>
          <w:rFonts w:ascii="Times New Roman" w:hAnsi="Times New Roman"/>
          <w:sz w:val="24"/>
        </w:rPr>
      </w:pPr>
      <w:r>
        <w:rPr>
          <w:rFonts w:ascii="Times New Roman" w:hAnsi="Times New Roman"/>
          <w:sz w:val="24"/>
        </w:rPr>
        <w:t xml:space="preserve">Na základe poznatkov aplikačnej praxe kedy nie je objektívne možné vyriešiť situáciu spôsobenú pandémiou respiračného ochorenia za  najviac 90 dní sa navrhuje </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sidRPr="00E73E5D">
        <w:rPr>
          <w:rFonts w:ascii="Times New Roman" w:hAnsi="Times New Roman"/>
          <w:sz w:val="24"/>
        </w:rPr>
        <w:t xml:space="preserve">umožniť vláde </w:t>
      </w:r>
      <w:r w:rsidRPr="00B74D1E">
        <w:rPr>
          <w:rFonts w:ascii="Times New Roman" w:hAnsi="Times New Roman"/>
          <w:sz w:val="24"/>
        </w:rPr>
        <w:t>Slovenskej republiky z tohto dôvodu vyhlásený núdzový stav opakovane predlžovať, vždy najviac o 40 dní,</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Pr>
          <w:rFonts w:ascii="Times New Roman" w:hAnsi="Times New Roman"/>
          <w:sz w:val="24"/>
        </w:rPr>
        <w:t>zaviesť</w:t>
      </w:r>
      <w:r w:rsidRPr="00B74D1E">
        <w:rPr>
          <w:rFonts w:ascii="Times New Roman" w:hAnsi="Times New Roman"/>
          <w:sz w:val="24"/>
        </w:rPr>
        <w:t xml:space="preserve"> nutnosť schválenia predĺženia núdzového stavu Národnou radou Slovenskej republiky v lehote </w:t>
      </w:r>
      <w:r>
        <w:rPr>
          <w:rFonts w:ascii="Times New Roman" w:hAnsi="Times New Roman"/>
          <w:sz w:val="24"/>
        </w:rPr>
        <w:t xml:space="preserve">najneskôr </w:t>
      </w:r>
      <w:r w:rsidRPr="00B74D1E">
        <w:rPr>
          <w:rFonts w:ascii="Times New Roman" w:hAnsi="Times New Roman"/>
          <w:sz w:val="24"/>
        </w:rPr>
        <w:t>20 dní odo dňa účinnosti predĺženého núdzového stavu s cieľom vytvoriť ústavnú poistku v rámci deľby moci a systému bŕzd a protiváh v parlamentnej republike,</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sidRPr="00B74D1E">
        <w:rPr>
          <w:rFonts w:ascii="Times New Roman" w:hAnsi="Times New Roman"/>
          <w:sz w:val="24"/>
        </w:rPr>
        <w:t>zaviesť túto poistku aj pri vyhlásení opätovného núdzového stavu,</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sidRPr="00B74D1E">
        <w:rPr>
          <w:rFonts w:ascii="Times New Roman" w:hAnsi="Times New Roman"/>
          <w:sz w:val="24"/>
        </w:rPr>
        <w:t>ustanoviť obmedzenia a povinnosti pre núdzový stav vyhlásený z iného dôvodu ako z dôvodu ohrozenia života a zdravia v príčinnej súvislosti so vznikom pandémie,</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sidRPr="00B74D1E">
        <w:rPr>
          <w:rFonts w:ascii="Times New Roman" w:hAnsi="Times New Roman"/>
          <w:sz w:val="24"/>
        </w:rPr>
        <w:t>ustanoviť obmedzenia a povinnosti osobitne pre prípad vyhlásenia núdzového stavu z dôvodu ohrozenia života a zdravia v príčinnej súvislosti so vznikom pandémie, v dôsledku čoho je rozsah obmedzení a povinností, ktoré možno uložiť v prípade „</w:t>
      </w:r>
      <w:proofErr w:type="spellStart"/>
      <w:r w:rsidRPr="00B74D1E">
        <w:rPr>
          <w:rFonts w:ascii="Times New Roman" w:hAnsi="Times New Roman"/>
          <w:sz w:val="24"/>
        </w:rPr>
        <w:t>pandemického</w:t>
      </w:r>
      <w:proofErr w:type="spellEnd"/>
      <w:r w:rsidRPr="00B74D1E">
        <w:rPr>
          <w:rFonts w:ascii="Times New Roman" w:hAnsi="Times New Roman"/>
          <w:sz w:val="24"/>
        </w:rPr>
        <w:t xml:space="preserve"> núdzového stavu“ užší,</w:t>
      </w:r>
    </w:p>
    <w:p w:rsidR="00475BF1" w:rsidRPr="00B74D1E" w:rsidRDefault="00475BF1" w:rsidP="00475BF1">
      <w:pPr>
        <w:pStyle w:val="Odsekzoznamu"/>
        <w:numPr>
          <w:ilvl w:val="0"/>
          <w:numId w:val="19"/>
        </w:numPr>
        <w:spacing w:after="0" w:line="240" w:lineRule="auto"/>
        <w:jc w:val="both"/>
        <w:rPr>
          <w:rFonts w:ascii="Times New Roman" w:hAnsi="Times New Roman"/>
          <w:sz w:val="24"/>
        </w:rPr>
      </w:pPr>
      <w:r w:rsidRPr="00B74D1E">
        <w:rPr>
          <w:rFonts w:ascii="Times New Roman" w:hAnsi="Times New Roman"/>
          <w:sz w:val="24"/>
        </w:rPr>
        <w:t>upraviť obmedzenia nedotknuteľnosti osoby a jej súkromia a obmedzenia slobody pohybu a pobytu tak, aby vo väčšej miere zodpovedali potrebám prijímať efektívne opatrenia znižujúce pohyb obyvateľstva a tým spomalili šírenie infekčnej choroby v štádiu pred vznikom pandémie alebo v priebehu jej šírenia, pri zachovaní ústavnej požiadavky proporcionality  prostriedkov a cieľov,</w:t>
      </w:r>
    </w:p>
    <w:p w:rsidR="00475BF1" w:rsidRDefault="00475BF1" w:rsidP="00475BF1">
      <w:pPr>
        <w:pStyle w:val="Odsekzoznamu"/>
        <w:numPr>
          <w:ilvl w:val="0"/>
          <w:numId w:val="19"/>
        </w:numPr>
        <w:spacing w:after="0" w:line="240" w:lineRule="auto"/>
        <w:jc w:val="both"/>
        <w:rPr>
          <w:rFonts w:ascii="Times New Roman" w:hAnsi="Times New Roman"/>
          <w:sz w:val="24"/>
        </w:rPr>
      </w:pPr>
      <w:r w:rsidRPr="00B74D1E">
        <w:rPr>
          <w:rFonts w:ascii="Times New Roman" w:hAnsi="Times New Roman"/>
          <w:sz w:val="24"/>
        </w:rPr>
        <w:t>ustanoviť povinnosť bezodkladne vyhlásiť rozhodnutie o vyhlásení núdzového stavu, o  predĺžení núdzového stavu, o zrušená predĺženia núdzového stavu a o skončení núdzového stavu v Zbierke zákonov Slovenskej republiky, v tlači a vo vysielaní rozhlasu a televízie,</w:t>
      </w:r>
    </w:p>
    <w:p w:rsidR="00475BF1" w:rsidRPr="005A33F7" w:rsidRDefault="00475BF1" w:rsidP="00475BF1">
      <w:pPr>
        <w:pStyle w:val="Odsekzoznamu"/>
        <w:numPr>
          <w:ilvl w:val="0"/>
          <w:numId w:val="19"/>
        </w:numPr>
        <w:spacing w:after="0" w:line="240" w:lineRule="auto"/>
        <w:jc w:val="both"/>
        <w:rPr>
          <w:rFonts w:ascii="Times New Roman" w:hAnsi="Times New Roman"/>
          <w:sz w:val="24"/>
        </w:rPr>
      </w:pPr>
      <w:r w:rsidRPr="005A33F7">
        <w:rPr>
          <w:rFonts w:ascii="Times New Roman" w:hAnsi="Times New Roman"/>
          <w:sz w:val="24"/>
        </w:rPr>
        <w:t>ustanoviť prechodné ustanovenie, na základe ktorého bude možné navrhovanú právnu úpravu aplikovať aj na prebiehajúci núdzový stav</w:t>
      </w:r>
      <w:r>
        <w:rPr>
          <w:rFonts w:ascii="Times New Roman" w:hAnsi="Times New Roman"/>
          <w:sz w:val="24"/>
        </w:rPr>
        <w:t xml:space="preserve"> </w:t>
      </w:r>
      <w:r w:rsidRPr="002243C7">
        <w:rPr>
          <w:rFonts w:ascii="Times New Roman" w:hAnsi="Times New Roman"/>
          <w:sz w:val="24"/>
        </w:rPr>
        <w:t>vrátane navrhovaných ústavných poistiek</w:t>
      </w:r>
      <w:r w:rsidRPr="005A33F7">
        <w:rPr>
          <w:rFonts w:ascii="Times New Roman" w:hAnsi="Times New Roman"/>
          <w:sz w:val="24"/>
        </w:rPr>
        <w:t>.</w:t>
      </w:r>
    </w:p>
    <w:p w:rsidR="00475BF1" w:rsidRDefault="00475BF1" w:rsidP="00475BF1">
      <w:pPr>
        <w:spacing w:after="0" w:line="240" w:lineRule="auto"/>
        <w:ind w:firstLine="708"/>
        <w:jc w:val="both"/>
        <w:rPr>
          <w:rFonts w:ascii="Times New Roman" w:hAnsi="Times New Roman"/>
          <w:sz w:val="24"/>
        </w:rPr>
      </w:pPr>
    </w:p>
    <w:p w:rsidR="00475BF1" w:rsidRDefault="00475BF1" w:rsidP="00475BF1">
      <w:pPr>
        <w:spacing w:after="0" w:line="240" w:lineRule="auto"/>
        <w:ind w:firstLine="708"/>
        <w:jc w:val="both"/>
        <w:rPr>
          <w:rFonts w:ascii="Times New Roman" w:hAnsi="Times New Roman"/>
          <w:sz w:val="24"/>
        </w:rPr>
      </w:pPr>
      <w:r w:rsidRPr="005A6EAF">
        <w:rPr>
          <w:rFonts w:ascii="Times New Roman" w:hAnsi="Times New Roman"/>
          <w:sz w:val="24"/>
        </w:rPr>
        <w:t xml:space="preserve">Vzhľadom na </w:t>
      </w:r>
      <w:r>
        <w:rPr>
          <w:rFonts w:ascii="Times New Roman" w:hAnsi="Times New Roman"/>
          <w:sz w:val="24"/>
        </w:rPr>
        <w:t>potrebu bezodkladne upraviť právnu reguláciu vyhlásenia núdzového stavu z dôvodu ohrozenia života a zdravia v príčinnej súvislosti so vznikom pandémie sa navrhuje účinnosť dňom vyhlásenia</w:t>
      </w:r>
      <w:r w:rsidRPr="005A6EAF">
        <w:rPr>
          <w:rFonts w:ascii="Times New Roman" w:hAnsi="Times New Roman"/>
          <w:sz w:val="24"/>
        </w:rPr>
        <w:t>.</w:t>
      </w:r>
    </w:p>
    <w:p w:rsidR="00475BF1" w:rsidRPr="005A6EAF" w:rsidRDefault="00475BF1" w:rsidP="00475BF1">
      <w:pPr>
        <w:spacing w:after="0" w:line="240" w:lineRule="auto"/>
        <w:ind w:firstLine="708"/>
        <w:jc w:val="both"/>
        <w:rPr>
          <w:rFonts w:ascii="Times New Roman" w:hAnsi="Times New Roman"/>
          <w:sz w:val="24"/>
        </w:rPr>
      </w:pPr>
    </w:p>
    <w:p w:rsidR="00475BF1" w:rsidRDefault="00475BF1" w:rsidP="00475BF1">
      <w:pPr>
        <w:spacing w:after="0" w:line="240" w:lineRule="auto"/>
        <w:ind w:firstLine="708"/>
        <w:jc w:val="both"/>
        <w:rPr>
          <w:rFonts w:ascii="Times New Roman" w:hAnsi="Times New Roman"/>
          <w:sz w:val="24"/>
        </w:rPr>
      </w:pPr>
      <w:r w:rsidRPr="005A6EAF">
        <w:rPr>
          <w:rFonts w:ascii="Times New Roman" w:hAnsi="Times New Roman"/>
          <w:sz w:val="24"/>
        </w:rPr>
        <w:t xml:space="preserve">Návrh ústavného zákona nie je predmetom </w:t>
      </w:r>
      <w:proofErr w:type="spellStart"/>
      <w:r w:rsidRPr="005A6EAF">
        <w:rPr>
          <w:rFonts w:ascii="Times New Roman" w:hAnsi="Times New Roman"/>
          <w:sz w:val="24"/>
        </w:rPr>
        <w:t>vnútrokomunitárneho</w:t>
      </w:r>
      <w:proofErr w:type="spellEnd"/>
      <w:r w:rsidRPr="005A6EAF">
        <w:rPr>
          <w:rFonts w:ascii="Times New Roman" w:hAnsi="Times New Roman"/>
          <w:sz w:val="24"/>
        </w:rPr>
        <w:t xml:space="preserve"> pripomienkového konania.</w:t>
      </w:r>
    </w:p>
    <w:p w:rsidR="00475BF1" w:rsidRDefault="00475BF1" w:rsidP="00475BF1">
      <w:pPr>
        <w:spacing w:after="0" w:line="240" w:lineRule="auto"/>
        <w:ind w:firstLine="708"/>
        <w:jc w:val="both"/>
        <w:rPr>
          <w:rFonts w:ascii="Times New Roman" w:hAnsi="Times New Roman"/>
          <w:sz w:val="24"/>
        </w:rPr>
      </w:pPr>
    </w:p>
    <w:p w:rsidR="00475BF1" w:rsidRPr="005A6EAF" w:rsidRDefault="00475BF1" w:rsidP="00475BF1">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Návrh </w:t>
      </w:r>
      <w:r w:rsidRPr="005A6EAF">
        <w:rPr>
          <w:rFonts w:ascii="Times New Roman" w:hAnsi="Times New Roman"/>
          <w:sz w:val="24"/>
        </w:rPr>
        <w:t xml:space="preserve">ústavného </w:t>
      </w:r>
      <w:r w:rsidRPr="005A6EAF">
        <w:rPr>
          <w:rFonts w:ascii="Times New Roman" w:hAnsi="Times New Roman"/>
          <w:sz w:val="24"/>
          <w:szCs w:val="24"/>
        </w:rPr>
        <w:t>zákona je v súlade s Ústavou Slovenskej republiky, ústavnými zákonmi, nálezmi Ústavného súdu Slovenskej republiky, medzinárodnými zmluvami</w:t>
      </w:r>
      <w:r>
        <w:rPr>
          <w:rFonts w:ascii="Times New Roman" w:hAnsi="Times New Roman"/>
          <w:sz w:val="24"/>
          <w:szCs w:val="24"/>
        </w:rPr>
        <w:t xml:space="preserve"> </w:t>
      </w:r>
      <w:r w:rsidRPr="00407AFF">
        <w:rPr>
          <w:rFonts w:ascii="Times New Roman" w:hAnsi="Times New Roman"/>
          <w:sz w:val="24"/>
          <w:szCs w:val="24"/>
        </w:rPr>
        <w:t>a inými medzinárodnými dokumentmi</w:t>
      </w:r>
      <w:r w:rsidRPr="005A6EAF">
        <w:rPr>
          <w:rFonts w:ascii="Times New Roman" w:hAnsi="Times New Roman"/>
          <w:sz w:val="24"/>
          <w:szCs w:val="24"/>
        </w:rPr>
        <w:t>, ktorými je Slovenská republika viazaná a súčasne je v súlade s právom Európskej únie.</w:t>
      </w:r>
    </w:p>
    <w:p w:rsidR="00475BF1" w:rsidRPr="005A6EAF" w:rsidRDefault="00475BF1" w:rsidP="00475BF1">
      <w:pPr>
        <w:spacing w:after="0" w:line="240" w:lineRule="auto"/>
        <w:jc w:val="both"/>
        <w:rPr>
          <w:rFonts w:ascii="Times New Roman" w:hAnsi="Times New Roman"/>
          <w:sz w:val="24"/>
        </w:rPr>
      </w:pPr>
    </w:p>
    <w:p w:rsidR="00475BF1" w:rsidRPr="00B167ED" w:rsidRDefault="00475BF1" w:rsidP="00475BF1">
      <w:pPr>
        <w:spacing w:after="0" w:line="240" w:lineRule="auto"/>
        <w:ind w:firstLine="708"/>
        <w:jc w:val="both"/>
        <w:rPr>
          <w:rFonts w:ascii="Times New Roman" w:hAnsi="Times New Roman"/>
          <w:sz w:val="24"/>
        </w:rPr>
      </w:pPr>
      <w:r w:rsidRPr="005A6EAF">
        <w:rPr>
          <w:rFonts w:ascii="Times New Roman" w:hAnsi="Times New Roman"/>
          <w:sz w:val="24"/>
        </w:rPr>
        <w:t>Návrh ústavného zákona nemá vplyv na rozpočet verejnej správy, podnikateľské prostredie, životné prostredie,  informatizáciu spoločnosti</w:t>
      </w:r>
      <w:r>
        <w:rPr>
          <w:rFonts w:ascii="Times New Roman" w:hAnsi="Times New Roman"/>
          <w:sz w:val="24"/>
        </w:rPr>
        <w:t>,</w:t>
      </w:r>
      <w:r w:rsidRPr="005A6EAF">
        <w:rPr>
          <w:rFonts w:ascii="Times New Roman" w:hAnsi="Times New Roman"/>
          <w:sz w:val="24"/>
        </w:rPr>
        <w:t xml:space="preserve"> služby </w:t>
      </w:r>
      <w:r w:rsidRPr="00B167ED">
        <w:rPr>
          <w:rFonts w:ascii="Times New Roman" w:hAnsi="Times New Roman"/>
          <w:sz w:val="24"/>
        </w:rPr>
        <w:t>verejnej správy pre občana,  manželstvo, rodičovstvo a rodinu a nemá ani sociálne vplyvy.</w:t>
      </w: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475BF1" w:rsidRPr="00475BF1" w:rsidRDefault="00475BF1" w:rsidP="00475BF1">
      <w:pPr>
        <w:pStyle w:val="Normlnywebov"/>
        <w:spacing w:before="0" w:beforeAutospacing="0" w:after="0" w:afterAutospacing="0"/>
        <w:jc w:val="center"/>
        <w:rPr>
          <w:b/>
          <w:bCs/>
        </w:rPr>
      </w:pPr>
      <w:r w:rsidRPr="00475BF1">
        <w:rPr>
          <w:b/>
          <w:bCs/>
        </w:rPr>
        <w:lastRenderedPageBreak/>
        <w:t>Doložka vybraných vplyvov</w:t>
      </w:r>
    </w:p>
    <w:p w:rsidR="00475BF1" w:rsidRPr="00475BF1" w:rsidRDefault="00475BF1" w:rsidP="00475BF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9"/>
        <w:gridCol w:w="1811"/>
        <w:gridCol w:w="373"/>
        <w:gridCol w:w="1438"/>
        <w:gridCol w:w="1813"/>
      </w:tblGrid>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1.  Základné údaje</w:t>
            </w:r>
          </w:p>
        </w:tc>
      </w:tr>
      <w:tr w:rsidR="00475BF1" w:rsidRPr="00475BF1" w:rsidTr="00C679AE">
        <w:trPr>
          <w:trHeight w:val="275"/>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Názov materiálu</w:t>
            </w:r>
          </w:p>
        </w:tc>
      </w:tr>
      <w:tr w:rsidR="00475BF1" w:rsidRPr="00475BF1" w:rsidTr="00C679AE">
        <w:trPr>
          <w:trHeight w:val="450"/>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Návrh ústavného zákona, ktorým sa mení a dopĺňa ústavný zákon č. 227/2002 Z. z. o bezpečnosti štátu v čase vojny, vojnového stavu, výnimočného stavu a núdzového stavu v znení neskorších predpisov</w:t>
            </w:r>
          </w:p>
        </w:tc>
      </w:tr>
      <w:tr w:rsidR="00475BF1" w:rsidRPr="00475BF1" w:rsidTr="00C679AE">
        <w:trPr>
          <w:trHeight w:val="234"/>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Predkladateľ (a spolupredkladateľ)</w:t>
            </w:r>
          </w:p>
        </w:tc>
      </w:tr>
      <w:tr w:rsidR="00475BF1" w:rsidRPr="00475BF1" w:rsidTr="00C679AE">
        <w:trPr>
          <w:trHeight w:val="343"/>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sz w:val="20"/>
                <w:szCs w:val="20"/>
              </w:rPr>
            </w:pPr>
            <w:r w:rsidRPr="00475BF1">
              <w:rPr>
                <w:rFonts w:ascii="Times New Roman" w:hAnsi="Times New Roman"/>
                <w:sz w:val="20"/>
                <w:szCs w:val="20"/>
              </w:rPr>
              <w:t>podpredseda vlády Slovenskej republiky</w:t>
            </w:r>
          </w:p>
        </w:tc>
      </w:tr>
      <w:tr w:rsidR="00475BF1" w:rsidRPr="00475BF1" w:rsidTr="00C679AE">
        <w:trPr>
          <w:trHeight w:val="255"/>
          <w:jc w:val="center"/>
        </w:trPr>
        <w:tc>
          <w:tcPr>
            <w:tcW w:w="3205" w:type="pct"/>
            <w:gridSpan w:val="3"/>
            <w:vMerge w:val="restart"/>
            <w:tcBorders>
              <w:top w:val="outset" w:sz="6" w:space="0" w:color="000000"/>
              <w:bottom w:val="outset" w:sz="6" w:space="0" w:color="000000"/>
              <w:right w:val="outset" w:sz="6" w:space="0" w:color="000000"/>
            </w:tcBorders>
            <w:shd w:val="clear" w:color="auto" w:fill="E6E6E6"/>
            <w:vAlign w:val="center"/>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Charakter predkladaného materiálu</w:t>
            </w:r>
          </w:p>
        </w:tc>
        <w:tc>
          <w:tcPr>
            <w:tcW w:w="1795" w:type="pct"/>
            <w:gridSpan w:val="2"/>
            <w:tcBorders>
              <w:top w:val="outset" w:sz="6" w:space="0" w:color="000000"/>
              <w:left w:val="outset" w:sz="6" w:space="0" w:color="000000"/>
              <w:bottom w:val="outset" w:sz="6" w:space="0" w:color="000000"/>
            </w:tcBorders>
            <w:vAlign w:val="center"/>
            <w:hideMark/>
          </w:tcPr>
          <w:p w:rsidR="00475BF1" w:rsidRPr="00475BF1" w:rsidRDefault="00475BF1" w:rsidP="00475BF1">
            <w:pPr>
              <w:spacing w:after="0" w:line="240" w:lineRule="auto"/>
              <w:rPr>
                <w:rFonts w:ascii="Times New Roman" w:hAnsi="Times New Roman"/>
                <w:sz w:val="20"/>
                <w:szCs w:val="20"/>
              </w:rPr>
            </w:pPr>
            <w:r w:rsidRPr="00475BF1">
              <w:rPr>
                <w:rFonts w:ascii="Times New Roman" w:hAnsi="Times New Roman"/>
                <w:sz w:val="20"/>
                <w:szCs w:val="20"/>
              </w:rPr>
              <w:t> </w:t>
            </w:r>
            <w:r w:rsidRPr="00475BF1">
              <w:rPr>
                <w:rFonts w:ascii="Times New Roman" w:hAnsi="Times New Roman"/>
                <w:sz w:val="28"/>
                <w:szCs w:val="28"/>
              </w:rPr>
              <w:t></w:t>
            </w:r>
            <w:r w:rsidRPr="00475BF1">
              <w:rPr>
                <w:rFonts w:ascii="Times New Roman" w:hAnsi="Times New Roman"/>
                <w:sz w:val="20"/>
                <w:szCs w:val="20"/>
              </w:rPr>
              <w:t>  Materiál nelegislatívnej povahy</w:t>
            </w:r>
          </w:p>
        </w:tc>
      </w:tr>
      <w:tr w:rsidR="00475BF1" w:rsidRPr="00475BF1" w:rsidTr="00C679AE">
        <w:trPr>
          <w:trHeight w:val="255"/>
          <w:jc w:val="center"/>
        </w:trPr>
        <w:tc>
          <w:tcPr>
            <w:tcW w:w="3205" w:type="pct"/>
            <w:gridSpan w:val="3"/>
            <w:vMerge/>
            <w:tcBorders>
              <w:top w:val="outset" w:sz="6" w:space="0" w:color="000000"/>
              <w:bottom w:val="outset" w:sz="6" w:space="0" w:color="000000"/>
              <w:right w:val="outset" w:sz="6" w:space="0" w:color="000000"/>
            </w:tcBorders>
            <w:vAlign w:val="center"/>
            <w:hideMark/>
          </w:tcPr>
          <w:p w:rsidR="00475BF1" w:rsidRPr="00475BF1" w:rsidRDefault="00475BF1" w:rsidP="00475BF1">
            <w:pPr>
              <w:spacing w:after="0" w:line="240" w:lineRule="auto"/>
              <w:rPr>
                <w:rFonts w:ascii="Times New Roman" w:hAnsi="Times New Roman"/>
                <w:b/>
                <w:bCs/>
              </w:rPr>
            </w:pPr>
          </w:p>
        </w:tc>
        <w:tc>
          <w:tcPr>
            <w:tcW w:w="1795" w:type="pct"/>
            <w:gridSpan w:val="2"/>
            <w:tcBorders>
              <w:top w:val="outset" w:sz="6" w:space="0" w:color="000000"/>
              <w:left w:val="outset" w:sz="6" w:space="0" w:color="000000"/>
              <w:bottom w:val="outset" w:sz="6" w:space="0" w:color="000000"/>
            </w:tcBorders>
            <w:vAlign w:val="center"/>
            <w:hideMark/>
          </w:tcPr>
          <w:p w:rsidR="00475BF1" w:rsidRPr="00475BF1" w:rsidRDefault="00475BF1" w:rsidP="00475BF1">
            <w:pPr>
              <w:spacing w:after="0" w:line="240" w:lineRule="auto"/>
              <w:rPr>
                <w:rFonts w:ascii="Times New Roman" w:hAnsi="Times New Roman"/>
                <w:sz w:val="20"/>
                <w:szCs w:val="20"/>
              </w:rPr>
            </w:pPr>
            <w:r w:rsidRPr="00475BF1">
              <w:rPr>
                <w:rFonts w:ascii="Times New Roman" w:hAnsi="Times New Roman"/>
                <w:sz w:val="20"/>
                <w:szCs w:val="20"/>
              </w:rPr>
              <w:t> </w:t>
            </w:r>
            <w:r w:rsidRPr="00475BF1">
              <w:rPr>
                <w:rFonts w:ascii="Times New Roman" w:hAnsi="Times New Roman"/>
                <w:sz w:val="20"/>
                <w:szCs w:val="20"/>
              </w:rPr>
              <w:t xml:space="preserve">  Materiál legislatívnej povahy </w:t>
            </w:r>
          </w:p>
        </w:tc>
      </w:tr>
      <w:tr w:rsidR="00475BF1" w:rsidRPr="00475BF1" w:rsidTr="00C679AE">
        <w:trPr>
          <w:trHeight w:val="255"/>
          <w:jc w:val="center"/>
        </w:trPr>
        <w:tc>
          <w:tcPr>
            <w:tcW w:w="3205" w:type="pct"/>
            <w:gridSpan w:val="3"/>
            <w:vMerge/>
            <w:tcBorders>
              <w:top w:val="outset" w:sz="6" w:space="0" w:color="000000"/>
              <w:bottom w:val="outset" w:sz="6" w:space="0" w:color="000000"/>
              <w:right w:val="outset" w:sz="6" w:space="0" w:color="000000"/>
            </w:tcBorders>
            <w:vAlign w:val="center"/>
            <w:hideMark/>
          </w:tcPr>
          <w:p w:rsidR="00475BF1" w:rsidRPr="00475BF1" w:rsidRDefault="00475BF1" w:rsidP="00475BF1">
            <w:pPr>
              <w:spacing w:after="0" w:line="240" w:lineRule="auto"/>
              <w:rPr>
                <w:rFonts w:ascii="Times New Roman" w:hAnsi="Times New Roman"/>
                <w:b/>
                <w:bCs/>
              </w:rPr>
            </w:pPr>
          </w:p>
        </w:tc>
        <w:tc>
          <w:tcPr>
            <w:tcW w:w="1795" w:type="pct"/>
            <w:gridSpan w:val="2"/>
            <w:tcBorders>
              <w:top w:val="outset" w:sz="6" w:space="0" w:color="000000"/>
              <w:left w:val="outset" w:sz="6" w:space="0" w:color="000000"/>
              <w:bottom w:val="outset" w:sz="6" w:space="0" w:color="000000"/>
            </w:tcBorders>
            <w:vAlign w:val="center"/>
            <w:hideMark/>
          </w:tcPr>
          <w:p w:rsidR="00475BF1" w:rsidRPr="00475BF1" w:rsidRDefault="00475BF1" w:rsidP="00475BF1">
            <w:pPr>
              <w:spacing w:after="0" w:line="240" w:lineRule="auto"/>
              <w:rPr>
                <w:rFonts w:ascii="Times New Roman" w:hAnsi="Times New Roman"/>
                <w:sz w:val="20"/>
                <w:szCs w:val="20"/>
              </w:rPr>
            </w:pPr>
            <w:r w:rsidRPr="00475BF1">
              <w:rPr>
                <w:rFonts w:ascii="Times New Roman" w:hAnsi="Times New Roman"/>
                <w:sz w:val="20"/>
                <w:szCs w:val="20"/>
              </w:rPr>
              <w:t> </w:t>
            </w:r>
            <w:r w:rsidRPr="00475BF1">
              <w:rPr>
                <w:rFonts w:ascii="Times New Roman" w:hAnsi="Times New Roman"/>
                <w:sz w:val="28"/>
                <w:szCs w:val="28"/>
              </w:rPr>
              <w:t></w:t>
            </w:r>
            <w:r w:rsidRPr="00475BF1">
              <w:rPr>
                <w:rFonts w:ascii="Times New Roman" w:hAnsi="Times New Roman"/>
                <w:sz w:val="20"/>
                <w:szCs w:val="20"/>
              </w:rPr>
              <w:t xml:space="preserve">   Transpozícia práva EÚ </w:t>
            </w:r>
          </w:p>
        </w:tc>
      </w:tr>
      <w:tr w:rsidR="00475BF1" w:rsidRPr="00475BF1" w:rsidTr="00C679AE">
        <w:trPr>
          <w:trHeight w:val="284"/>
          <w:jc w:val="center"/>
        </w:trPr>
        <w:tc>
          <w:tcPr>
            <w:tcW w:w="0" w:type="auto"/>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p>
        </w:tc>
      </w:tr>
      <w:tr w:rsidR="00475BF1" w:rsidRPr="00475BF1" w:rsidTr="00C679AE">
        <w:trPr>
          <w:trHeight w:val="253"/>
          <w:jc w:val="center"/>
        </w:trPr>
        <w:tc>
          <w:tcPr>
            <w:tcW w:w="3205" w:type="pct"/>
            <w:gridSpan w:val="3"/>
            <w:tcBorders>
              <w:top w:val="outset" w:sz="6" w:space="0" w:color="000000"/>
              <w:bottom w:val="outset" w:sz="6" w:space="0" w:color="000000"/>
              <w:right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Termín začiatku a ukončenia PPK</w:t>
            </w:r>
          </w:p>
        </w:tc>
        <w:tc>
          <w:tcPr>
            <w:tcW w:w="1795" w:type="pct"/>
            <w:gridSpan w:val="2"/>
            <w:tcBorders>
              <w:top w:val="outset" w:sz="6" w:space="0" w:color="000000"/>
              <w:left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i/>
                <w:sz w:val="20"/>
                <w:szCs w:val="20"/>
              </w:rPr>
            </w:pPr>
          </w:p>
        </w:tc>
      </w:tr>
      <w:tr w:rsidR="00475BF1" w:rsidRPr="00475BF1" w:rsidTr="00C679AE">
        <w:trPr>
          <w:trHeight w:val="359"/>
          <w:jc w:val="center"/>
        </w:trPr>
        <w:tc>
          <w:tcPr>
            <w:tcW w:w="3205" w:type="pct"/>
            <w:gridSpan w:val="3"/>
            <w:tcBorders>
              <w:top w:val="outset" w:sz="6" w:space="0" w:color="000000"/>
              <w:bottom w:val="outset" w:sz="6" w:space="0" w:color="000000"/>
              <w:right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Predpokladaný termín predloženia na MPK</w:t>
            </w:r>
          </w:p>
        </w:tc>
        <w:tc>
          <w:tcPr>
            <w:tcW w:w="1795" w:type="pct"/>
            <w:gridSpan w:val="2"/>
            <w:tcBorders>
              <w:top w:val="outset" w:sz="6" w:space="0" w:color="000000"/>
              <w:left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bCs/>
                <w:i/>
              </w:rPr>
            </w:pPr>
          </w:p>
        </w:tc>
      </w:tr>
      <w:tr w:rsidR="00475BF1" w:rsidRPr="00475BF1" w:rsidTr="00C679AE">
        <w:trPr>
          <w:trHeight w:val="319"/>
          <w:jc w:val="center"/>
        </w:trPr>
        <w:tc>
          <w:tcPr>
            <w:tcW w:w="3205" w:type="pct"/>
            <w:gridSpan w:val="3"/>
            <w:tcBorders>
              <w:top w:val="outset" w:sz="6" w:space="0" w:color="000000"/>
              <w:bottom w:val="outset" w:sz="6" w:space="0" w:color="000000"/>
              <w:right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Predpokladaný termín predloženia na Rokovanie vlády  SR</w:t>
            </w:r>
          </w:p>
        </w:tc>
        <w:tc>
          <w:tcPr>
            <w:tcW w:w="1795" w:type="pct"/>
            <w:gridSpan w:val="2"/>
            <w:tcBorders>
              <w:top w:val="outset" w:sz="6" w:space="0" w:color="000000"/>
              <w:left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b/>
                <w:bCs/>
                <w:i/>
              </w:rPr>
            </w:pP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2.  Definícia problému</w:t>
            </w:r>
          </w:p>
        </w:tc>
      </w:tr>
      <w:tr w:rsidR="00475BF1" w:rsidRPr="00475BF1" w:rsidTr="00C679AE">
        <w:trPr>
          <w:trHeight w:val="227"/>
          <w:jc w:val="center"/>
        </w:trPr>
        <w:tc>
          <w:tcPr>
            <w:tcW w:w="5000" w:type="pct"/>
            <w:gridSpan w:val="5"/>
            <w:tcBorders>
              <w:top w:val="outset" w:sz="6" w:space="0" w:color="000000"/>
              <w:bottom w:val="outset" w:sz="6" w:space="0" w:color="000000"/>
            </w:tcBorders>
            <w:hideMark/>
          </w:tcPr>
          <w:p w:rsidR="00475BF1" w:rsidRPr="00475BF1" w:rsidRDefault="00475BF1" w:rsidP="00475BF1">
            <w:pPr>
              <w:pStyle w:val="Normlnywebov"/>
              <w:spacing w:before="0" w:beforeAutospacing="0" w:after="0" w:afterAutospacing="0"/>
              <w:jc w:val="both"/>
              <w:rPr>
                <w:sz w:val="20"/>
                <w:szCs w:val="20"/>
              </w:rPr>
            </w:pPr>
            <w:r w:rsidRPr="00475BF1">
              <w:rPr>
                <w:sz w:val="20"/>
                <w:szCs w:val="20"/>
              </w:rPr>
              <w:t>Potreba operatívne predlžovať núdzový stav v príčinnej súvislosti s pretrvávaním  pandémie.</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3.  Ciele a výsledný stav</w:t>
            </w:r>
          </w:p>
        </w:tc>
      </w:tr>
      <w:tr w:rsidR="00475BF1" w:rsidRPr="00475BF1" w:rsidTr="00C679AE">
        <w:trPr>
          <w:trHeight w:val="451"/>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Umožniť vláde operatívne predĺžiť núdzový stav vo vzťahu k pretrvávaniu pandémie s cieľom chrániť život a zdravie obyvateľov.</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4.  Dotknuté subjekty</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Orgány verejnej správy, fyzické osoby, právnické osoby.</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5.  Alternatívne riešenia</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Nulovým variantom je ponechanie súčasnej právnej úpravy, čo by neumožňovalo vláde operatívne predlžovať núdzový stav v príčinnej súvislosti s pretrvávaním pandémie.</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6.  Vykonávacie predpisy</w:t>
            </w:r>
          </w:p>
        </w:tc>
      </w:tr>
      <w:tr w:rsidR="00475BF1" w:rsidRPr="00475BF1" w:rsidTr="00C679AE">
        <w:trPr>
          <w:trHeight w:val="403"/>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sz w:val="20"/>
                <w:szCs w:val="20"/>
              </w:rPr>
            </w:pPr>
            <w:r w:rsidRPr="00475BF1">
              <w:rPr>
                <w:rFonts w:ascii="Times New Roman" w:hAnsi="Times New Roman"/>
                <w:sz w:val="20"/>
                <w:szCs w:val="20"/>
              </w:rPr>
              <w:t>Predpokladá sa prijatie/zmena vykonávacích predpisov?                </w:t>
            </w:r>
            <w:r w:rsidRPr="00475BF1">
              <w:rPr>
                <w:rFonts w:ascii="Times New Roman" w:hAnsi="Times New Roman"/>
                <w:sz w:val="28"/>
                <w:szCs w:val="28"/>
              </w:rPr>
              <w:t></w:t>
            </w:r>
            <w:r w:rsidRPr="00475BF1">
              <w:rPr>
                <w:rFonts w:ascii="Times New Roman" w:hAnsi="Times New Roman"/>
                <w:sz w:val="28"/>
                <w:szCs w:val="28"/>
              </w:rPr>
              <w:t></w:t>
            </w:r>
            <w:r w:rsidRPr="00475BF1">
              <w:rPr>
                <w:rFonts w:ascii="Times New Roman" w:hAnsi="Times New Roman"/>
                <w:sz w:val="20"/>
                <w:szCs w:val="20"/>
              </w:rPr>
              <w:t>  Áno        </w:t>
            </w:r>
            <w:r w:rsidRPr="00475BF1">
              <w:rPr>
                <w:rFonts w:ascii="Times New Roman" w:hAnsi="Times New Roman"/>
                <w:sz w:val="20"/>
                <w:szCs w:val="20"/>
              </w:rPr>
              <w:t>  Nie   </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xml:space="preserve">  7.  Transpozícia práva EÚ </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 xml:space="preserve">Nie. </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8.  Preskúmanie účelnosti**</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sz w:val="20"/>
                <w:szCs w:val="20"/>
              </w:rPr>
            </w:pPr>
            <w:r w:rsidRPr="00475BF1">
              <w:rPr>
                <w:rFonts w:ascii="Times New Roman" w:hAnsi="Times New Roman"/>
                <w:sz w:val="20"/>
                <w:szCs w:val="20"/>
              </w:rPr>
              <w:t>Preskúmanie účelnosti navrhovaného predpisu bude vykonávané priebežne po nadobudnutí jeho účinnosti.</w:t>
            </w:r>
          </w:p>
        </w:tc>
      </w:tr>
      <w:tr w:rsidR="00475BF1" w:rsidRPr="00475BF1" w:rsidTr="00C679AE">
        <w:trPr>
          <w:trHeight w:val="450"/>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sz w:val="20"/>
                <w:szCs w:val="20"/>
              </w:rPr>
            </w:pPr>
            <w:r w:rsidRPr="00475BF1">
              <w:rPr>
                <w:rFonts w:ascii="Times New Roman" w:hAnsi="Times New Roman"/>
                <w:b/>
                <w:bCs/>
                <w:sz w:val="20"/>
                <w:szCs w:val="20"/>
              </w:rPr>
              <w:t>  9.   Vplyvy navrhovaného materiálu</w:t>
            </w:r>
          </w:p>
        </w:tc>
      </w:tr>
      <w:tr w:rsidR="00122071" w:rsidRPr="00475BF1" w:rsidTr="00C679AE">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Vplyvy na rozpočet verejnej správy</w:t>
            </w:r>
            <w:r w:rsidRPr="00475BF1">
              <w:rPr>
                <w:rFonts w:ascii="Times New Roman" w:hAnsi="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Áno</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Čiastočne</w:t>
            </w:r>
          </w:p>
        </w:tc>
      </w:tr>
      <w:tr w:rsidR="00122071" w:rsidRPr="00475BF1" w:rsidTr="00C679AE">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Vplyvy na podnikateľské prostredie</w:t>
            </w:r>
            <w:r w:rsidRPr="00475BF1">
              <w:rPr>
                <w:rFonts w:ascii="Times New Roman" w:hAnsi="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Pr="00A21FBD" w:rsidRDefault="00122071" w:rsidP="00122071">
            <w:pPr>
              <w:rPr>
                <w:rFonts w:ascii="Times" w:hAnsi="Times" w:cs="Times"/>
                <w:sz w:val="20"/>
                <w:szCs w:val="20"/>
              </w:rPr>
            </w:pPr>
            <w:r w:rsidRPr="00A21FBD">
              <w:rPr>
                <w:rFonts w:ascii="Times" w:hAnsi="Times" w:cs="Times"/>
                <w:sz w:val="20"/>
                <w:szCs w:val="20"/>
              </w:rPr>
              <w:t xml:space="preserve">  </w:t>
            </w:r>
            <w:r>
              <w:rPr>
                <w:rFonts w:ascii="Wingdings 2" w:hAnsi="Wingdings 2" w:cs="Times"/>
                <w:sz w:val="20"/>
                <w:szCs w:val="20"/>
              </w:rPr>
              <w:t></w:t>
            </w:r>
            <w:r w:rsidRPr="00A21FB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122071">
        <w:trPr>
          <w:trHeight w:val="544"/>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b/>
                <w:bCs/>
                <w:sz w:val="20"/>
                <w:szCs w:val="20"/>
              </w:rPr>
              <w:t>  Vplyvy na služby pre občana z toho</w:t>
            </w:r>
            <w:r w:rsidRPr="00475BF1">
              <w:rPr>
                <w:rFonts w:ascii="Times New Roman" w:hAnsi="Times New Roman"/>
                <w:sz w:val="20"/>
                <w:szCs w:val="20"/>
              </w:rPr>
              <w:br/>
              <w:t>    vplyvy služieb verejnej správy na občana</w:t>
            </w:r>
            <w:r w:rsidRPr="00475BF1">
              <w:rPr>
                <w:rFonts w:ascii="Times New Roman" w:hAnsi="Times New Roman"/>
                <w:sz w:val="20"/>
                <w:szCs w:val="20"/>
              </w:rPr>
              <w:br/>
              <w:t>    vplyvy na procesy služieb vo verejnej</w:t>
            </w:r>
            <w:r w:rsidRPr="00475BF1">
              <w:rPr>
                <w:rFonts w:ascii="Times New Roman" w:hAnsi="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rsidR="00122071" w:rsidRDefault="00122071" w:rsidP="001220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0"/>
                <w:szCs w:val="20"/>
              </w:rPr>
              <w:t xml:space="preserve">  </w:t>
            </w: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122071" w:rsidRPr="00475BF1" w:rsidTr="00C679AE">
        <w:trPr>
          <w:trHeight w:val="150"/>
          <w:jc w:val="center"/>
        </w:trPr>
        <w:tc>
          <w:tcPr>
            <w:tcW w:w="0" w:type="auto"/>
            <w:tcBorders>
              <w:top w:val="outset" w:sz="6" w:space="0" w:color="000000"/>
              <w:bottom w:val="outset" w:sz="6" w:space="0" w:color="000000"/>
              <w:right w:val="outset" w:sz="6" w:space="0" w:color="000000"/>
            </w:tcBorders>
            <w:shd w:val="clear" w:color="auto" w:fill="D9D9D9" w:themeFill="background1" w:themeFillShade="D9"/>
            <w:vAlign w:val="center"/>
          </w:tcPr>
          <w:p w:rsidR="00122071" w:rsidRPr="00475BF1" w:rsidRDefault="00122071" w:rsidP="00122071">
            <w:pPr>
              <w:spacing w:after="0" w:line="240" w:lineRule="auto"/>
              <w:rPr>
                <w:rFonts w:ascii="Times New Roman" w:hAnsi="Times New Roman"/>
                <w:b/>
                <w:sz w:val="20"/>
                <w:szCs w:val="20"/>
              </w:rPr>
            </w:pPr>
            <w:r w:rsidRPr="00475BF1">
              <w:rPr>
                <w:rFonts w:ascii="Times New Roman" w:hAnsi="Times New Roman"/>
                <w:b/>
                <w:sz w:val="20"/>
                <w:szCs w:val="20"/>
              </w:rPr>
              <w:lastRenderedPageBreak/>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8"/>
                <w:szCs w:val="28"/>
              </w:rPr>
              <w:t></w:t>
            </w:r>
            <w:r w:rsidRPr="00475BF1">
              <w:rPr>
                <w:rFonts w:ascii="Times New Roman" w:hAnsi="Times New Roman"/>
                <w:sz w:val="20"/>
                <w:szCs w:val="20"/>
              </w:rPr>
              <w:t>Pozitívne</w:t>
            </w:r>
          </w:p>
        </w:tc>
        <w:tc>
          <w:tcPr>
            <w:tcW w:w="1000" w:type="pct"/>
            <w:gridSpan w:val="2"/>
            <w:tcBorders>
              <w:top w:val="outset" w:sz="6" w:space="0" w:color="000000"/>
              <w:left w:val="outset" w:sz="6" w:space="0" w:color="000000"/>
              <w:bottom w:val="outset" w:sz="6" w:space="0" w:color="000000"/>
              <w:right w:val="outset" w:sz="6" w:space="0" w:color="000000"/>
            </w:tcBorders>
            <w:vAlign w:val="center"/>
          </w:tcPr>
          <w:p w:rsidR="00122071" w:rsidRDefault="00122071" w:rsidP="00122071">
            <w:pPr>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122071" w:rsidRPr="00475BF1" w:rsidRDefault="00122071" w:rsidP="00122071">
            <w:pPr>
              <w:spacing w:after="0" w:line="240" w:lineRule="auto"/>
              <w:rPr>
                <w:rFonts w:ascii="Times New Roman" w:hAnsi="Times New Roman"/>
                <w:sz w:val="20"/>
                <w:szCs w:val="20"/>
              </w:rPr>
            </w:pPr>
            <w:r w:rsidRPr="00475BF1">
              <w:rPr>
                <w:rFonts w:ascii="Times New Roman" w:hAnsi="Times New Roman"/>
                <w:sz w:val="28"/>
                <w:szCs w:val="28"/>
              </w:rPr>
              <w:t></w:t>
            </w:r>
            <w:r w:rsidRPr="00475BF1">
              <w:rPr>
                <w:rFonts w:ascii="Times New Roman" w:hAnsi="Times New Roman"/>
                <w:sz w:val="20"/>
                <w:szCs w:val="20"/>
              </w:rPr>
              <w:t xml:space="preserve">   Negatívne</w:t>
            </w: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10.  Poznámky</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widowControl w:val="0"/>
              <w:tabs>
                <w:tab w:val="left" w:pos="664"/>
              </w:tabs>
              <w:adjustRightInd w:val="0"/>
              <w:spacing w:after="0" w:line="240" w:lineRule="auto"/>
              <w:jc w:val="both"/>
              <w:rPr>
                <w:rFonts w:ascii="Times New Roman" w:hAnsi="Times New Roman"/>
                <w:sz w:val="20"/>
                <w:szCs w:val="20"/>
              </w:rPr>
            </w:pP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11.  Kontakt na spracovateľa</w:t>
            </w:r>
          </w:p>
        </w:tc>
      </w:tr>
      <w:tr w:rsidR="00475BF1" w:rsidRPr="00475BF1" w:rsidTr="00C679AE">
        <w:trPr>
          <w:trHeight w:val="278"/>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rPr>
                <w:rFonts w:ascii="Times New Roman" w:hAnsi="Times New Roman"/>
                <w:color w:val="FF0000"/>
                <w:sz w:val="20"/>
                <w:szCs w:val="20"/>
              </w:rPr>
            </w:pP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12.  Zdroje</w:t>
            </w:r>
          </w:p>
        </w:tc>
      </w:tr>
      <w:tr w:rsidR="00475BF1" w:rsidRPr="00475BF1" w:rsidTr="00C679AE">
        <w:trPr>
          <w:trHeight w:val="284"/>
          <w:jc w:val="center"/>
        </w:trPr>
        <w:tc>
          <w:tcPr>
            <w:tcW w:w="5000" w:type="pct"/>
            <w:gridSpan w:val="5"/>
            <w:tcBorders>
              <w:top w:val="outset" w:sz="6" w:space="0" w:color="000000"/>
              <w:bottom w:val="outset" w:sz="6" w:space="0" w:color="000000"/>
            </w:tcBorders>
            <w:hideMark/>
          </w:tcPr>
          <w:p w:rsidR="00475BF1" w:rsidRPr="00475BF1" w:rsidRDefault="00475BF1" w:rsidP="00475BF1">
            <w:pPr>
              <w:spacing w:after="0" w:line="240" w:lineRule="auto"/>
              <w:jc w:val="both"/>
              <w:rPr>
                <w:rFonts w:ascii="Times New Roman" w:hAnsi="Times New Roman"/>
                <w:bCs/>
                <w:sz w:val="20"/>
                <w:szCs w:val="20"/>
              </w:rPr>
            </w:pPr>
          </w:p>
        </w:tc>
      </w:tr>
      <w:tr w:rsidR="00475BF1" w:rsidRPr="00475BF1" w:rsidTr="00C679AE">
        <w:trPr>
          <w:jc w:val="center"/>
        </w:trPr>
        <w:tc>
          <w:tcPr>
            <w:tcW w:w="5000" w:type="pct"/>
            <w:gridSpan w:val="5"/>
            <w:tcBorders>
              <w:top w:val="outset" w:sz="6" w:space="0" w:color="000000"/>
              <w:bottom w:val="outset" w:sz="6" w:space="0" w:color="000000"/>
            </w:tcBorders>
            <w:shd w:val="clear" w:color="auto" w:fill="E6E6E6"/>
            <w:hideMark/>
          </w:tcPr>
          <w:p w:rsidR="00475BF1" w:rsidRPr="00475BF1" w:rsidRDefault="00475BF1" w:rsidP="00475BF1">
            <w:pPr>
              <w:spacing w:after="0" w:line="240" w:lineRule="auto"/>
              <w:rPr>
                <w:rFonts w:ascii="Times New Roman" w:hAnsi="Times New Roman"/>
                <w:b/>
                <w:bCs/>
              </w:rPr>
            </w:pPr>
            <w:r w:rsidRPr="00475BF1">
              <w:rPr>
                <w:rFonts w:ascii="Times New Roman" w:hAnsi="Times New Roman"/>
                <w:b/>
                <w:bCs/>
              </w:rPr>
              <w:t>  13.  Stanovisko Komisie pre posudzovanie vybraných vplyvov z PPK</w:t>
            </w:r>
          </w:p>
        </w:tc>
      </w:tr>
      <w:tr w:rsidR="00475BF1" w:rsidRPr="00475BF1" w:rsidTr="00C679AE">
        <w:trPr>
          <w:trHeight w:val="209"/>
          <w:jc w:val="center"/>
        </w:trPr>
        <w:tc>
          <w:tcPr>
            <w:tcW w:w="5000" w:type="pct"/>
            <w:gridSpan w:val="5"/>
            <w:tcBorders>
              <w:top w:val="outset" w:sz="6" w:space="0" w:color="000000"/>
              <w:bottom w:val="outset" w:sz="6" w:space="0" w:color="000000"/>
            </w:tcBorders>
            <w:hideMark/>
          </w:tcPr>
          <w:p w:rsidR="00475BF1" w:rsidRPr="00475BF1" w:rsidRDefault="00475BF1" w:rsidP="00475BF1">
            <w:pPr>
              <w:tabs>
                <w:tab w:val="center" w:pos="6379"/>
              </w:tabs>
              <w:suppressAutoHyphens/>
              <w:spacing w:after="0" w:line="240" w:lineRule="auto"/>
              <w:ind w:right="-2"/>
              <w:jc w:val="both"/>
              <w:rPr>
                <w:rFonts w:ascii="Times New Roman" w:eastAsiaTheme="minorEastAsia" w:hAnsi="Times New Roman"/>
                <w:noProof/>
                <w:sz w:val="20"/>
                <w:szCs w:val="20"/>
              </w:rPr>
            </w:pPr>
          </w:p>
        </w:tc>
      </w:tr>
    </w:tbl>
    <w:p w:rsidR="00475BF1" w:rsidRPr="00475BF1" w:rsidRDefault="00475BF1" w:rsidP="00475BF1">
      <w:pPr>
        <w:pStyle w:val="Normlnywebov"/>
        <w:spacing w:before="0" w:beforeAutospacing="0" w:after="0" w:afterAutospacing="0"/>
        <w:rPr>
          <w:bCs/>
          <w:sz w:val="2"/>
          <w:szCs w:val="2"/>
        </w:rPr>
      </w:pPr>
    </w:p>
    <w:p w:rsidR="00D7579C" w:rsidRPr="00475BF1" w:rsidRDefault="00D7579C" w:rsidP="00475BF1">
      <w:pPr>
        <w:tabs>
          <w:tab w:val="left" w:pos="426"/>
        </w:tabs>
        <w:spacing w:after="0" w:line="240" w:lineRule="auto"/>
        <w:rPr>
          <w:rFonts w:ascii="Times New Roman" w:hAnsi="Times New Roman"/>
          <w:b/>
          <w:sz w:val="24"/>
          <w:szCs w:val="24"/>
        </w:rPr>
      </w:pPr>
    </w:p>
    <w:p w:rsidR="00CA12B3" w:rsidRDefault="00CA12B3"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Pr="00A63E92" w:rsidRDefault="00475BF1" w:rsidP="00475BF1">
      <w:pPr>
        <w:pStyle w:val="Standard"/>
        <w:pageBreakBefore/>
        <w:suppressAutoHyphens w:val="0"/>
        <w:spacing w:after="0" w:line="240" w:lineRule="auto"/>
        <w:jc w:val="center"/>
        <w:rPr>
          <w:rFonts w:ascii="Times New Roman" w:hAnsi="Times New Roman" w:cs="Times New Roman"/>
          <w:sz w:val="24"/>
          <w:szCs w:val="24"/>
        </w:rPr>
      </w:pPr>
      <w:bookmarkStart w:id="0" w:name="_GoBack"/>
      <w:bookmarkEnd w:id="0"/>
      <w:r w:rsidRPr="00A63E92">
        <w:rPr>
          <w:rFonts w:ascii="Times New Roman" w:hAnsi="Times New Roman" w:cs="Times New Roman"/>
          <w:b/>
          <w:caps/>
          <w:spacing w:val="30"/>
          <w:sz w:val="24"/>
          <w:szCs w:val="24"/>
          <w:lang w:eastAsia="en-US"/>
        </w:rPr>
        <w:lastRenderedPageBreak/>
        <w:t>Doložka zlučiteľnosti</w:t>
      </w:r>
    </w:p>
    <w:p w:rsidR="00475BF1" w:rsidRPr="00A63E92" w:rsidRDefault="00475BF1" w:rsidP="00475BF1">
      <w:pPr>
        <w:pStyle w:val="Standard"/>
        <w:suppressAutoHyphens w:val="0"/>
        <w:spacing w:after="0" w:line="240" w:lineRule="auto"/>
        <w:jc w:val="center"/>
        <w:rPr>
          <w:rFonts w:ascii="Times New Roman" w:hAnsi="Times New Roman" w:cs="Times New Roman"/>
          <w:sz w:val="24"/>
          <w:szCs w:val="24"/>
        </w:rPr>
      </w:pPr>
      <w:r w:rsidRPr="00A63E92">
        <w:rPr>
          <w:rFonts w:ascii="Times New Roman" w:hAnsi="Times New Roman" w:cs="Times New Roman"/>
          <w:b/>
          <w:sz w:val="24"/>
          <w:szCs w:val="24"/>
          <w:lang w:eastAsia="en-US"/>
        </w:rPr>
        <w:t>právneho predpisu s právom Európskej únie</w:t>
      </w:r>
    </w:p>
    <w:p w:rsidR="00475BF1" w:rsidRPr="00A63E92" w:rsidRDefault="00475BF1" w:rsidP="00475BF1">
      <w:pPr>
        <w:pStyle w:val="Standard"/>
        <w:suppressAutoHyphens w:val="0"/>
        <w:spacing w:after="0" w:line="240" w:lineRule="auto"/>
        <w:jc w:val="both"/>
        <w:rPr>
          <w:rFonts w:ascii="Times New Roman" w:hAnsi="Times New Roman" w:cs="Times New Roman"/>
          <w:sz w:val="24"/>
          <w:szCs w:val="24"/>
          <w:lang w:eastAsia="en-US"/>
        </w:rPr>
      </w:pPr>
    </w:p>
    <w:p w:rsidR="00475BF1" w:rsidRPr="00A63E92" w:rsidRDefault="00475BF1" w:rsidP="00475BF1">
      <w:pPr>
        <w:pStyle w:val="Standard"/>
        <w:suppressAutoHyphens w:val="0"/>
        <w:spacing w:after="0" w:line="240" w:lineRule="auto"/>
        <w:jc w:val="both"/>
        <w:rPr>
          <w:rFonts w:ascii="Times New Roman" w:hAnsi="Times New Roman" w:cs="Times New Roman"/>
          <w:sz w:val="24"/>
          <w:szCs w:val="24"/>
          <w:lang w:eastAsia="en-US"/>
        </w:rPr>
      </w:pPr>
      <w:r w:rsidRPr="00A63E92">
        <w:rPr>
          <w:rFonts w:ascii="Times New Roman" w:hAnsi="Times New Roman" w:cs="Times New Roman"/>
          <w:b/>
          <w:sz w:val="24"/>
          <w:szCs w:val="24"/>
          <w:lang w:eastAsia="en-US"/>
        </w:rPr>
        <w:t>1.</w:t>
      </w:r>
      <w:r>
        <w:rPr>
          <w:rFonts w:ascii="Times New Roman" w:hAnsi="Times New Roman" w:cs="Times New Roman"/>
          <w:b/>
          <w:sz w:val="24"/>
          <w:szCs w:val="24"/>
          <w:lang w:eastAsia="en-US"/>
        </w:rPr>
        <w:t xml:space="preserve"> Navrhovateľ zákona</w:t>
      </w:r>
      <w:r w:rsidRPr="00A63E92">
        <w:rPr>
          <w:rFonts w:ascii="Times New Roman" w:hAnsi="Times New Roman" w:cs="Times New Roman"/>
          <w:b/>
          <w:sz w:val="24"/>
          <w:szCs w:val="24"/>
          <w:lang w:eastAsia="en-US"/>
        </w:rPr>
        <w:t>:</w:t>
      </w:r>
      <w:r w:rsidRPr="00A63E92">
        <w:rPr>
          <w:rFonts w:ascii="Times New Roman" w:hAnsi="Times New Roman" w:cs="Times New Roman"/>
          <w:sz w:val="24"/>
          <w:szCs w:val="24"/>
          <w:lang w:eastAsia="en-US"/>
        </w:rPr>
        <w:t xml:space="preserve"> </w:t>
      </w:r>
      <w:r>
        <w:rPr>
          <w:rFonts w:ascii="Times" w:hAnsi="Times" w:cs="Times"/>
          <w:sz w:val="24"/>
          <w:szCs w:val="20"/>
        </w:rPr>
        <w:t>p</w:t>
      </w:r>
      <w:r w:rsidRPr="00F753E0">
        <w:rPr>
          <w:rFonts w:ascii="Times" w:hAnsi="Times" w:cs="Times"/>
          <w:sz w:val="24"/>
          <w:szCs w:val="20"/>
        </w:rPr>
        <w:t xml:space="preserve">odpredseda vlády </w:t>
      </w:r>
      <w:r w:rsidRPr="00A63E92">
        <w:rPr>
          <w:rFonts w:ascii="Times New Roman" w:hAnsi="Times New Roman" w:cs="Times New Roman"/>
          <w:sz w:val="24"/>
          <w:szCs w:val="24"/>
          <w:lang w:eastAsia="en-US"/>
        </w:rPr>
        <w:t>Slovenskej republiky</w:t>
      </w:r>
    </w:p>
    <w:p w:rsidR="00475BF1" w:rsidRPr="00A63E92" w:rsidRDefault="00475BF1" w:rsidP="00475BF1">
      <w:pPr>
        <w:pStyle w:val="Standard"/>
        <w:suppressAutoHyphens w:val="0"/>
        <w:spacing w:after="0" w:line="240" w:lineRule="auto"/>
        <w:jc w:val="both"/>
        <w:rPr>
          <w:rFonts w:ascii="Times New Roman" w:hAnsi="Times New Roman" w:cs="Times New Roman"/>
          <w:sz w:val="24"/>
          <w:szCs w:val="24"/>
        </w:rPr>
      </w:pPr>
    </w:p>
    <w:p w:rsidR="00475BF1" w:rsidRPr="00A63E92" w:rsidRDefault="00475BF1" w:rsidP="00475BF1">
      <w:pPr>
        <w:pStyle w:val="Standard"/>
        <w:spacing w:after="0" w:line="240" w:lineRule="auto"/>
        <w:jc w:val="both"/>
        <w:rPr>
          <w:rFonts w:ascii="Times New Roman" w:hAnsi="Times New Roman" w:cs="Times New Roman"/>
          <w:sz w:val="24"/>
          <w:szCs w:val="24"/>
          <w:lang w:eastAsia="en-US"/>
        </w:rPr>
      </w:pPr>
      <w:r w:rsidRPr="00A63E92">
        <w:rPr>
          <w:rFonts w:ascii="Times New Roman" w:hAnsi="Times New Roman" w:cs="Times New Roman"/>
          <w:b/>
          <w:sz w:val="24"/>
          <w:szCs w:val="24"/>
          <w:lang w:eastAsia="en-US"/>
        </w:rPr>
        <w:t>2.</w:t>
      </w:r>
      <w:r>
        <w:rPr>
          <w:rFonts w:ascii="Times New Roman" w:hAnsi="Times New Roman" w:cs="Times New Roman"/>
          <w:b/>
          <w:sz w:val="24"/>
          <w:szCs w:val="24"/>
          <w:lang w:eastAsia="en-US"/>
        </w:rPr>
        <w:t xml:space="preserve"> </w:t>
      </w:r>
      <w:r w:rsidRPr="00A63E92">
        <w:rPr>
          <w:rFonts w:ascii="Times New Roman" w:hAnsi="Times New Roman" w:cs="Times New Roman"/>
          <w:b/>
          <w:sz w:val="24"/>
          <w:szCs w:val="24"/>
          <w:lang w:eastAsia="en-US"/>
        </w:rPr>
        <w:t xml:space="preserve">Názov návrhu </w:t>
      </w:r>
      <w:r>
        <w:rPr>
          <w:rFonts w:ascii="Times New Roman" w:hAnsi="Times New Roman" w:cs="Times New Roman"/>
          <w:b/>
          <w:sz w:val="24"/>
          <w:szCs w:val="24"/>
          <w:lang w:eastAsia="en-US"/>
        </w:rPr>
        <w:t>zákona</w:t>
      </w:r>
      <w:r w:rsidRPr="00A63E92">
        <w:rPr>
          <w:rFonts w:ascii="Times New Roman" w:hAnsi="Times New Roman" w:cs="Times New Roman"/>
          <w:b/>
          <w:sz w:val="24"/>
          <w:szCs w:val="24"/>
          <w:lang w:eastAsia="en-US"/>
        </w:rPr>
        <w:t>:</w:t>
      </w:r>
      <w:r w:rsidRPr="00A63E92">
        <w:rPr>
          <w:rFonts w:ascii="Times New Roman" w:hAnsi="Times New Roman" w:cs="Times New Roman"/>
          <w:sz w:val="24"/>
          <w:szCs w:val="24"/>
          <w:lang w:eastAsia="en-US"/>
        </w:rPr>
        <w:t xml:space="preserve"> Návrh </w:t>
      </w:r>
      <w:r w:rsidRPr="009C051C">
        <w:rPr>
          <w:rFonts w:ascii="Times New Roman" w:hAnsi="Times New Roman" w:cs="Times New Roman"/>
          <w:sz w:val="24"/>
          <w:szCs w:val="24"/>
          <w:lang w:eastAsia="en-US"/>
        </w:rPr>
        <w:t>ústavného zákona</w:t>
      </w:r>
      <w:r>
        <w:rPr>
          <w:rFonts w:ascii="Times New Roman" w:hAnsi="Times New Roman" w:cs="Times New Roman"/>
          <w:sz w:val="24"/>
          <w:szCs w:val="24"/>
          <w:lang w:eastAsia="en-US"/>
        </w:rPr>
        <w:t>,</w:t>
      </w:r>
      <w:r w:rsidRPr="009C051C">
        <w:rPr>
          <w:rFonts w:ascii="Times New Roman" w:hAnsi="Times New Roman" w:cs="Times New Roman"/>
          <w:sz w:val="24"/>
          <w:szCs w:val="24"/>
          <w:lang w:eastAsia="en-US"/>
        </w:rPr>
        <w:t xml:space="preserve"> ktorým </w:t>
      </w:r>
      <w:r w:rsidRPr="00D25BA9">
        <w:rPr>
          <w:rFonts w:ascii="Times New Roman" w:hAnsi="Times New Roman" w:cs="Times New Roman"/>
          <w:sz w:val="24"/>
          <w:szCs w:val="24"/>
          <w:lang w:eastAsia="en-US"/>
        </w:rPr>
        <w:t xml:space="preserve">sa </w:t>
      </w:r>
      <w:r w:rsidRPr="00D25BA9">
        <w:rPr>
          <w:rFonts w:ascii="Times New Roman" w:hAnsi="Times New Roman" w:cs="Times New Roman"/>
          <w:sz w:val="24"/>
          <w:szCs w:val="24"/>
        </w:rPr>
        <w:t xml:space="preserve">mení a dopĺňa ústavný zákon č. </w:t>
      </w:r>
      <w:r w:rsidRPr="00D25BA9">
        <w:rPr>
          <w:rFonts w:ascii="Times New Roman" w:eastAsia="Times New Roman" w:hAnsi="Times New Roman" w:cs="Times New Roman"/>
          <w:sz w:val="24"/>
          <w:szCs w:val="24"/>
          <w:lang w:eastAsia="sk-SK"/>
        </w:rPr>
        <w:t>227/2002 Z. z.</w:t>
      </w:r>
      <w:r w:rsidRPr="0052428B">
        <w:rPr>
          <w:rFonts w:ascii="Times New Roman" w:eastAsia="Times New Roman" w:hAnsi="Times New Roman" w:cs="Times New Roman"/>
          <w:sz w:val="24"/>
          <w:szCs w:val="24"/>
          <w:lang w:eastAsia="sk-SK"/>
        </w:rPr>
        <w:t xml:space="preserve"> o bezpečnosti štátu v čase vojny, vojnového stavu, výnimočného stavu a núdzového stavu v</w:t>
      </w:r>
      <w:r w:rsidRPr="00D25BA9">
        <w:rPr>
          <w:rFonts w:ascii="Times New Roman" w:eastAsia="Times New Roman" w:hAnsi="Times New Roman" w:cs="Times New Roman"/>
          <w:sz w:val="24"/>
          <w:szCs w:val="24"/>
          <w:lang w:eastAsia="sk-SK"/>
        </w:rPr>
        <w:t> </w:t>
      </w:r>
      <w:r w:rsidRPr="0052428B">
        <w:rPr>
          <w:rFonts w:ascii="Times New Roman" w:eastAsia="Times New Roman" w:hAnsi="Times New Roman" w:cs="Times New Roman"/>
          <w:sz w:val="24"/>
          <w:szCs w:val="24"/>
          <w:lang w:eastAsia="sk-SK"/>
        </w:rPr>
        <w:t>znení</w:t>
      </w:r>
      <w:r w:rsidRPr="00D25BA9">
        <w:rPr>
          <w:rFonts w:ascii="Times New Roman" w:eastAsia="Times New Roman" w:hAnsi="Times New Roman" w:cs="Times New Roman"/>
          <w:sz w:val="24"/>
          <w:szCs w:val="24"/>
          <w:lang w:eastAsia="sk-SK"/>
        </w:rPr>
        <w:t xml:space="preserve"> neskorších predpisov</w:t>
      </w:r>
    </w:p>
    <w:p w:rsidR="00475BF1" w:rsidRPr="00A63E92" w:rsidRDefault="00475BF1" w:rsidP="00475BF1">
      <w:pPr>
        <w:pStyle w:val="Standard"/>
        <w:suppressAutoHyphens w:val="0"/>
        <w:spacing w:after="0" w:line="240" w:lineRule="auto"/>
        <w:jc w:val="both"/>
        <w:rPr>
          <w:rFonts w:ascii="Times New Roman" w:hAnsi="Times New Roman" w:cs="Times New Roman"/>
          <w:sz w:val="24"/>
          <w:szCs w:val="24"/>
          <w:lang w:eastAsia="en-US"/>
        </w:rPr>
      </w:pPr>
    </w:p>
    <w:p w:rsidR="00475BF1" w:rsidRPr="00ED7C72" w:rsidRDefault="00475BF1" w:rsidP="00475BF1">
      <w:pPr>
        <w:pStyle w:val="Normlnywebov"/>
        <w:spacing w:before="120" w:beforeAutospacing="0" w:after="0" w:afterAutospacing="0" w:line="276" w:lineRule="auto"/>
        <w:jc w:val="both"/>
        <w:rPr>
          <w:b/>
          <w:bCs/>
        </w:rPr>
      </w:pPr>
      <w:r w:rsidRPr="00A63E92">
        <w:rPr>
          <w:b/>
          <w:lang w:eastAsia="en-US"/>
        </w:rPr>
        <w:t>3.</w:t>
      </w:r>
      <w:r>
        <w:rPr>
          <w:b/>
          <w:lang w:eastAsia="en-US"/>
        </w:rPr>
        <w:t xml:space="preserve"> </w:t>
      </w:r>
      <w:r w:rsidRPr="00ED7C72">
        <w:rPr>
          <w:b/>
          <w:bCs/>
        </w:rPr>
        <w:t>Predmet návrhu zákona nie je upravený v práve Európskej únie:</w:t>
      </w:r>
    </w:p>
    <w:p w:rsidR="00475BF1" w:rsidRPr="00ED7C72" w:rsidRDefault="00475BF1" w:rsidP="00475BF1">
      <w:pPr>
        <w:pStyle w:val="Normlnywebov"/>
        <w:spacing w:before="0" w:beforeAutospacing="0" w:after="0" w:afterAutospacing="0"/>
        <w:ind w:left="567" w:hanging="283"/>
        <w:jc w:val="both"/>
        <w:rPr>
          <w:sz w:val="27"/>
          <w:szCs w:val="27"/>
        </w:rPr>
      </w:pPr>
      <w:r w:rsidRPr="00ED7C72">
        <w:t>a) v primárnom práve,</w:t>
      </w:r>
    </w:p>
    <w:p w:rsidR="00475BF1" w:rsidRPr="00ED7C72" w:rsidRDefault="00475BF1" w:rsidP="00475BF1">
      <w:pPr>
        <w:pStyle w:val="Normlnywebov"/>
        <w:spacing w:before="0" w:beforeAutospacing="0" w:after="0" w:afterAutospacing="0"/>
        <w:ind w:left="1276" w:hanging="992"/>
        <w:jc w:val="both"/>
        <w:rPr>
          <w:sz w:val="27"/>
          <w:szCs w:val="27"/>
        </w:rPr>
      </w:pPr>
      <w:r w:rsidRPr="00ED7C72">
        <w:t>b) v sekundárnom práve,</w:t>
      </w:r>
    </w:p>
    <w:p w:rsidR="00475BF1" w:rsidRPr="00ED7C72" w:rsidRDefault="00475BF1" w:rsidP="00475BF1">
      <w:pPr>
        <w:pStyle w:val="Normlnywebov"/>
        <w:spacing w:before="0" w:beforeAutospacing="0" w:after="0" w:afterAutospacing="0"/>
        <w:ind w:left="1276" w:hanging="992"/>
        <w:jc w:val="both"/>
      </w:pPr>
      <w:r w:rsidRPr="00ED7C72">
        <w:t>c) v judikatúre Súdneho dvora Európskej únie.</w:t>
      </w:r>
    </w:p>
    <w:p w:rsidR="00475BF1" w:rsidRPr="00ED7C72" w:rsidRDefault="00475BF1" w:rsidP="00475BF1">
      <w:pPr>
        <w:pStyle w:val="Normlnywebov"/>
        <w:tabs>
          <w:tab w:val="left" w:pos="956"/>
        </w:tabs>
        <w:spacing w:before="0" w:beforeAutospacing="0" w:after="0" w:afterAutospacing="0"/>
        <w:ind w:left="1276" w:hanging="992"/>
        <w:jc w:val="both"/>
      </w:pPr>
      <w:r w:rsidRPr="00ED7C72">
        <w:t xml:space="preserve"> </w:t>
      </w:r>
      <w:r w:rsidRPr="00ED7C72">
        <w:tab/>
      </w:r>
    </w:p>
    <w:p w:rsidR="00475BF1" w:rsidRPr="00ED7C72" w:rsidRDefault="00475BF1" w:rsidP="00475BF1">
      <w:pPr>
        <w:jc w:val="both"/>
        <w:rPr>
          <w:rFonts w:ascii="Times New Roman" w:hAnsi="Times New Roman"/>
          <w:b/>
          <w:bCs/>
          <w:sz w:val="24"/>
          <w:szCs w:val="24"/>
          <w:lang w:eastAsia="sk-SK"/>
        </w:rPr>
      </w:pPr>
      <w:r w:rsidRPr="00ED7C72">
        <w:rPr>
          <w:rFonts w:ascii="Times New Roman" w:hAnsi="Times New Roman"/>
          <w:b/>
          <w:bCs/>
          <w:sz w:val="24"/>
          <w:szCs w:val="24"/>
          <w:lang w:eastAsia="sk-SK"/>
        </w:rPr>
        <w:t>Vzhľadom na vnútroštátny charakter návrhu zákona sa body 4 a 5  nevypĺňajú.</w:t>
      </w:r>
    </w:p>
    <w:p w:rsidR="00475BF1" w:rsidRPr="00A63E92" w:rsidRDefault="00475BF1" w:rsidP="00475BF1">
      <w:pPr>
        <w:pStyle w:val="Standard"/>
        <w:suppressAutoHyphens w:val="0"/>
        <w:spacing w:after="0" w:line="240" w:lineRule="auto"/>
        <w:jc w:val="both"/>
        <w:rPr>
          <w:rFonts w:ascii="Times New Roman" w:hAnsi="Times New Roman"/>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CA12B3" w:rsidRDefault="00CA12B3"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475BF1" w:rsidRDefault="00475BF1" w:rsidP="00A308F8">
      <w:pPr>
        <w:tabs>
          <w:tab w:val="left" w:pos="426"/>
        </w:tabs>
        <w:spacing w:after="0" w:line="240" w:lineRule="auto"/>
        <w:rPr>
          <w:rFonts w:ascii="Times New Roman" w:hAnsi="Times New Roman"/>
          <w:b/>
          <w:sz w:val="24"/>
          <w:szCs w:val="24"/>
        </w:rPr>
      </w:pPr>
    </w:p>
    <w:p w:rsidR="00CA12B3" w:rsidRDefault="00CA12B3" w:rsidP="00A308F8">
      <w:pPr>
        <w:tabs>
          <w:tab w:val="left" w:pos="426"/>
        </w:tabs>
        <w:spacing w:after="0" w:line="240" w:lineRule="auto"/>
        <w:rPr>
          <w:rFonts w:ascii="Times New Roman" w:hAnsi="Times New Roman"/>
          <w:b/>
          <w:sz w:val="24"/>
          <w:szCs w:val="24"/>
        </w:rPr>
      </w:pPr>
    </w:p>
    <w:p w:rsidR="00CA12B3" w:rsidRDefault="00CA12B3" w:rsidP="00A308F8">
      <w:pPr>
        <w:tabs>
          <w:tab w:val="left" w:pos="426"/>
        </w:tabs>
        <w:spacing w:after="0" w:line="240" w:lineRule="auto"/>
        <w:rPr>
          <w:rFonts w:ascii="Times New Roman" w:hAnsi="Times New Roman"/>
          <w:b/>
          <w:sz w:val="24"/>
          <w:szCs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lastRenderedPageBreak/>
        <w:t>K čl. I</w:t>
      </w:r>
    </w:p>
    <w:p w:rsidR="00B064F4" w:rsidRPr="000F6E94" w:rsidRDefault="00B064F4" w:rsidP="00B064F4">
      <w:pPr>
        <w:spacing w:after="0" w:line="240" w:lineRule="auto"/>
        <w:jc w:val="both"/>
        <w:rPr>
          <w:rFonts w:ascii="Times New Roman" w:hAnsi="Times New Roman"/>
          <w:sz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t xml:space="preserve">K bodu 1 </w:t>
      </w:r>
    </w:p>
    <w:p w:rsidR="00B064F4" w:rsidRPr="000F6E94" w:rsidRDefault="00B064F4" w:rsidP="00B064F4">
      <w:pPr>
        <w:spacing w:after="0" w:line="240" w:lineRule="auto"/>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V odseku 1 sa navrhuje legislatívno-technická úprava precizujúca znenie ustanovenia.</w:t>
      </w:r>
    </w:p>
    <w:p w:rsidR="00B064F4" w:rsidRPr="000F6E94" w:rsidRDefault="00B064F4" w:rsidP="00B064F4">
      <w:pPr>
        <w:spacing w:after="0" w:line="240" w:lineRule="auto"/>
        <w:ind w:firstLine="708"/>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V odseku 2 sa navrhuje v prípade núdzového stavu vyhláseného z dôvodu pandémie umožniť vláde Slovenskej republiky z tohto dôvodu vyhlásený núdzový stav opakovane predlžovať, vždy najviac o 40 dní, čím sa reaguje na poznatky zo súčasnej aplikačnej praxe, kedy nie je objektívne možné vyriešiť situáciu spôsobenú pandémiou respiračného ochorenia za najviac 90 dní.</w:t>
      </w:r>
    </w:p>
    <w:p w:rsidR="00B064F4" w:rsidRPr="000F6E94" w:rsidRDefault="00B064F4" w:rsidP="00B064F4">
      <w:pPr>
        <w:spacing w:after="0" w:line="240" w:lineRule="auto"/>
        <w:ind w:firstLine="708"/>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szCs w:val="24"/>
        </w:rPr>
      </w:pPr>
      <w:r w:rsidRPr="000F6E94">
        <w:rPr>
          <w:rFonts w:ascii="Times New Roman" w:hAnsi="Times New Roman"/>
          <w:sz w:val="24"/>
        </w:rPr>
        <w:t xml:space="preserve">Zároveň sa navrhuje zaviesť inštitút dodatočného schválenie takéhoto predĺženia núdzového stavu v Národnej rade Slovenskej republiky (ďalej len „národná rada“), a to v lehote najneskôr 20 dní odo dňa </w:t>
      </w:r>
      <w:r w:rsidRPr="000F6E94">
        <w:rPr>
          <w:rStyle w:val="list0020paragraphchar"/>
          <w:rFonts w:ascii="Times New Roman" w:hAnsi="Times New Roman"/>
          <w:bCs/>
          <w:iCs/>
          <w:sz w:val="24"/>
          <w:szCs w:val="24"/>
        </w:rPr>
        <w:t>začiatku plynutia predĺženia núdzového stavu</w:t>
      </w:r>
      <w:r w:rsidRPr="000F6E94">
        <w:rPr>
          <w:rFonts w:ascii="Times New Roman" w:hAnsi="Times New Roman"/>
          <w:sz w:val="24"/>
        </w:rPr>
        <w:t xml:space="preserve">, teda od účinnosti predĺženého núdzového stavu. </w:t>
      </w:r>
      <w:r w:rsidRPr="000F6E94">
        <w:rPr>
          <w:rFonts w:ascii="Times New Roman" w:hAnsi="Times New Roman"/>
          <w:sz w:val="24"/>
          <w:szCs w:val="24"/>
        </w:rPr>
        <w:t xml:space="preserve">V prípade nevyslovenia súhlasu predĺžený núdzový stav skončí, a to buď dňom prijatia uznesenia národnej rady, ktorým sa súhlas neudelí, alebo márnym uplynutím dvadsaťdňovej lehoty. Ak národná rada bude o súhlase s predĺžením núdzového stavu rokovať ešte predtým, ako začne plynúť predĺžený núdzový stav a súhlas s predĺžení nedá, núdzový stav nebude predĺžený. To znamená, že na predĺženie alebo trvanie predĺženia  núdzového stavu je potrebný (dodatočný) aktívny prejav vôle súhlasu s predĺžením núdzového stavu zo strany národnej rady. </w:t>
      </w:r>
    </w:p>
    <w:p w:rsidR="00B064F4" w:rsidRPr="000F6E94" w:rsidRDefault="00B064F4" w:rsidP="00B064F4">
      <w:pPr>
        <w:spacing w:after="0" w:line="240" w:lineRule="auto"/>
        <w:ind w:firstLine="708"/>
        <w:jc w:val="both"/>
        <w:rPr>
          <w:rFonts w:ascii="Times New Roman" w:hAnsi="Times New Roman"/>
          <w:sz w:val="24"/>
          <w:szCs w:val="24"/>
        </w:rPr>
      </w:pPr>
      <w:r w:rsidRPr="000F6E94">
        <w:rPr>
          <w:rFonts w:ascii="Times New Roman" w:hAnsi="Times New Roman"/>
          <w:sz w:val="24"/>
          <w:szCs w:val="24"/>
        </w:rPr>
        <w:t xml:space="preserve">Pôjde o štandardné návrhové konanie, t. j. vláda dňom prijatia príslušného uznesenia vlády zašle prijaté uznesenie národnej rade a túto požiada (navrhne) o vyslovenie súhlasu. Poverený člen vlády v národnej rade návrh odôvodní, zúčastní sa rozpravy vo výboroch, ako aj v pléne národnej rady. </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szCs w:val="24"/>
        </w:rPr>
        <w:t>Nutnosť súhlasu národnej rady s predĺžením núdzového stavu sleduje cieľ vytvorenia ústavnej</w:t>
      </w:r>
      <w:r w:rsidRPr="000F6E94">
        <w:rPr>
          <w:rFonts w:ascii="Times New Roman" w:hAnsi="Times New Roman"/>
          <w:sz w:val="24"/>
        </w:rPr>
        <w:t xml:space="preserve"> poistky v rámci deľby moci a systému bŕzd a protiváh v parlamentnej republike.</w:t>
      </w:r>
      <w:r>
        <w:rPr>
          <w:rFonts w:ascii="Times New Roman" w:hAnsi="Times New Roman"/>
          <w:sz w:val="24"/>
        </w:rPr>
        <w:t xml:space="preserve"> </w:t>
      </w:r>
      <w:r w:rsidRPr="000F6E94">
        <w:rPr>
          <w:rFonts w:ascii="Times New Roman" w:hAnsi="Times New Roman"/>
          <w:sz w:val="24"/>
        </w:rPr>
        <w:t xml:space="preserve">Rovnaká poistka sa ustanovuje aj pre vyhlásenie opätovného núdzového stavu. </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Samozrejme, ostáva zachovaná aj poistka prieskumu predĺženia núdzového stavu v rámci ústavného súdnictva (čl. 129 ods. 6 Ústavy Slovenskej republiky), ktorej nespornosť bude zaručená novelizáciou zákona č. 314/2018 Z. z. o Ústavnom súde Slovenskej republiky.</w:t>
      </w:r>
    </w:p>
    <w:p w:rsidR="00B064F4" w:rsidRPr="000F6E94" w:rsidRDefault="00B064F4" w:rsidP="00B064F4">
      <w:pPr>
        <w:spacing w:after="0" w:line="240" w:lineRule="auto"/>
        <w:jc w:val="both"/>
        <w:rPr>
          <w:rFonts w:ascii="Times New Roman" w:hAnsi="Times New Roman"/>
          <w:b/>
          <w:sz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t xml:space="preserve">K bodom 2 až 5 </w:t>
      </w:r>
    </w:p>
    <w:p w:rsidR="00B064F4" w:rsidRPr="000F6E94" w:rsidRDefault="00B064F4" w:rsidP="00B064F4">
      <w:pPr>
        <w:spacing w:after="0" w:line="240" w:lineRule="auto"/>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 xml:space="preserve">Bodmi 2 až 5 sa reaguje na poznatky aplikačnej praxe a jej potreby. V odseku 3 sa navrhuje ustanoviť obmedzenia a povinnosti pre núdzový stav vyhlásený z iného dôvodu ako z dôvodu ohrozenia života a zdravia v príčinnej súvislosti so vznikom pandémie. </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V nadväznosti na uvedené sa navrhuje vložiť nový odsek 4, ktorý upravuje obmedzenia a povinnosti osobitne pre prípad vyhlásenia núdzového stavu z dôvodu ohrozenia života a zdravia v príčinnej súvislosti so vznikom pandémie, v dôsledku čoho je rozsah obmedzení a povinností, ktoré možno uložiť v prípade „</w:t>
      </w:r>
      <w:proofErr w:type="spellStart"/>
      <w:r w:rsidRPr="000F6E94">
        <w:rPr>
          <w:rFonts w:ascii="Times New Roman" w:hAnsi="Times New Roman"/>
          <w:sz w:val="24"/>
        </w:rPr>
        <w:t>pandemického</w:t>
      </w:r>
      <w:proofErr w:type="spellEnd"/>
      <w:r w:rsidRPr="000F6E94">
        <w:rPr>
          <w:rFonts w:ascii="Times New Roman" w:hAnsi="Times New Roman"/>
          <w:sz w:val="24"/>
        </w:rPr>
        <w:t xml:space="preserve"> núdzového stavu“ užší.</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Zároveň sa navrhuje upraviť v čl. 5 ods. 3 písm. a) a g) tak, aby väčšmi zodpovedali potrebám prijímať efektívne opatrenia znižujúce pohyb obyvateľstva a tým spomalili šírenie infekčnej choroby v štádiu pred vznikom pandémie alebo v priebehu jej šírenia, pri zachovaní ústavnej požiadavky proporcionality  prostriedkov a cieľov.</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 xml:space="preserve">Úpravou možnosti uloženia núteného pobytu v obydlí sa vytvára priestor pre nižší a presnejšie smerovaný zásah do základných práv a slobôd tak, aby nemuseli byť využívané iné prísnejšie prostriedky nepriameho limitovania súkromného života, resp. v širšom zmysle, integrity osôb. </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lastRenderedPageBreak/>
        <w:t xml:space="preserve">S rovnakým cieľom sa upravuje aj možnosť obmedziť slobodu pohybu a slobodu pobytu tak, aby boli nesporne povolené nie len výrazné obmedzenia vo forme zákazu vychádzania, ale aj obmedzenia, ktoré subtílnejšie reagujú na požiadavky riešenia krízovej situácie v núdzovom stave, a teda viac napĺňajú požiadavku proporcionality. </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Z uvedeného dôvodu sa okrem špecifikácie obmedzenia pohybu a pobytu cez zákaz vychádzania vypúšťa aj špecifikácia zákazu vstupu na postihnuté alebo ohrozené územie, keďže táto vyhovuje skôr riešeniu situácie živelnej pohromy, nie situácii pandémie. Pri pandémii je často vhodnejším opatrením nie obmedziť vstup na postihnuté územie, ale naopak vystúpenie z postihnutého územia, prípadne tieto formy kombinovať</w:t>
      </w: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Preto i keď sa, čo sa týka šírky, v istom zmysle právomoc vlády v núdzovom stave rozširuje, zároveň sa, a to je kľúčové, vytvára priestor pre menej intenzívny zásah do ústavných práv cez využitie väčšej variability obmedzení práv (obdobne ako v Českej republike), a teda aj pre voľbu menšieho zásahu do práv.</w:t>
      </w:r>
    </w:p>
    <w:p w:rsidR="00B064F4" w:rsidRPr="000F6E94" w:rsidRDefault="00B064F4" w:rsidP="00B064F4">
      <w:pPr>
        <w:spacing w:after="0" w:line="240" w:lineRule="auto"/>
        <w:ind w:firstLine="708"/>
        <w:jc w:val="both"/>
        <w:rPr>
          <w:rFonts w:ascii="Times New Roman" w:hAnsi="Times New Roman"/>
          <w:sz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t>K bodu 6</w:t>
      </w:r>
    </w:p>
    <w:p w:rsidR="00B064F4" w:rsidRPr="000F6E94" w:rsidRDefault="00B064F4" w:rsidP="00B064F4">
      <w:pPr>
        <w:spacing w:after="0" w:line="240" w:lineRule="auto"/>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V nadväznosti na bod 1 – čl. 5 ods. 2 sa navrhuje, aby rozhodnutie o predĺžení núdzového stavu a zrušenie predĺženia núdzového stavu bolo bezodkladne vyhlásené v Zbierke zákonov Slovenskej republiky a vyhlásené v tlači a vo vysielaní rozhlasu a televízie, rovnako ako rozhodnutie o vyhlásení núdzového stavu a o jeho skončení.</w:t>
      </w:r>
    </w:p>
    <w:p w:rsidR="00B064F4" w:rsidRPr="000F6E94" w:rsidRDefault="00B064F4" w:rsidP="00B064F4">
      <w:pPr>
        <w:spacing w:after="0" w:line="240" w:lineRule="auto"/>
        <w:jc w:val="both"/>
        <w:rPr>
          <w:rFonts w:ascii="Times New Roman" w:hAnsi="Times New Roman"/>
          <w:sz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t>K bodu 7</w:t>
      </w:r>
    </w:p>
    <w:p w:rsidR="00B064F4" w:rsidRPr="000F6E94" w:rsidRDefault="00B064F4" w:rsidP="00B064F4">
      <w:pPr>
        <w:spacing w:after="0" w:line="240" w:lineRule="auto"/>
        <w:ind w:firstLine="708"/>
        <w:jc w:val="both"/>
        <w:rPr>
          <w:rFonts w:ascii="Times New Roman" w:hAnsi="Times New Roman"/>
          <w:sz w:val="24"/>
        </w:rPr>
      </w:pPr>
    </w:p>
    <w:p w:rsidR="00B064F4" w:rsidRPr="000F6E94"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Navrhuje sa ustanoviť prechodné ustanovenie, na základe ktorého bude možné navrhovanú právnu úpravu aplikovať aj na prebiehajúci núdzový stav vrátane navrhovaných ústavných poistiek.</w:t>
      </w:r>
    </w:p>
    <w:p w:rsidR="00B064F4" w:rsidRPr="000F6E94" w:rsidRDefault="00B064F4" w:rsidP="00B064F4">
      <w:pPr>
        <w:spacing w:after="0" w:line="240" w:lineRule="auto"/>
        <w:ind w:firstLine="708"/>
        <w:jc w:val="both"/>
        <w:rPr>
          <w:rFonts w:ascii="Times New Roman" w:hAnsi="Times New Roman"/>
          <w:sz w:val="24"/>
        </w:rPr>
      </w:pPr>
    </w:p>
    <w:p w:rsidR="00B064F4" w:rsidRPr="000F6E94" w:rsidRDefault="00B064F4" w:rsidP="00B064F4">
      <w:pPr>
        <w:spacing w:after="0" w:line="240" w:lineRule="auto"/>
        <w:jc w:val="both"/>
        <w:rPr>
          <w:rFonts w:ascii="Times New Roman" w:hAnsi="Times New Roman"/>
          <w:b/>
          <w:sz w:val="24"/>
        </w:rPr>
      </w:pPr>
      <w:r w:rsidRPr="000F6E94">
        <w:rPr>
          <w:rFonts w:ascii="Times New Roman" w:hAnsi="Times New Roman"/>
          <w:b/>
          <w:sz w:val="24"/>
        </w:rPr>
        <w:t>K čl. II</w:t>
      </w:r>
    </w:p>
    <w:p w:rsidR="00B064F4" w:rsidRPr="000F6E94" w:rsidRDefault="00B064F4" w:rsidP="00B064F4">
      <w:pPr>
        <w:spacing w:after="0" w:line="240" w:lineRule="auto"/>
        <w:jc w:val="both"/>
        <w:rPr>
          <w:rFonts w:ascii="Times New Roman" w:hAnsi="Times New Roman"/>
          <w:sz w:val="24"/>
        </w:rPr>
      </w:pPr>
    </w:p>
    <w:p w:rsidR="00B064F4" w:rsidRPr="00C8478A" w:rsidRDefault="00B064F4" w:rsidP="00B064F4">
      <w:pPr>
        <w:spacing w:after="0" w:line="240" w:lineRule="auto"/>
        <w:ind w:firstLine="708"/>
        <w:jc w:val="both"/>
        <w:rPr>
          <w:rFonts w:ascii="Times New Roman" w:hAnsi="Times New Roman"/>
          <w:sz w:val="24"/>
        </w:rPr>
      </w:pPr>
      <w:r w:rsidRPr="000F6E94">
        <w:rPr>
          <w:rFonts w:ascii="Times New Roman" w:hAnsi="Times New Roman"/>
          <w:sz w:val="24"/>
        </w:rPr>
        <w:t>Vzhľadom na potrebu bezodkladne upraviť právnu reguláciu vyhlásenia núdzového stavu z dôvodu ohrozenia života a zdravia v príčinnej súvislosti so vznikom pandémie sa navrhuje účinnosť dňom vyhlásenia.</w:t>
      </w:r>
      <w:r>
        <w:rPr>
          <w:rFonts w:ascii="Times New Roman" w:hAnsi="Times New Roman"/>
          <w:sz w:val="24"/>
        </w:rPr>
        <w:t xml:space="preserve"> </w:t>
      </w:r>
    </w:p>
    <w:p w:rsidR="00B064F4" w:rsidRPr="008E305A" w:rsidRDefault="00B064F4" w:rsidP="00B064F4">
      <w:pPr>
        <w:spacing w:after="0" w:line="240" w:lineRule="auto"/>
        <w:jc w:val="both"/>
        <w:rPr>
          <w:rFonts w:ascii="Times New Roman" w:hAnsi="Times New Roman"/>
          <w:color w:val="000000" w:themeColor="text1"/>
          <w:sz w:val="24"/>
          <w:szCs w:val="24"/>
        </w:rPr>
      </w:pPr>
    </w:p>
    <w:p w:rsidR="00B064F4" w:rsidRPr="008E305A" w:rsidRDefault="00B064F4" w:rsidP="00B064F4">
      <w:pPr>
        <w:spacing w:after="0" w:line="240" w:lineRule="auto"/>
        <w:jc w:val="both"/>
        <w:rPr>
          <w:rFonts w:ascii="Times New Roman" w:hAnsi="Times New Roman"/>
          <w:sz w:val="24"/>
          <w:szCs w:val="24"/>
        </w:rPr>
      </w:pPr>
      <w:r>
        <w:rPr>
          <w:rFonts w:ascii="Times New Roman" w:hAnsi="Times New Roman"/>
          <w:sz w:val="24"/>
          <w:szCs w:val="24"/>
        </w:rPr>
        <w:t>V Bratislave 7. decembra 2020</w:t>
      </w:r>
    </w:p>
    <w:p w:rsidR="00B064F4" w:rsidRDefault="00B064F4" w:rsidP="00B064F4">
      <w:pPr>
        <w:spacing w:after="0" w:line="240" w:lineRule="auto"/>
        <w:jc w:val="both"/>
        <w:rPr>
          <w:rFonts w:ascii="Times New Roman" w:hAnsi="Times New Roman"/>
          <w:sz w:val="24"/>
          <w:szCs w:val="24"/>
        </w:rPr>
      </w:pPr>
    </w:p>
    <w:p w:rsidR="00B064F4" w:rsidRDefault="00B064F4" w:rsidP="00B064F4">
      <w:pPr>
        <w:spacing w:after="0" w:line="240" w:lineRule="auto"/>
        <w:jc w:val="both"/>
        <w:rPr>
          <w:rFonts w:ascii="Times New Roman" w:hAnsi="Times New Roman"/>
          <w:sz w:val="24"/>
          <w:szCs w:val="24"/>
        </w:rPr>
      </w:pPr>
    </w:p>
    <w:p w:rsidR="00B064F4" w:rsidRDefault="00B064F4" w:rsidP="00B064F4">
      <w:pPr>
        <w:spacing w:after="0" w:line="240" w:lineRule="auto"/>
        <w:jc w:val="both"/>
        <w:rPr>
          <w:rFonts w:ascii="Times New Roman" w:hAnsi="Times New Roman"/>
          <w:sz w:val="24"/>
          <w:szCs w:val="24"/>
        </w:rPr>
      </w:pPr>
    </w:p>
    <w:p w:rsidR="00B064F4" w:rsidRDefault="00B064F4" w:rsidP="00B064F4">
      <w:pPr>
        <w:spacing w:after="0" w:line="240" w:lineRule="auto"/>
        <w:jc w:val="both"/>
        <w:rPr>
          <w:rFonts w:ascii="Times New Roman" w:hAnsi="Times New Roman"/>
          <w:sz w:val="24"/>
          <w:szCs w:val="24"/>
        </w:rPr>
      </w:pPr>
    </w:p>
    <w:p w:rsidR="00B064F4" w:rsidRDefault="00B064F4" w:rsidP="00B064F4">
      <w:pPr>
        <w:spacing w:after="0" w:line="240" w:lineRule="auto"/>
        <w:jc w:val="both"/>
        <w:rPr>
          <w:rFonts w:ascii="Times New Roman" w:hAnsi="Times New Roman"/>
          <w:sz w:val="24"/>
          <w:szCs w:val="24"/>
        </w:rPr>
      </w:pPr>
    </w:p>
    <w:p w:rsidR="00B064F4" w:rsidRPr="008E305A" w:rsidRDefault="00B064F4" w:rsidP="00B064F4">
      <w:pPr>
        <w:spacing w:after="0" w:line="240" w:lineRule="auto"/>
        <w:jc w:val="both"/>
        <w:rPr>
          <w:rFonts w:ascii="Times New Roman" w:hAnsi="Times New Roman"/>
          <w:sz w:val="24"/>
          <w:szCs w:val="24"/>
        </w:rPr>
      </w:pPr>
    </w:p>
    <w:p w:rsidR="00B064F4" w:rsidRPr="008E305A" w:rsidRDefault="00B064F4" w:rsidP="00B064F4">
      <w:pPr>
        <w:spacing w:after="0" w:line="240" w:lineRule="auto"/>
        <w:jc w:val="center"/>
        <w:rPr>
          <w:rFonts w:ascii="Times New Roman" w:hAnsi="Times New Roman"/>
          <w:b/>
          <w:sz w:val="24"/>
          <w:szCs w:val="24"/>
        </w:rPr>
      </w:pPr>
      <w:r>
        <w:rPr>
          <w:rFonts w:ascii="Times New Roman" w:hAnsi="Times New Roman"/>
          <w:b/>
          <w:sz w:val="24"/>
          <w:szCs w:val="24"/>
        </w:rPr>
        <w:t>Igor Matovič v. r.</w:t>
      </w:r>
    </w:p>
    <w:p w:rsidR="00B064F4" w:rsidRDefault="00B064F4" w:rsidP="00B064F4">
      <w:pPr>
        <w:spacing w:after="0" w:line="240" w:lineRule="auto"/>
        <w:jc w:val="center"/>
        <w:rPr>
          <w:rFonts w:ascii="Times New Roman" w:hAnsi="Times New Roman"/>
          <w:sz w:val="24"/>
          <w:szCs w:val="24"/>
        </w:rPr>
      </w:pPr>
      <w:r w:rsidRPr="008E305A">
        <w:rPr>
          <w:rFonts w:ascii="Times New Roman" w:hAnsi="Times New Roman"/>
          <w:sz w:val="24"/>
          <w:szCs w:val="24"/>
        </w:rPr>
        <w:t>predseda vlády Slovenskej republiky</w:t>
      </w:r>
    </w:p>
    <w:p w:rsidR="00B064F4" w:rsidRDefault="00B064F4" w:rsidP="00B064F4">
      <w:pPr>
        <w:spacing w:after="0" w:line="240" w:lineRule="auto"/>
        <w:jc w:val="center"/>
        <w:rPr>
          <w:rFonts w:ascii="Times New Roman" w:hAnsi="Times New Roman"/>
          <w:sz w:val="24"/>
          <w:szCs w:val="24"/>
        </w:rPr>
      </w:pPr>
    </w:p>
    <w:p w:rsidR="00B064F4" w:rsidRDefault="00B064F4" w:rsidP="00B064F4">
      <w:pPr>
        <w:spacing w:after="0" w:line="240" w:lineRule="auto"/>
        <w:jc w:val="center"/>
        <w:rPr>
          <w:rFonts w:ascii="Times New Roman" w:hAnsi="Times New Roman"/>
          <w:sz w:val="24"/>
          <w:szCs w:val="24"/>
        </w:rPr>
      </w:pPr>
    </w:p>
    <w:p w:rsidR="00B064F4" w:rsidRDefault="00B064F4" w:rsidP="00B064F4">
      <w:pPr>
        <w:spacing w:after="0" w:line="240" w:lineRule="auto"/>
        <w:jc w:val="center"/>
        <w:rPr>
          <w:rFonts w:ascii="Times New Roman" w:hAnsi="Times New Roman"/>
          <w:sz w:val="24"/>
          <w:szCs w:val="24"/>
        </w:rPr>
      </w:pPr>
    </w:p>
    <w:p w:rsidR="00B064F4" w:rsidRDefault="00B064F4" w:rsidP="00B064F4">
      <w:pPr>
        <w:spacing w:after="0" w:line="240" w:lineRule="auto"/>
        <w:jc w:val="center"/>
        <w:rPr>
          <w:rFonts w:ascii="Times New Roman" w:hAnsi="Times New Roman"/>
          <w:sz w:val="24"/>
          <w:szCs w:val="24"/>
        </w:rPr>
      </w:pPr>
    </w:p>
    <w:p w:rsidR="00B064F4" w:rsidRDefault="00B064F4" w:rsidP="00B064F4">
      <w:pPr>
        <w:spacing w:after="0" w:line="240" w:lineRule="auto"/>
        <w:jc w:val="center"/>
        <w:rPr>
          <w:rFonts w:ascii="Times New Roman" w:hAnsi="Times New Roman"/>
          <w:sz w:val="24"/>
          <w:szCs w:val="24"/>
        </w:rPr>
      </w:pPr>
    </w:p>
    <w:p w:rsidR="00B064F4" w:rsidRDefault="00B064F4" w:rsidP="00B064F4">
      <w:pPr>
        <w:spacing w:after="0" w:line="240" w:lineRule="auto"/>
        <w:jc w:val="center"/>
        <w:rPr>
          <w:rFonts w:ascii="Times New Roman" w:hAnsi="Times New Roman"/>
          <w:sz w:val="24"/>
          <w:szCs w:val="24"/>
        </w:rPr>
      </w:pPr>
    </w:p>
    <w:p w:rsidR="00B064F4" w:rsidRPr="006A1F2C" w:rsidRDefault="00B064F4" w:rsidP="00B064F4">
      <w:pPr>
        <w:spacing w:after="0" w:line="240" w:lineRule="auto"/>
        <w:jc w:val="center"/>
        <w:rPr>
          <w:rFonts w:ascii="Times New Roman" w:hAnsi="Times New Roman"/>
          <w:b/>
          <w:sz w:val="24"/>
          <w:szCs w:val="24"/>
        </w:rPr>
      </w:pPr>
      <w:r w:rsidRPr="006A1F2C">
        <w:rPr>
          <w:rFonts w:ascii="Times New Roman" w:hAnsi="Times New Roman"/>
          <w:b/>
          <w:sz w:val="24"/>
          <w:szCs w:val="24"/>
        </w:rPr>
        <w:t>Štefan Holý</w:t>
      </w:r>
      <w:r>
        <w:rPr>
          <w:rFonts w:ascii="Times New Roman" w:hAnsi="Times New Roman"/>
          <w:b/>
          <w:sz w:val="24"/>
          <w:szCs w:val="24"/>
        </w:rPr>
        <w:t xml:space="preserve"> v. r.</w:t>
      </w:r>
    </w:p>
    <w:p w:rsidR="00C573B8" w:rsidRPr="008E305A" w:rsidRDefault="00B064F4" w:rsidP="00B064F4">
      <w:pPr>
        <w:spacing w:after="0" w:line="240" w:lineRule="auto"/>
        <w:jc w:val="center"/>
        <w:rPr>
          <w:rFonts w:ascii="Times New Roman" w:hAnsi="Times New Roman"/>
          <w:sz w:val="24"/>
          <w:szCs w:val="24"/>
        </w:rPr>
      </w:pPr>
      <w:r>
        <w:rPr>
          <w:rFonts w:ascii="Times New Roman" w:hAnsi="Times New Roman"/>
          <w:sz w:val="24"/>
          <w:szCs w:val="24"/>
        </w:rPr>
        <w:t>pod</w:t>
      </w:r>
      <w:r w:rsidRPr="008E305A">
        <w:rPr>
          <w:rFonts w:ascii="Times New Roman" w:hAnsi="Times New Roman"/>
          <w:sz w:val="24"/>
          <w:szCs w:val="24"/>
        </w:rPr>
        <w:t>predseda vlády Slovenskej republiky</w:t>
      </w:r>
    </w:p>
    <w:sectPr w:rsidR="00C573B8" w:rsidRPr="008E305A" w:rsidSect="00D7579C">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74" w:rsidRDefault="00413974" w:rsidP="00EE02C0">
      <w:pPr>
        <w:spacing w:after="0" w:line="240" w:lineRule="auto"/>
      </w:pPr>
      <w:r>
        <w:separator/>
      </w:r>
    </w:p>
  </w:endnote>
  <w:endnote w:type="continuationSeparator" w:id="0">
    <w:p w:rsidR="00413974" w:rsidRDefault="00413974"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46" w:rsidRPr="00C60946" w:rsidRDefault="00C60946">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5B5157">
      <w:rPr>
        <w:rFonts w:ascii="Times New Roman" w:hAnsi="Times New Roman"/>
        <w:noProof/>
        <w:sz w:val="24"/>
      </w:rPr>
      <w:t>6</w:t>
    </w:r>
    <w:r w:rsidRPr="00C60946">
      <w:rPr>
        <w:rFonts w:ascii="Times New Roman" w:hAnsi="Times New Roman"/>
        <w:sz w:val="24"/>
      </w:rPr>
      <w:fldChar w:fldCharType="end"/>
    </w:r>
  </w:p>
  <w:p w:rsidR="00EE02C0" w:rsidRPr="00C60946" w:rsidRDefault="00EE02C0"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74" w:rsidRDefault="00413974" w:rsidP="00EE02C0">
      <w:pPr>
        <w:spacing w:after="0" w:line="240" w:lineRule="auto"/>
      </w:pPr>
      <w:r>
        <w:separator/>
      </w:r>
    </w:p>
  </w:footnote>
  <w:footnote w:type="continuationSeparator" w:id="0">
    <w:p w:rsidR="00413974" w:rsidRDefault="00413974"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27639A"/>
    <w:multiLevelType w:val="hybridMultilevel"/>
    <w:tmpl w:val="D1506C82"/>
    <w:lvl w:ilvl="0" w:tplc="7292E1F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9F4A34"/>
    <w:multiLevelType w:val="hybridMultilevel"/>
    <w:tmpl w:val="F23229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7695CC1"/>
    <w:multiLevelType w:val="hybridMultilevel"/>
    <w:tmpl w:val="37AACC54"/>
    <w:lvl w:ilvl="0" w:tplc="22F21A5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9"/>
  </w:num>
  <w:num w:numId="3">
    <w:abstractNumId w:val="11"/>
  </w:num>
  <w:num w:numId="4">
    <w:abstractNumId w:val="12"/>
  </w:num>
  <w:num w:numId="5">
    <w:abstractNumId w:val="1"/>
  </w:num>
  <w:num w:numId="6">
    <w:abstractNumId w:val="6"/>
  </w:num>
  <w:num w:numId="7">
    <w:abstractNumId w:val="0"/>
  </w:num>
  <w:num w:numId="8">
    <w:abstractNumId w:val="10"/>
  </w:num>
  <w:num w:numId="9">
    <w:abstractNumId w:val="14"/>
  </w:num>
  <w:num w:numId="10">
    <w:abstractNumId w:val="2"/>
  </w:num>
  <w:num w:numId="11">
    <w:abstractNumId w:val="15"/>
  </w:num>
  <w:num w:numId="12">
    <w:abstractNumId w:val="13"/>
  </w:num>
  <w:num w:numId="13">
    <w:abstractNumId w:val="16"/>
  </w:num>
  <w:num w:numId="14">
    <w:abstractNumId w:val="3"/>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3C5"/>
    <w:rsid w:val="00006469"/>
    <w:rsid w:val="00007445"/>
    <w:rsid w:val="0001084F"/>
    <w:rsid w:val="00012D3C"/>
    <w:rsid w:val="000135B7"/>
    <w:rsid w:val="00013B02"/>
    <w:rsid w:val="00014490"/>
    <w:rsid w:val="00015ABA"/>
    <w:rsid w:val="00016611"/>
    <w:rsid w:val="000179B4"/>
    <w:rsid w:val="00023BF4"/>
    <w:rsid w:val="000260B1"/>
    <w:rsid w:val="00027E26"/>
    <w:rsid w:val="0003125E"/>
    <w:rsid w:val="000335D7"/>
    <w:rsid w:val="000345C6"/>
    <w:rsid w:val="00034FEC"/>
    <w:rsid w:val="000361E4"/>
    <w:rsid w:val="000378EE"/>
    <w:rsid w:val="00042454"/>
    <w:rsid w:val="00042BC9"/>
    <w:rsid w:val="00043BD3"/>
    <w:rsid w:val="00047520"/>
    <w:rsid w:val="000501F2"/>
    <w:rsid w:val="00050D16"/>
    <w:rsid w:val="00051CDC"/>
    <w:rsid w:val="00052E0F"/>
    <w:rsid w:val="000544E0"/>
    <w:rsid w:val="0005594B"/>
    <w:rsid w:val="00057538"/>
    <w:rsid w:val="000617F5"/>
    <w:rsid w:val="00061DCC"/>
    <w:rsid w:val="000635C6"/>
    <w:rsid w:val="0007348C"/>
    <w:rsid w:val="0007442A"/>
    <w:rsid w:val="00074738"/>
    <w:rsid w:val="0007518E"/>
    <w:rsid w:val="00080FF7"/>
    <w:rsid w:val="000870C1"/>
    <w:rsid w:val="000875BB"/>
    <w:rsid w:val="00087DA5"/>
    <w:rsid w:val="00091BD9"/>
    <w:rsid w:val="00093700"/>
    <w:rsid w:val="0009438C"/>
    <w:rsid w:val="000947C1"/>
    <w:rsid w:val="000955FE"/>
    <w:rsid w:val="000959B0"/>
    <w:rsid w:val="000969B0"/>
    <w:rsid w:val="00096F89"/>
    <w:rsid w:val="000A2BF1"/>
    <w:rsid w:val="000A2D64"/>
    <w:rsid w:val="000A44E5"/>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511"/>
    <w:rsid w:val="000E1D63"/>
    <w:rsid w:val="000E3ABB"/>
    <w:rsid w:val="000E4455"/>
    <w:rsid w:val="000E4E1E"/>
    <w:rsid w:val="000E5138"/>
    <w:rsid w:val="000E5C5F"/>
    <w:rsid w:val="000E7E63"/>
    <w:rsid w:val="000E7FEC"/>
    <w:rsid w:val="000F13A1"/>
    <w:rsid w:val="000F5028"/>
    <w:rsid w:val="000F6196"/>
    <w:rsid w:val="000F62E5"/>
    <w:rsid w:val="000F6B14"/>
    <w:rsid w:val="000F73EB"/>
    <w:rsid w:val="000F7A08"/>
    <w:rsid w:val="00100088"/>
    <w:rsid w:val="00105A8C"/>
    <w:rsid w:val="00106E84"/>
    <w:rsid w:val="00107969"/>
    <w:rsid w:val="001109C5"/>
    <w:rsid w:val="001111B5"/>
    <w:rsid w:val="00113C38"/>
    <w:rsid w:val="001177B2"/>
    <w:rsid w:val="00120DAD"/>
    <w:rsid w:val="001215E3"/>
    <w:rsid w:val="00121FC4"/>
    <w:rsid w:val="00122071"/>
    <w:rsid w:val="00123AFE"/>
    <w:rsid w:val="00126AAF"/>
    <w:rsid w:val="00131C5A"/>
    <w:rsid w:val="00131C61"/>
    <w:rsid w:val="001329D8"/>
    <w:rsid w:val="00133A16"/>
    <w:rsid w:val="0013464C"/>
    <w:rsid w:val="001353B6"/>
    <w:rsid w:val="00137472"/>
    <w:rsid w:val="001430EC"/>
    <w:rsid w:val="00143B0D"/>
    <w:rsid w:val="00145B50"/>
    <w:rsid w:val="00147031"/>
    <w:rsid w:val="0014728D"/>
    <w:rsid w:val="001521CE"/>
    <w:rsid w:val="001522DB"/>
    <w:rsid w:val="001528E7"/>
    <w:rsid w:val="001530C8"/>
    <w:rsid w:val="001541CA"/>
    <w:rsid w:val="001606A7"/>
    <w:rsid w:val="00160F16"/>
    <w:rsid w:val="001619A4"/>
    <w:rsid w:val="00164286"/>
    <w:rsid w:val="00171FF3"/>
    <w:rsid w:val="00172A2C"/>
    <w:rsid w:val="00172D07"/>
    <w:rsid w:val="001802EE"/>
    <w:rsid w:val="001802F0"/>
    <w:rsid w:val="00183C38"/>
    <w:rsid w:val="00185034"/>
    <w:rsid w:val="001853DD"/>
    <w:rsid w:val="00186D15"/>
    <w:rsid w:val="001877FF"/>
    <w:rsid w:val="00187F08"/>
    <w:rsid w:val="001947EF"/>
    <w:rsid w:val="001949D2"/>
    <w:rsid w:val="0019511B"/>
    <w:rsid w:val="0019680B"/>
    <w:rsid w:val="00196E24"/>
    <w:rsid w:val="00197638"/>
    <w:rsid w:val="00197681"/>
    <w:rsid w:val="001A15B9"/>
    <w:rsid w:val="001A24A5"/>
    <w:rsid w:val="001A2848"/>
    <w:rsid w:val="001A3713"/>
    <w:rsid w:val="001A4C78"/>
    <w:rsid w:val="001A66C5"/>
    <w:rsid w:val="001A6F42"/>
    <w:rsid w:val="001A7DA2"/>
    <w:rsid w:val="001B169F"/>
    <w:rsid w:val="001B2C06"/>
    <w:rsid w:val="001B37D5"/>
    <w:rsid w:val="001B5717"/>
    <w:rsid w:val="001C1518"/>
    <w:rsid w:val="001C361F"/>
    <w:rsid w:val="001C55D3"/>
    <w:rsid w:val="001C6F0C"/>
    <w:rsid w:val="001D1E06"/>
    <w:rsid w:val="001D5FB4"/>
    <w:rsid w:val="001D6153"/>
    <w:rsid w:val="001E0A7A"/>
    <w:rsid w:val="001E43C8"/>
    <w:rsid w:val="001E45F7"/>
    <w:rsid w:val="001E638B"/>
    <w:rsid w:val="001E737A"/>
    <w:rsid w:val="001E7FCE"/>
    <w:rsid w:val="001F020B"/>
    <w:rsid w:val="001F172A"/>
    <w:rsid w:val="001F188D"/>
    <w:rsid w:val="001F2852"/>
    <w:rsid w:val="001F41A7"/>
    <w:rsid w:val="001F437A"/>
    <w:rsid w:val="001F7EE5"/>
    <w:rsid w:val="002005EA"/>
    <w:rsid w:val="00201585"/>
    <w:rsid w:val="00201A61"/>
    <w:rsid w:val="002020F8"/>
    <w:rsid w:val="00204640"/>
    <w:rsid w:val="00205738"/>
    <w:rsid w:val="00205FCD"/>
    <w:rsid w:val="00211ABF"/>
    <w:rsid w:val="002121FC"/>
    <w:rsid w:val="0021373C"/>
    <w:rsid w:val="00213D9A"/>
    <w:rsid w:val="00214EA0"/>
    <w:rsid w:val="00215D1C"/>
    <w:rsid w:val="00216323"/>
    <w:rsid w:val="00224BEC"/>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F25"/>
    <w:rsid w:val="00254987"/>
    <w:rsid w:val="0025517C"/>
    <w:rsid w:val="00256A6B"/>
    <w:rsid w:val="00257788"/>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67A9"/>
    <w:rsid w:val="0029027A"/>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D0C1C"/>
    <w:rsid w:val="002D26CA"/>
    <w:rsid w:val="002D376B"/>
    <w:rsid w:val="002D5C1A"/>
    <w:rsid w:val="002D64FB"/>
    <w:rsid w:val="002D6D80"/>
    <w:rsid w:val="002D7C4D"/>
    <w:rsid w:val="002E0848"/>
    <w:rsid w:val="002E0E07"/>
    <w:rsid w:val="002E1FB0"/>
    <w:rsid w:val="002E3020"/>
    <w:rsid w:val="002E37DB"/>
    <w:rsid w:val="002E3A76"/>
    <w:rsid w:val="002E4854"/>
    <w:rsid w:val="002E6CEE"/>
    <w:rsid w:val="002E784A"/>
    <w:rsid w:val="002F12B1"/>
    <w:rsid w:val="002F29A2"/>
    <w:rsid w:val="002F4BF5"/>
    <w:rsid w:val="002F6824"/>
    <w:rsid w:val="002F736E"/>
    <w:rsid w:val="003013C0"/>
    <w:rsid w:val="00303531"/>
    <w:rsid w:val="00304825"/>
    <w:rsid w:val="003073CD"/>
    <w:rsid w:val="003073F4"/>
    <w:rsid w:val="003106D7"/>
    <w:rsid w:val="00313258"/>
    <w:rsid w:val="00314A6D"/>
    <w:rsid w:val="00314CA8"/>
    <w:rsid w:val="00315671"/>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62421"/>
    <w:rsid w:val="003665BE"/>
    <w:rsid w:val="00367996"/>
    <w:rsid w:val="003679F0"/>
    <w:rsid w:val="003711F4"/>
    <w:rsid w:val="00371655"/>
    <w:rsid w:val="0037194E"/>
    <w:rsid w:val="00372999"/>
    <w:rsid w:val="00373A76"/>
    <w:rsid w:val="00373F31"/>
    <w:rsid w:val="0037489A"/>
    <w:rsid w:val="00374D51"/>
    <w:rsid w:val="003765FD"/>
    <w:rsid w:val="00376714"/>
    <w:rsid w:val="003773C7"/>
    <w:rsid w:val="003842A0"/>
    <w:rsid w:val="00385432"/>
    <w:rsid w:val="0038600F"/>
    <w:rsid w:val="00386515"/>
    <w:rsid w:val="00390A84"/>
    <w:rsid w:val="00390E58"/>
    <w:rsid w:val="00390F84"/>
    <w:rsid w:val="0039276B"/>
    <w:rsid w:val="0039276E"/>
    <w:rsid w:val="00392FC9"/>
    <w:rsid w:val="00393949"/>
    <w:rsid w:val="00394D21"/>
    <w:rsid w:val="00397F46"/>
    <w:rsid w:val="003A008F"/>
    <w:rsid w:val="003A00AB"/>
    <w:rsid w:val="003A0820"/>
    <w:rsid w:val="003A0AA0"/>
    <w:rsid w:val="003A0FA9"/>
    <w:rsid w:val="003A1C8C"/>
    <w:rsid w:val="003A6089"/>
    <w:rsid w:val="003B057F"/>
    <w:rsid w:val="003B05EC"/>
    <w:rsid w:val="003B181A"/>
    <w:rsid w:val="003B2369"/>
    <w:rsid w:val="003B2894"/>
    <w:rsid w:val="003B2CEF"/>
    <w:rsid w:val="003B487F"/>
    <w:rsid w:val="003B70FB"/>
    <w:rsid w:val="003B7222"/>
    <w:rsid w:val="003B7D57"/>
    <w:rsid w:val="003C047D"/>
    <w:rsid w:val="003C1757"/>
    <w:rsid w:val="003C1C3D"/>
    <w:rsid w:val="003C4E89"/>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D79"/>
    <w:rsid w:val="0041092A"/>
    <w:rsid w:val="004116B4"/>
    <w:rsid w:val="00413974"/>
    <w:rsid w:val="0041521E"/>
    <w:rsid w:val="00417488"/>
    <w:rsid w:val="0042283E"/>
    <w:rsid w:val="00422A51"/>
    <w:rsid w:val="00423650"/>
    <w:rsid w:val="00423D72"/>
    <w:rsid w:val="00427BFE"/>
    <w:rsid w:val="004315F4"/>
    <w:rsid w:val="004319D8"/>
    <w:rsid w:val="004320B9"/>
    <w:rsid w:val="00433925"/>
    <w:rsid w:val="00435BF7"/>
    <w:rsid w:val="00440097"/>
    <w:rsid w:val="0044082C"/>
    <w:rsid w:val="00441502"/>
    <w:rsid w:val="00441846"/>
    <w:rsid w:val="004421E4"/>
    <w:rsid w:val="00442FF0"/>
    <w:rsid w:val="00445BFB"/>
    <w:rsid w:val="00446258"/>
    <w:rsid w:val="004510BC"/>
    <w:rsid w:val="00452F6D"/>
    <w:rsid w:val="004549C0"/>
    <w:rsid w:val="00454F2A"/>
    <w:rsid w:val="00455CCA"/>
    <w:rsid w:val="004567D2"/>
    <w:rsid w:val="004577FD"/>
    <w:rsid w:val="00460FDE"/>
    <w:rsid w:val="00461A6A"/>
    <w:rsid w:val="00465332"/>
    <w:rsid w:val="00466208"/>
    <w:rsid w:val="00467E68"/>
    <w:rsid w:val="00475BF1"/>
    <w:rsid w:val="004771B4"/>
    <w:rsid w:val="00477AB6"/>
    <w:rsid w:val="00477AB9"/>
    <w:rsid w:val="00477F24"/>
    <w:rsid w:val="004803BF"/>
    <w:rsid w:val="00483674"/>
    <w:rsid w:val="00486772"/>
    <w:rsid w:val="00486828"/>
    <w:rsid w:val="0049039C"/>
    <w:rsid w:val="00492AD7"/>
    <w:rsid w:val="00495464"/>
    <w:rsid w:val="0049678D"/>
    <w:rsid w:val="00496B64"/>
    <w:rsid w:val="004A13C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56B7"/>
    <w:rsid w:val="004D5ED7"/>
    <w:rsid w:val="004E2B9D"/>
    <w:rsid w:val="004E2F55"/>
    <w:rsid w:val="004E3E25"/>
    <w:rsid w:val="004E561B"/>
    <w:rsid w:val="004E59C2"/>
    <w:rsid w:val="004E5A78"/>
    <w:rsid w:val="004E7145"/>
    <w:rsid w:val="004F0DAF"/>
    <w:rsid w:val="004F577A"/>
    <w:rsid w:val="004F5B68"/>
    <w:rsid w:val="0050109A"/>
    <w:rsid w:val="0050214A"/>
    <w:rsid w:val="00504AE7"/>
    <w:rsid w:val="00504E2E"/>
    <w:rsid w:val="0051042F"/>
    <w:rsid w:val="00512892"/>
    <w:rsid w:val="005130A4"/>
    <w:rsid w:val="005162C4"/>
    <w:rsid w:val="005163E3"/>
    <w:rsid w:val="005166B0"/>
    <w:rsid w:val="0052146D"/>
    <w:rsid w:val="005217FC"/>
    <w:rsid w:val="0052196F"/>
    <w:rsid w:val="00521E05"/>
    <w:rsid w:val="00522C65"/>
    <w:rsid w:val="00524286"/>
    <w:rsid w:val="00524586"/>
    <w:rsid w:val="00525519"/>
    <w:rsid w:val="005264A2"/>
    <w:rsid w:val="00530EF4"/>
    <w:rsid w:val="0053302E"/>
    <w:rsid w:val="00533974"/>
    <w:rsid w:val="00534F31"/>
    <w:rsid w:val="0053648B"/>
    <w:rsid w:val="005376C8"/>
    <w:rsid w:val="00543B8E"/>
    <w:rsid w:val="0054613B"/>
    <w:rsid w:val="00546EAB"/>
    <w:rsid w:val="005550D9"/>
    <w:rsid w:val="0055705A"/>
    <w:rsid w:val="00563763"/>
    <w:rsid w:val="005637B3"/>
    <w:rsid w:val="00564DD7"/>
    <w:rsid w:val="005716FB"/>
    <w:rsid w:val="00571BC8"/>
    <w:rsid w:val="00574D98"/>
    <w:rsid w:val="00575952"/>
    <w:rsid w:val="00576C04"/>
    <w:rsid w:val="00577BE3"/>
    <w:rsid w:val="00580548"/>
    <w:rsid w:val="00582B5C"/>
    <w:rsid w:val="00582D22"/>
    <w:rsid w:val="00585555"/>
    <w:rsid w:val="005878B7"/>
    <w:rsid w:val="00590C0C"/>
    <w:rsid w:val="00590C14"/>
    <w:rsid w:val="00592E02"/>
    <w:rsid w:val="00594CF1"/>
    <w:rsid w:val="00595A08"/>
    <w:rsid w:val="0059620D"/>
    <w:rsid w:val="00596681"/>
    <w:rsid w:val="00597B8C"/>
    <w:rsid w:val="005A38A3"/>
    <w:rsid w:val="005A45B1"/>
    <w:rsid w:val="005B232C"/>
    <w:rsid w:val="005B26F0"/>
    <w:rsid w:val="005B445F"/>
    <w:rsid w:val="005B5157"/>
    <w:rsid w:val="005B551F"/>
    <w:rsid w:val="005C621B"/>
    <w:rsid w:val="005C6511"/>
    <w:rsid w:val="005D12C5"/>
    <w:rsid w:val="005D244B"/>
    <w:rsid w:val="005D3066"/>
    <w:rsid w:val="005D4A03"/>
    <w:rsid w:val="005D7B4F"/>
    <w:rsid w:val="005D7F64"/>
    <w:rsid w:val="005E016A"/>
    <w:rsid w:val="005E0CB1"/>
    <w:rsid w:val="005E2421"/>
    <w:rsid w:val="005E2888"/>
    <w:rsid w:val="005E4400"/>
    <w:rsid w:val="005E4C97"/>
    <w:rsid w:val="005E6B40"/>
    <w:rsid w:val="005E7EC5"/>
    <w:rsid w:val="005F0296"/>
    <w:rsid w:val="005F2072"/>
    <w:rsid w:val="005F2702"/>
    <w:rsid w:val="005F2C4F"/>
    <w:rsid w:val="005F32F5"/>
    <w:rsid w:val="006001F2"/>
    <w:rsid w:val="00600B5F"/>
    <w:rsid w:val="006011D5"/>
    <w:rsid w:val="00601D4A"/>
    <w:rsid w:val="00602CAF"/>
    <w:rsid w:val="0060314B"/>
    <w:rsid w:val="00603654"/>
    <w:rsid w:val="00603E6E"/>
    <w:rsid w:val="006049B2"/>
    <w:rsid w:val="006065C8"/>
    <w:rsid w:val="0061040B"/>
    <w:rsid w:val="00610692"/>
    <w:rsid w:val="00612266"/>
    <w:rsid w:val="006134E6"/>
    <w:rsid w:val="00613ED3"/>
    <w:rsid w:val="006165A1"/>
    <w:rsid w:val="00617111"/>
    <w:rsid w:val="00617A8C"/>
    <w:rsid w:val="00630D4A"/>
    <w:rsid w:val="00631019"/>
    <w:rsid w:val="00631AF0"/>
    <w:rsid w:val="00633D2E"/>
    <w:rsid w:val="00637D08"/>
    <w:rsid w:val="00643302"/>
    <w:rsid w:val="0064577D"/>
    <w:rsid w:val="00651442"/>
    <w:rsid w:val="00651C05"/>
    <w:rsid w:val="00652E04"/>
    <w:rsid w:val="00654D70"/>
    <w:rsid w:val="00660D61"/>
    <w:rsid w:val="00664848"/>
    <w:rsid w:val="00665FD0"/>
    <w:rsid w:val="006714AC"/>
    <w:rsid w:val="00671AAC"/>
    <w:rsid w:val="0068036F"/>
    <w:rsid w:val="00680A5A"/>
    <w:rsid w:val="00681CCB"/>
    <w:rsid w:val="00682549"/>
    <w:rsid w:val="00683C4C"/>
    <w:rsid w:val="00685EF0"/>
    <w:rsid w:val="00687F19"/>
    <w:rsid w:val="00691133"/>
    <w:rsid w:val="006937A5"/>
    <w:rsid w:val="0069462D"/>
    <w:rsid w:val="006A0E50"/>
    <w:rsid w:val="006A209F"/>
    <w:rsid w:val="006A2D0F"/>
    <w:rsid w:val="006A6639"/>
    <w:rsid w:val="006B0200"/>
    <w:rsid w:val="006B111C"/>
    <w:rsid w:val="006B1C1A"/>
    <w:rsid w:val="006B1DF9"/>
    <w:rsid w:val="006B5157"/>
    <w:rsid w:val="006C0DF7"/>
    <w:rsid w:val="006C3559"/>
    <w:rsid w:val="006D1030"/>
    <w:rsid w:val="006D1DFE"/>
    <w:rsid w:val="006D2672"/>
    <w:rsid w:val="006D2C70"/>
    <w:rsid w:val="006D5375"/>
    <w:rsid w:val="006D5F42"/>
    <w:rsid w:val="006E19B0"/>
    <w:rsid w:val="006E4EE7"/>
    <w:rsid w:val="006E53F2"/>
    <w:rsid w:val="006E79C3"/>
    <w:rsid w:val="006E79C5"/>
    <w:rsid w:val="006F4AF0"/>
    <w:rsid w:val="006F6EAC"/>
    <w:rsid w:val="007055D9"/>
    <w:rsid w:val="00705B33"/>
    <w:rsid w:val="00707C13"/>
    <w:rsid w:val="00711098"/>
    <w:rsid w:val="00711E40"/>
    <w:rsid w:val="00712CF9"/>
    <w:rsid w:val="00712D3A"/>
    <w:rsid w:val="00722450"/>
    <w:rsid w:val="00724782"/>
    <w:rsid w:val="00725EA2"/>
    <w:rsid w:val="007312DE"/>
    <w:rsid w:val="00733C2A"/>
    <w:rsid w:val="00737A93"/>
    <w:rsid w:val="00740C99"/>
    <w:rsid w:val="00741C8A"/>
    <w:rsid w:val="00743922"/>
    <w:rsid w:val="00745252"/>
    <w:rsid w:val="007477CF"/>
    <w:rsid w:val="0075330C"/>
    <w:rsid w:val="00756714"/>
    <w:rsid w:val="00756B47"/>
    <w:rsid w:val="00756D71"/>
    <w:rsid w:val="00760426"/>
    <w:rsid w:val="0076133D"/>
    <w:rsid w:val="00761644"/>
    <w:rsid w:val="00761B61"/>
    <w:rsid w:val="00762D04"/>
    <w:rsid w:val="00772966"/>
    <w:rsid w:val="00772A5C"/>
    <w:rsid w:val="00774D85"/>
    <w:rsid w:val="0077763B"/>
    <w:rsid w:val="007819CC"/>
    <w:rsid w:val="00782227"/>
    <w:rsid w:val="00782D50"/>
    <w:rsid w:val="0078356F"/>
    <w:rsid w:val="0078380D"/>
    <w:rsid w:val="00784A57"/>
    <w:rsid w:val="00786C9E"/>
    <w:rsid w:val="007911CC"/>
    <w:rsid w:val="0079358F"/>
    <w:rsid w:val="00794F66"/>
    <w:rsid w:val="00797520"/>
    <w:rsid w:val="00797EDA"/>
    <w:rsid w:val="007A0B2F"/>
    <w:rsid w:val="007A244C"/>
    <w:rsid w:val="007A247A"/>
    <w:rsid w:val="007A2EB6"/>
    <w:rsid w:val="007A300D"/>
    <w:rsid w:val="007A37B0"/>
    <w:rsid w:val="007A3C6A"/>
    <w:rsid w:val="007A3F24"/>
    <w:rsid w:val="007A454E"/>
    <w:rsid w:val="007A4AC9"/>
    <w:rsid w:val="007A695D"/>
    <w:rsid w:val="007A6B1D"/>
    <w:rsid w:val="007A71D5"/>
    <w:rsid w:val="007B00DE"/>
    <w:rsid w:val="007B0A46"/>
    <w:rsid w:val="007B24AB"/>
    <w:rsid w:val="007B67A9"/>
    <w:rsid w:val="007C169B"/>
    <w:rsid w:val="007C46C7"/>
    <w:rsid w:val="007C48F7"/>
    <w:rsid w:val="007C508D"/>
    <w:rsid w:val="007C5C12"/>
    <w:rsid w:val="007D07C2"/>
    <w:rsid w:val="007D1836"/>
    <w:rsid w:val="007D1EC9"/>
    <w:rsid w:val="007D2287"/>
    <w:rsid w:val="007D3F06"/>
    <w:rsid w:val="007D7951"/>
    <w:rsid w:val="007E1C8A"/>
    <w:rsid w:val="007E3041"/>
    <w:rsid w:val="007E3E2B"/>
    <w:rsid w:val="007E40B6"/>
    <w:rsid w:val="007E52A4"/>
    <w:rsid w:val="007E5D58"/>
    <w:rsid w:val="007E7F2D"/>
    <w:rsid w:val="007F4582"/>
    <w:rsid w:val="007F4A3A"/>
    <w:rsid w:val="007F551A"/>
    <w:rsid w:val="007F6BB7"/>
    <w:rsid w:val="007F72EC"/>
    <w:rsid w:val="007F72FD"/>
    <w:rsid w:val="007F7F1D"/>
    <w:rsid w:val="00800FDB"/>
    <w:rsid w:val="00807113"/>
    <w:rsid w:val="008078CF"/>
    <w:rsid w:val="00807D28"/>
    <w:rsid w:val="008112B3"/>
    <w:rsid w:val="00811E82"/>
    <w:rsid w:val="0081480E"/>
    <w:rsid w:val="00817DA4"/>
    <w:rsid w:val="00817E97"/>
    <w:rsid w:val="00821D31"/>
    <w:rsid w:val="008230E0"/>
    <w:rsid w:val="00823FBC"/>
    <w:rsid w:val="00824EEB"/>
    <w:rsid w:val="00825988"/>
    <w:rsid w:val="008260D8"/>
    <w:rsid w:val="0082615F"/>
    <w:rsid w:val="00831A88"/>
    <w:rsid w:val="008353D2"/>
    <w:rsid w:val="008363C6"/>
    <w:rsid w:val="00836A75"/>
    <w:rsid w:val="00836F0C"/>
    <w:rsid w:val="00836FEA"/>
    <w:rsid w:val="00841053"/>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33A4"/>
    <w:rsid w:val="00873D60"/>
    <w:rsid w:val="00874D8F"/>
    <w:rsid w:val="008768A4"/>
    <w:rsid w:val="008771A4"/>
    <w:rsid w:val="008773B6"/>
    <w:rsid w:val="00880879"/>
    <w:rsid w:val="00881446"/>
    <w:rsid w:val="00882C1A"/>
    <w:rsid w:val="0088434F"/>
    <w:rsid w:val="00885D87"/>
    <w:rsid w:val="00887C74"/>
    <w:rsid w:val="00890F9B"/>
    <w:rsid w:val="00895A05"/>
    <w:rsid w:val="008A0399"/>
    <w:rsid w:val="008A111B"/>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0089"/>
    <w:rsid w:val="008C15C6"/>
    <w:rsid w:val="008C2B1D"/>
    <w:rsid w:val="008C3ABF"/>
    <w:rsid w:val="008C47DF"/>
    <w:rsid w:val="008C48EF"/>
    <w:rsid w:val="008D01C0"/>
    <w:rsid w:val="008D2218"/>
    <w:rsid w:val="008D403C"/>
    <w:rsid w:val="008D42FA"/>
    <w:rsid w:val="008D5C2F"/>
    <w:rsid w:val="008D77A2"/>
    <w:rsid w:val="008E054C"/>
    <w:rsid w:val="008E142B"/>
    <w:rsid w:val="008E1CE1"/>
    <w:rsid w:val="008E2ACE"/>
    <w:rsid w:val="008E305A"/>
    <w:rsid w:val="008E4B0D"/>
    <w:rsid w:val="008E6008"/>
    <w:rsid w:val="008F03CF"/>
    <w:rsid w:val="008F082F"/>
    <w:rsid w:val="008F4D3C"/>
    <w:rsid w:val="008F7C4D"/>
    <w:rsid w:val="00900561"/>
    <w:rsid w:val="009023BD"/>
    <w:rsid w:val="00902702"/>
    <w:rsid w:val="00905B7C"/>
    <w:rsid w:val="0090756E"/>
    <w:rsid w:val="00907C85"/>
    <w:rsid w:val="0091136B"/>
    <w:rsid w:val="00914781"/>
    <w:rsid w:val="00915FEA"/>
    <w:rsid w:val="0091631B"/>
    <w:rsid w:val="0091705C"/>
    <w:rsid w:val="00920EF9"/>
    <w:rsid w:val="00922906"/>
    <w:rsid w:val="00922F22"/>
    <w:rsid w:val="00924152"/>
    <w:rsid w:val="00930682"/>
    <w:rsid w:val="009325B5"/>
    <w:rsid w:val="0093347E"/>
    <w:rsid w:val="009345FD"/>
    <w:rsid w:val="00934F7A"/>
    <w:rsid w:val="00937E1C"/>
    <w:rsid w:val="00940C0F"/>
    <w:rsid w:val="00943FFA"/>
    <w:rsid w:val="0094453B"/>
    <w:rsid w:val="00944952"/>
    <w:rsid w:val="00945E0D"/>
    <w:rsid w:val="009526BB"/>
    <w:rsid w:val="00953D88"/>
    <w:rsid w:val="00955CA2"/>
    <w:rsid w:val="00956260"/>
    <w:rsid w:val="009616BA"/>
    <w:rsid w:val="0096226B"/>
    <w:rsid w:val="00966DB7"/>
    <w:rsid w:val="00970B7B"/>
    <w:rsid w:val="0097129E"/>
    <w:rsid w:val="00973DCA"/>
    <w:rsid w:val="00974396"/>
    <w:rsid w:val="0097439B"/>
    <w:rsid w:val="00975F73"/>
    <w:rsid w:val="00976BE2"/>
    <w:rsid w:val="0098118E"/>
    <w:rsid w:val="009835AD"/>
    <w:rsid w:val="00984273"/>
    <w:rsid w:val="009854F3"/>
    <w:rsid w:val="00985A04"/>
    <w:rsid w:val="00986A12"/>
    <w:rsid w:val="00990A51"/>
    <w:rsid w:val="00991269"/>
    <w:rsid w:val="00992223"/>
    <w:rsid w:val="00995AB4"/>
    <w:rsid w:val="00997E14"/>
    <w:rsid w:val="009A0C9F"/>
    <w:rsid w:val="009A429D"/>
    <w:rsid w:val="009A5244"/>
    <w:rsid w:val="009A76B1"/>
    <w:rsid w:val="009B1293"/>
    <w:rsid w:val="009B1608"/>
    <w:rsid w:val="009B3487"/>
    <w:rsid w:val="009C0931"/>
    <w:rsid w:val="009C2900"/>
    <w:rsid w:val="009D15E1"/>
    <w:rsid w:val="009D3291"/>
    <w:rsid w:val="009E4B23"/>
    <w:rsid w:val="009E59AB"/>
    <w:rsid w:val="009E5D87"/>
    <w:rsid w:val="009E5E32"/>
    <w:rsid w:val="009E6161"/>
    <w:rsid w:val="009E64FC"/>
    <w:rsid w:val="009E6DAE"/>
    <w:rsid w:val="009F103D"/>
    <w:rsid w:val="009F1E3D"/>
    <w:rsid w:val="009F21FE"/>
    <w:rsid w:val="009F22B2"/>
    <w:rsid w:val="009F2B0D"/>
    <w:rsid w:val="009F588F"/>
    <w:rsid w:val="009F7A30"/>
    <w:rsid w:val="00A028FB"/>
    <w:rsid w:val="00A02C3B"/>
    <w:rsid w:val="00A04E25"/>
    <w:rsid w:val="00A062A1"/>
    <w:rsid w:val="00A06690"/>
    <w:rsid w:val="00A06B1F"/>
    <w:rsid w:val="00A10685"/>
    <w:rsid w:val="00A12A49"/>
    <w:rsid w:val="00A12AB9"/>
    <w:rsid w:val="00A132EF"/>
    <w:rsid w:val="00A16021"/>
    <w:rsid w:val="00A172DF"/>
    <w:rsid w:val="00A20273"/>
    <w:rsid w:val="00A27A82"/>
    <w:rsid w:val="00A3065F"/>
    <w:rsid w:val="00A308F8"/>
    <w:rsid w:val="00A3107E"/>
    <w:rsid w:val="00A316CC"/>
    <w:rsid w:val="00A321CA"/>
    <w:rsid w:val="00A33499"/>
    <w:rsid w:val="00A3357B"/>
    <w:rsid w:val="00A343AD"/>
    <w:rsid w:val="00A34A29"/>
    <w:rsid w:val="00A34B72"/>
    <w:rsid w:val="00A35729"/>
    <w:rsid w:val="00A36970"/>
    <w:rsid w:val="00A374CC"/>
    <w:rsid w:val="00A402C1"/>
    <w:rsid w:val="00A402F4"/>
    <w:rsid w:val="00A40B52"/>
    <w:rsid w:val="00A41B92"/>
    <w:rsid w:val="00A41CD7"/>
    <w:rsid w:val="00A43EA4"/>
    <w:rsid w:val="00A43F53"/>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E2B"/>
    <w:rsid w:val="00A65DC8"/>
    <w:rsid w:val="00A672F3"/>
    <w:rsid w:val="00A70CAF"/>
    <w:rsid w:val="00A72B32"/>
    <w:rsid w:val="00A7353A"/>
    <w:rsid w:val="00A760FE"/>
    <w:rsid w:val="00A76A3C"/>
    <w:rsid w:val="00A801FE"/>
    <w:rsid w:val="00A80490"/>
    <w:rsid w:val="00A826AE"/>
    <w:rsid w:val="00A85353"/>
    <w:rsid w:val="00A91A5C"/>
    <w:rsid w:val="00A94A3A"/>
    <w:rsid w:val="00A95AD1"/>
    <w:rsid w:val="00A95C8C"/>
    <w:rsid w:val="00AA0F1B"/>
    <w:rsid w:val="00AA1139"/>
    <w:rsid w:val="00AA1FD9"/>
    <w:rsid w:val="00AA295D"/>
    <w:rsid w:val="00AA44FB"/>
    <w:rsid w:val="00AA5EC4"/>
    <w:rsid w:val="00AB6BF8"/>
    <w:rsid w:val="00AC2A15"/>
    <w:rsid w:val="00AC52C3"/>
    <w:rsid w:val="00AC7364"/>
    <w:rsid w:val="00AD2434"/>
    <w:rsid w:val="00AD3C0B"/>
    <w:rsid w:val="00AD4455"/>
    <w:rsid w:val="00AD5F91"/>
    <w:rsid w:val="00AD6C72"/>
    <w:rsid w:val="00AD73D4"/>
    <w:rsid w:val="00AD79AE"/>
    <w:rsid w:val="00AE1397"/>
    <w:rsid w:val="00AE245E"/>
    <w:rsid w:val="00AE4836"/>
    <w:rsid w:val="00AF140E"/>
    <w:rsid w:val="00AF1718"/>
    <w:rsid w:val="00AF2BA2"/>
    <w:rsid w:val="00B00140"/>
    <w:rsid w:val="00B00BD9"/>
    <w:rsid w:val="00B049EB"/>
    <w:rsid w:val="00B04CF8"/>
    <w:rsid w:val="00B0513F"/>
    <w:rsid w:val="00B05FF7"/>
    <w:rsid w:val="00B064F4"/>
    <w:rsid w:val="00B10435"/>
    <w:rsid w:val="00B10EF2"/>
    <w:rsid w:val="00B11D9B"/>
    <w:rsid w:val="00B1299C"/>
    <w:rsid w:val="00B12BCD"/>
    <w:rsid w:val="00B16268"/>
    <w:rsid w:val="00B2024B"/>
    <w:rsid w:val="00B230D5"/>
    <w:rsid w:val="00B25A0F"/>
    <w:rsid w:val="00B2654A"/>
    <w:rsid w:val="00B30BE1"/>
    <w:rsid w:val="00B31C84"/>
    <w:rsid w:val="00B342AA"/>
    <w:rsid w:val="00B34A89"/>
    <w:rsid w:val="00B35AEA"/>
    <w:rsid w:val="00B40454"/>
    <w:rsid w:val="00B41E85"/>
    <w:rsid w:val="00B42D33"/>
    <w:rsid w:val="00B4460A"/>
    <w:rsid w:val="00B45DF5"/>
    <w:rsid w:val="00B4625F"/>
    <w:rsid w:val="00B51C5E"/>
    <w:rsid w:val="00B540B4"/>
    <w:rsid w:val="00B5415C"/>
    <w:rsid w:val="00B54716"/>
    <w:rsid w:val="00B55880"/>
    <w:rsid w:val="00B56098"/>
    <w:rsid w:val="00B6137F"/>
    <w:rsid w:val="00B61A06"/>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1B4C"/>
    <w:rsid w:val="00B929E7"/>
    <w:rsid w:val="00B93DDC"/>
    <w:rsid w:val="00B93FCD"/>
    <w:rsid w:val="00B964F7"/>
    <w:rsid w:val="00B9681A"/>
    <w:rsid w:val="00B968F2"/>
    <w:rsid w:val="00BA02C1"/>
    <w:rsid w:val="00BA3073"/>
    <w:rsid w:val="00BA33E7"/>
    <w:rsid w:val="00BA434D"/>
    <w:rsid w:val="00BA6E68"/>
    <w:rsid w:val="00BA7330"/>
    <w:rsid w:val="00BA77FF"/>
    <w:rsid w:val="00BB27DE"/>
    <w:rsid w:val="00BB31FD"/>
    <w:rsid w:val="00BB6F82"/>
    <w:rsid w:val="00BB76FE"/>
    <w:rsid w:val="00BB7E97"/>
    <w:rsid w:val="00BC23D2"/>
    <w:rsid w:val="00BC2509"/>
    <w:rsid w:val="00BC378A"/>
    <w:rsid w:val="00BC4805"/>
    <w:rsid w:val="00BC538F"/>
    <w:rsid w:val="00BC6696"/>
    <w:rsid w:val="00BC70DE"/>
    <w:rsid w:val="00BD10FE"/>
    <w:rsid w:val="00BD264E"/>
    <w:rsid w:val="00BD7B18"/>
    <w:rsid w:val="00BE1644"/>
    <w:rsid w:val="00BE73F0"/>
    <w:rsid w:val="00BF07E9"/>
    <w:rsid w:val="00BF148D"/>
    <w:rsid w:val="00BF1BE5"/>
    <w:rsid w:val="00BF2F1C"/>
    <w:rsid w:val="00BF3078"/>
    <w:rsid w:val="00BF597F"/>
    <w:rsid w:val="00BF6AAE"/>
    <w:rsid w:val="00BF6B8E"/>
    <w:rsid w:val="00BF7448"/>
    <w:rsid w:val="00C008AF"/>
    <w:rsid w:val="00C049F6"/>
    <w:rsid w:val="00C10153"/>
    <w:rsid w:val="00C108DB"/>
    <w:rsid w:val="00C136D7"/>
    <w:rsid w:val="00C13C25"/>
    <w:rsid w:val="00C13E56"/>
    <w:rsid w:val="00C21E51"/>
    <w:rsid w:val="00C3264F"/>
    <w:rsid w:val="00C32B32"/>
    <w:rsid w:val="00C339DE"/>
    <w:rsid w:val="00C3715C"/>
    <w:rsid w:val="00C379B0"/>
    <w:rsid w:val="00C43276"/>
    <w:rsid w:val="00C44EAE"/>
    <w:rsid w:val="00C5048A"/>
    <w:rsid w:val="00C51BE7"/>
    <w:rsid w:val="00C5315C"/>
    <w:rsid w:val="00C53BCA"/>
    <w:rsid w:val="00C53D2F"/>
    <w:rsid w:val="00C53EB1"/>
    <w:rsid w:val="00C573B8"/>
    <w:rsid w:val="00C57A1F"/>
    <w:rsid w:val="00C60946"/>
    <w:rsid w:val="00C60C79"/>
    <w:rsid w:val="00C611F4"/>
    <w:rsid w:val="00C64F07"/>
    <w:rsid w:val="00C6613A"/>
    <w:rsid w:val="00C67183"/>
    <w:rsid w:val="00C702A8"/>
    <w:rsid w:val="00C70625"/>
    <w:rsid w:val="00C71BA4"/>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A069C"/>
    <w:rsid w:val="00CA12B3"/>
    <w:rsid w:val="00CA1D6D"/>
    <w:rsid w:val="00CA2E53"/>
    <w:rsid w:val="00CA477D"/>
    <w:rsid w:val="00CA626D"/>
    <w:rsid w:val="00CA76A4"/>
    <w:rsid w:val="00CA7FF6"/>
    <w:rsid w:val="00CB02B5"/>
    <w:rsid w:val="00CB44E7"/>
    <w:rsid w:val="00CB497E"/>
    <w:rsid w:val="00CB4F41"/>
    <w:rsid w:val="00CB4FBF"/>
    <w:rsid w:val="00CB55B6"/>
    <w:rsid w:val="00CB59F7"/>
    <w:rsid w:val="00CB5E24"/>
    <w:rsid w:val="00CB7871"/>
    <w:rsid w:val="00CC0D87"/>
    <w:rsid w:val="00CC27F7"/>
    <w:rsid w:val="00CC385B"/>
    <w:rsid w:val="00CC75DE"/>
    <w:rsid w:val="00CD0A06"/>
    <w:rsid w:val="00CD65BD"/>
    <w:rsid w:val="00CE0854"/>
    <w:rsid w:val="00CE1026"/>
    <w:rsid w:val="00CE1730"/>
    <w:rsid w:val="00CE1C1C"/>
    <w:rsid w:val="00CE2D27"/>
    <w:rsid w:val="00CE3860"/>
    <w:rsid w:val="00CF01A9"/>
    <w:rsid w:val="00CF1B74"/>
    <w:rsid w:val="00CF2AF3"/>
    <w:rsid w:val="00CF3194"/>
    <w:rsid w:val="00CF3E51"/>
    <w:rsid w:val="00CF40C7"/>
    <w:rsid w:val="00CF45E0"/>
    <w:rsid w:val="00CF5683"/>
    <w:rsid w:val="00CF57BF"/>
    <w:rsid w:val="00CF5F00"/>
    <w:rsid w:val="00CF7F86"/>
    <w:rsid w:val="00D0340C"/>
    <w:rsid w:val="00D0358F"/>
    <w:rsid w:val="00D03630"/>
    <w:rsid w:val="00D04D20"/>
    <w:rsid w:val="00D04DA7"/>
    <w:rsid w:val="00D0566F"/>
    <w:rsid w:val="00D071FD"/>
    <w:rsid w:val="00D1093E"/>
    <w:rsid w:val="00D134BC"/>
    <w:rsid w:val="00D1578C"/>
    <w:rsid w:val="00D21D6C"/>
    <w:rsid w:val="00D22361"/>
    <w:rsid w:val="00D228A0"/>
    <w:rsid w:val="00D230E1"/>
    <w:rsid w:val="00D2418E"/>
    <w:rsid w:val="00D247B9"/>
    <w:rsid w:val="00D301FA"/>
    <w:rsid w:val="00D322D7"/>
    <w:rsid w:val="00D33CB2"/>
    <w:rsid w:val="00D40C7B"/>
    <w:rsid w:val="00D45BFB"/>
    <w:rsid w:val="00D46DCB"/>
    <w:rsid w:val="00D47CD5"/>
    <w:rsid w:val="00D52FD8"/>
    <w:rsid w:val="00D5325F"/>
    <w:rsid w:val="00D53C63"/>
    <w:rsid w:val="00D5555E"/>
    <w:rsid w:val="00D55A4A"/>
    <w:rsid w:val="00D561E5"/>
    <w:rsid w:val="00D571B7"/>
    <w:rsid w:val="00D60CD4"/>
    <w:rsid w:val="00D63533"/>
    <w:rsid w:val="00D66880"/>
    <w:rsid w:val="00D6701F"/>
    <w:rsid w:val="00D7142D"/>
    <w:rsid w:val="00D71C79"/>
    <w:rsid w:val="00D73005"/>
    <w:rsid w:val="00D73439"/>
    <w:rsid w:val="00D73716"/>
    <w:rsid w:val="00D73B26"/>
    <w:rsid w:val="00D7579C"/>
    <w:rsid w:val="00D75BDE"/>
    <w:rsid w:val="00D764B9"/>
    <w:rsid w:val="00D76719"/>
    <w:rsid w:val="00D824FB"/>
    <w:rsid w:val="00D855E6"/>
    <w:rsid w:val="00D91B1E"/>
    <w:rsid w:val="00D9406D"/>
    <w:rsid w:val="00D95DDB"/>
    <w:rsid w:val="00DA0DCD"/>
    <w:rsid w:val="00DA379F"/>
    <w:rsid w:val="00DB02AB"/>
    <w:rsid w:val="00DB0331"/>
    <w:rsid w:val="00DB1B29"/>
    <w:rsid w:val="00DB5655"/>
    <w:rsid w:val="00DC0514"/>
    <w:rsid w:val="00DC0F2E"/>
    <w:rsid w:val="00DC19D7"/>
    <w:rsid w:val="00DC4D3E"/>
    <w:rsid w:val="00DC4E9C"/>
    <w:rsid w:val="00DD0D5F"/>
    <w:rsid w:val="00DD13A6"/>
    <w:rsid w:val="00DD27AF"/>
    <w:rsid w:val="00DD3950"/>
    <w:rsid w:val="00DD46F1"/>
    <w:rsid w:val="00DD4A96"/>
    <w:rsid w:val="00DD7388"/>
    <w:rsid w:val="00DE08D1"/>
    <w:rsid w:val="00DE1BB4"/>
    <w:rsid w:val="00DE2FDA"/>
    <w:rsid w:val="00DE5550"/>
    <w:rsid w:val="00DE78F7"/>
    <w:rsid w:val="00DF21D3"/>
    <w:rsid w:val="00DF2EE2"/>
    <w:rsid w:val="00DF30EE"/>
    <w:rsid w:val="00DF3169"/>
    <w:rsid w:val="00DF3E20"/>
    <w:rsid w:val="00DF5960"/>
    <w:rsid w:val="00DF7267"/>
    <w:rsid w:val="00DF7335"/>
    <w:rsid w:val="00DF7FEC"/>
    <w:rsid w:val="00E06281"/>
    <w:rsid w:val="00E07114"/>
    <w:rsid w:val="00E07BC4"/>
    <w:rsid w:val="00E07FA4"/>
    <w:rsid w:val="00E106A5"/>
    <w:rsid w:val="00E11284"/>
    <w:rsid w:val="00E12879"/>
    <w:rsid w:val="00E12B70"/>
    <w:rsid w:val="00E12D89"/>
    <w:rsid w:val="00E135E6"/>
    <w:rsid w:val="00E137EA"/>
    <w:rsid w:val="00E16F6C"/>
    <w:rsid w:val="00E211F3"/>
    <w:rsid w:val="00E3303D"/>
    <w:rsid w:val="00E33A69"/>
    <w:rsid w:val="00E34F94"/>
    <w:rsid w:val="00E40C0F"/>
    <w:rsid w:val="00E414C6"/>
    <w:rsid w:val="00E4711C"/>
    <w:rsid w:val="00E50CD4"/>
    <w:rsid w:val="00E51B9F"/>
    <w:rsid w:val="00E52674"/>
    <w:rsid w:val="00E532E2"/>
    <w:rsid w:val="00E5416E"/>
    <w:rsid w:val="00E55CC0"/>
    <w:rsid w:val="00E634AD"/>
    <w:rsid w:val="00E66B4A"/>
    <w:rsid w:val="00E70335"/>
    <w:rsid w:val="00E70F1C"/>
    <w:rsid w:val="00E80419"/>
    <w:rsid w:val="00E8415C"/>
    <w:rsid w:val="00E855C4"/>
    <w:rsid w:val="00E85939"/>
    <w:rsid w:val="00E86C49"/>
    <w:rsid w:val="00E872BF"/>
    <w:rsid w:val="00E87D3D"/>
    <w:rsid w:val="00E90996"/>
    <w:rsid w:val="00E90ABF"/>
    <w:rsid w:val="00E90B27"/>
    <w:rsid w:val="00E939AD"/>
    <w:rsid w:val="00E9586B"/>
    <w:rsid w:val="00E95B64"/>
    <w:rsid w:val="00EA019E"/>
    <w:rsid w:val="00EA0537"/>
    <w:rsid w:val="00EA0E6D"/>
    <w:rsid w:val="00EA46F1"/>
    <w:rsid w:val="00EA4EF6"/>
    <w:rsid w:val="00EA635D"/>
    <w:rsid w:val="00EA6EA1"/>
    <w:rsid w:val="00EA7A28"/>
    <w:rsid w:val="00EB08DD"/>
    <w:rsid w:val="00EB0AEB"/>
    <w:rsid w:val="00EB2F66"/>
    <w:rsid w:val="00EB2F97"/>
    <w:rsid w:val="00EB6C43"/>
    <w:rsid w:val="00EB6E18"/>
    <w:rsid w:val="00EC2A3E"/>
    <w:rsid w:val="00EC442C"/>
    <w:rsid w:val="00EC7EBC"/>
    <w:rsid w:val="00ED18A8"/>
    <w:rsid w:val="00ED1F52"/>
    <w:rsid w:val="00ED1FCF"/>
    <w:rsid w:val="00ED205B"/>
    <w:rsid w:val="00ED5D41"/>
    <w:rsid w:val="00ED7451"/>
    <w:rsid w:val="00EE0296"/>
    <w:rsid w:val="00EE02C0"/>
    <w:rsid w:val="00EE17BB"/>
    <w:rsid w:val="00EE1804"/>
    <w:rsid w:val="00EE3684"/>
    <w:rsid w:val="00EE5EA4"/>
    <w:rsid w:val="00EE6863"/>
    <w:rsid w:val="00EF2110"/>
    <w:rsid w:val="00EF2CB9"/>
    <w:rsid w:val="00EF6091"/>
    <w:rsid w:val="00F0278B"/>
    <w:rsid w:val="00F040B8"/>
    <w:rsid w:val="00F05662"/>
    <w:rsid w:val="00F07AA9"/>
    <w:rsid w:val="00F12638"/>
    <w:rsid w:val="00F148BF"/>
    <w:rsid w:val="00F15564"/>
    <w:rsid w:val="00F16CEE"/>
    <w:rsid w:val="00F17110"/>
    <w:rsid w:val="00F20D67"/>
    <w:rsid w:val="00F23125"/>
    <w:rsid w:val="00F25DE6"/>
    <w:rsid w:val="00F266A1"/>
    <w:rsid w:val="00F269BF"/>
    <w:rsid w:val="00F30072"/>
    <w:rsid w:val="00F3188D"/>
    <w:rsid w:val="00F319BA"/>
    <w:rsid w:val="00F31ADD"/>
    <w:rsid w:val="00F31E82"/>
    <w:rsid w:val="00F32EDF"/>
    <w:rsid w:val="00F33897"/>
    <w:rsid w:val="00F34288"/>
    <w:rsid w:val="00F34D8B"/>
    <w:rsid w:val="00F43273"/>
    <w:rsid w:val="00F45149"/>
    <w:rsid w:val="00F469D8"/>
    <w:rsid w:val="00F47A40"/>
    <w:rsid w:val="00F51C76"/>
    <w:rsid w:val="00F53EFD"/>
    <w:rsid w:val="00F56748"/>
    <w:rsid w:val="00F609DF"/>
    <w:rsid w:val="00F61B5E"/>
    <w:rsid w:val="00F62C66"/>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3492"/>
    <w:rsid w:val="00FA5A08"/>
    <w:rsid w:val="00FA66E1"/>
    <w:rsid w:val="00FA6F2B"/>
    <w:rsid w:val="00FA7773"/>
    <w:rsid w:val="00FB0225"/>
    <w:rsid w:val="00FB0809"/>
    <w:rsid w:val="00FC01DD"/>
    <w:rsid w:val="00FC0B87"/>
    <w:rsid w:val="00FC1E1D"/>
    <w:rsid w:val="00FC2F19"/>
    <w:rsid w:val="00FC3381"/>
    <w:rsid w:val="00FC4F7E"/>
    <w:rsid w:val="00FC7E2E"/>
    <w:rsid w:val="00FD0020"/>
    <w:rsid w:val="00FD3E73"/>
    <w:rsid w:val="00FD4387"/>
    <w:rsid w:val="00FD4ABF"/>
    <w:rsid w:val="00FE0177"/>
    <w:rsid w:val="00FE1E0D"/>
    <w:rsid w:val="00FE37AA"/>
    <w:rsid w:val="00FE391D"/>
    <w:rsid w:val="00FE620E"/>
    <w:rsid w:val="00FE6A5E"/>
    <w:rsid w:val="00FE76B8"/>
    <w:rsid w:val="00FE77F7"/>
    <w:rsid w:val="00FF1A4B"/>
    <w:rsid w:val="00FF2A2B"/>
    <w:rsid w:val="00FF5A2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16B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header" w:uiPriority="99"/>
    <w:lsdException w:name="footer" w:semiHidden="1" w:uiPriority="99" w:unhideWhenUsed="1"/>
    <w:lsdException w:name="caption" w:locked="1" w:semiHidden="1" w:unhideWhenUsed="1" w:qFormat="1"/>
    <w:lsdException w:name="page number" w:uiPriority="99"/>
    <w:lsdException w:name="List Number" w:locked="1" w:semiHidden="1" w:unhideWhenUsed="1"/>
    <w:lsdException w:name="List 4" w:locked="1"/>
    <w:lsdException w:name="List 5" w:locked="1"/>
    <w:lsdException w:name="Title" w:locked="1" w:qFormat="1"/>
    <w:lsdException w:name="Default Paragraph Font"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Hyperlink" w:semiHidden="1" w:uiPriority="99" w:unhideWhenUsed="1"/>
    <w:lsdException w:name="Strong" w:locked="1" w:qFormat="1"/>
    <w:lsdException w:name="Emphasis" w:locked="1"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locked/>
    <w:rsid w:val="00914781"/>
    <w:rPr>
      <w:rFonts w:ascii="Verdana" w:hAnsi="Verdana" w:cs="Times New Roman"/>
      <w:sz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uiPriority w:val="99"/>
    <w:rsid w:val="00EE02C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basedOn w:val="Predvolenpsmoodseku"/>
    <w:link w:val="Pta"/>
    <w:uiPriority w:val="99"/>
    <w:locked/>
    <w:rsid w:val="00EE02C0"/>
    <w:rPr>
      <w:rFonts w:cs="Times New Roman"/>
    </w:rPr>
  </w:style>
  <w:style w:type="paragraph" w:styleId="Textbubliny">
    <w:name w:val="Balloon Text"/>
    <w:basedOn w:val="Normlny"/>
    <w:link w:val="TextbublinyChar"/>
    <w:uiPriority w:val="99"/>
    <w:rsid w:val="00F62C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F62C66"/>
    <w:rPr>
      <w:rFonts w:ascii="Tahoma" w:hAnsi="Tahoma" w:cs="Times New Roman"/>
      <w:sz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B2024B"/>
    <w:rPr>
      <w:rFonts w:cs="Times New Roman"/>
      <w:sz w:val="20"/>
    </w:rPr>
  </w:style>
  <w:style w:type="character" w:styleId="Odkaznapoznmkupodiarou">
    <w:name w:val="footnote reference"/>
    <w:basedOn w:val="Predvolenpsmoodseku"/>
    <w:uiPriority w:val="99"/>
    <w:rsid w:val="00B2024B"/>
    <w:rPr>
      <w:rFonts w:cs="Times New Roman"/>
      <w:vertAlign w:val="superscript"/>
    </w:rPr>
  </w:style>
  <w:style w:type="table" w:styleId="Mriekatabuky">
    <w:name w:val="Table Grid"/>
    <w:basedOn w:val="Normlnatabuka"/>
    <w:uiPriority w:val="5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basedOn w:val="Predvolenpsmoodseku"/>
    <w:uiPriority w:val="99"/>
    <w:rsid w:val="00EE1804"/>
    <w:rPr>
      <w:rFonts w:cs="Times New Roman"/>
      <w:sz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basedOn w:val="Predvolenpsmoodseku"/>
    <w:link w:val="Textkomentra"/>
    <w:uiPriority w:val="99"/>
    <w:locked/>
    <w:rsid w:val="00EE1804"/>
    <w:rPr>
      <w:rFonts w:cs="Times New Roman"/>
      <w:sz w:val="20"/>
    </w:rPr>
  </w:style>
  <w:style w:type="paragraph" w:styleId="Predmetkomentra">
    <w:name w:val="annotation subject"/>
    <w:basedOn w:val="Textkomentra"/>
    <w:next w:val="Textkomentra"/>
    <w:link w:val="PredmetkomentraChar"/>
    <w:uiPriority w:val="99"/>
    <w:rsid w:val="00EE1804"/>
    <w:rPr>
      <w:b/>
      <w:bCs/>
    </w:rPr>
  </w:style>
  <w:style w:type="character" w:customStyle="1" w:styleId="PredmetkomentraChar">
    <w:name w:val="Predmet komentára Char"/>
    <w:basedOn w:val="TextkomentraChar"/>
    <w:link w:val="Predmetkomentra"/>
    <w:uiPriority w:val="99"/>
    <w:locked/>
    <w:rsid w:val="00EE1804"/>
    <w:rPr>
      <w:rFonts w:cs="Times New Roman"/>
      <w:b/>
      <w:sz w:val="20"/>
    </w:rPr>
  </w:style>
  <w:style w:type="character" w:styleId="Zstupntext">
    <w:name w:val="Placeholder Text"/>
    <w:basedOn w:val="Predvolenpsmoodseku"/>
    <w:uiPriority w:val="99"/>
    <w:semiHidden/>
    <w:rsid w:val="00AA1139"/>
    <w:rPr>
      <w:rFonts w:ascii="Times New Roman" w:hAnsi="Times New Roman" w:cs="Times New Roman"/>
      <w:color w:val="808080"/>
    </w:rPr>
  </w:style>
  <w:style w:type="paragraph" w:styleId="Normlnywebov">
    <w:name w:val="Normal (Web)"/>
    <w:aliases w:val="webb"/>
    <w:basedOn w:val="Normlny"/>
    <w:uiPriority w:val="99"/>
    <w:unhideWhenUsed/>
    <w:rsid w:val="00B54716"/>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E07BC4"/>
    <w:rPr>
      <w:rFonts w:cs="Times New Roman"/>
    </w:rPr>
  </w:style>
  <w:style w:type="paragraph" w:styleId="Odsekzoznamu">
    <w:name w:val="List Paragraph"/>
    <w:aliases w:val="Odsek"/>
    <w:basedOn w:val="Normlny"/>
    <w:link w:val="OdsekzoznamuChar"/>
    <w:uiPriority w:val="34"/>
    <w:qFormat/>
    <w:rsid w:val="00C573B8"/>
    <w:pPr>
      <w:ind w:left="720"/>
      <w:contextualSpacing/>
    </w:pPr>
  </w:style>
  <w:style w:type="character" w:styleId="Hypertextovprepojenie">
    <w:name w:val="Hyperlink"/>
    <w:basedOn w:val="Predvolenpsmoodseku"/>
    <w:uiPriority w:val="99"/>
    <w:semiHidden/>
    <w:unhideWhenUsed/>
    <w:rsid w:val="00C573B8"/>
    <w:rPr>
      <w:rFonts w:cs="Times New Roman"/>
      <w:color w:val="0000FF"/>
      <w:u w:val="single"/>
    </w:rPr>
  </w:style>
  <w:style w:type="paragraph" w:customStyle="1" w:styleId="Default">
    <w:name w:val="Default"/>
    <w:rsid w:val="008E305A"/>
    <w:pPr>
      <w:autoSpaceDE w:val="0"/>
      <w:autoSpaceDN w:val="0"/>
      <w:adjustRightInd w:val="0"/>
    </w:pPr>
    <w:rPr>
      <w:rFonts w:ascii="Times New Roman" w:hAnsi="Times New Roman" w:cs="Times New Roman"/>
      <w:color w:val="000000"/>
      <w:sz w:val="24"/>
      <w:szCs w:val="24"/>
      <w:lang w:eastAsia="en-US"/>
    </w:rPr>
  </w:style>
  <w:style w:type="character" w:customStyle="1" w:styleId="OdsekzoznamuChar">
    <w:name w:val="Odsek zoznamu Char"/>
    <w:aliases w:val="Odsek Char"/>
    <w:basedOn w:val="Predvolenpsmoodseku"/>
    <w:link w:val="Odsekzoznamu"/>
    <w:uiPriority w:val="34"/>
    <w:locked/>
    <w:rsid w:val="00A308F8"/>
    <w:rPr>
      <w:rFonts w:cs="Times New Roman"/>
      <w:sz w:val="22"/>
      <w:szCs w:val="22"/>
      <w:lang w:eastAsia="en-US"/>
    </w:rPr>
  </w:style>
  <w:style w:type="paragraph" w:customStyle="1" w:styleId="Normlny1">
    <w:name w:val="Normálny1"/>
    <w:rsid w:val="00A308F8"/>
    <w:pPr>
      <w:keepNext/>
      <w:spacing w:before="60" w:after="60"/>
      <w:jc w:val="both"/>
    </w:pPr>
    <w:rPr>
      <w:rFonts w:ascii="Times New Roman" w:eastAsia="ヒラギノ角ゴ Pro W3" w:hAnsi="Times New Roman" w:cs="Times New Roman"/>
      <w:color w:val="000000"/>
      <w:sz w:val="24"/>
      <w:szCs w:val="24"/>
      <w:lang w:val="cs-CZ"/>
    </w:rPr>
  </w:style>
  <w:style w:type="character" w:styleId="slostrany">
    <w:name w:val="page number"/>
    <w:basedOn w:val="Predvolenpsmoodseku"/>
    <w:uiPriority w:val="99"/>
    <w:rsid w:val="00D7579C"/>
    <w:rPr>
      <w:rFonts w:cs="Times New Roman"/>
    </w:rPr>
  </w:style>
  <w:style w:type="paragraph" w:customStyle="1" w:styleId="Standard">
    <w:name w:val="Standard"/>
    <w:rsid w:val="00475BF1"/>
    <w:pPr>
      <w:suppressAutoHyphens/>
      <w:autoSpaceDN w:val="0"/>
      <w:spacing w:after="200" w:line="276" w:lineRule="auto"/>
    </w:pPr>
    <w:rPr>
      <w:rFonts w:eastAsia="SimSun"/>
      <w:kern w:val="3"/>
      <w:sz w:val="22"/>
      <w:szCs w:val="22"/>
      <w:lang w:eastAsia="ar-SA"/>
    </w:rPr>
  </w:style>
  <w:style w:type="character" w:customStyle="1" w:styleId="list0020paragraphchar">
    <w:name w:val="list_0020paragraph__char"/>
    <w:basedOn w:val="Predvolenpsmoodseku"/>
    <w:rsid w:val="0047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6770">
      <w:bodyDiv w:val="1"/>
      <w:marLeft w:val="0"/>
      <w:marRight w:val="0"/>
      <w:marTop w:val="0"/>
      <w:marBottom w:val="0"/>
      <w:divBdr>
        <w:top w:val="none" w:sz="0" w:space="0" w:color="auto"/>
        <w:left w:val="none" w:sz="0" w:space="0" w:color="auto"/>
        <w:bottom w:val="none" w:sz="0" w:space="0" w:color="auto"/>
        <w:right w:val="none" w:sz="0" w:space="0" w:color="auto"/>
      </w:divBdr>
    </w:div>
    <w:div w:id="1693264631">
      <w:marLeft w:val="0"/>
      <w:marRight w:val="0"/>
      <w:marTop w:val="0"/>
      <w:marBottom w:val="0"/>
      <w:divBdr>
        <w:top w:val="none" w:sz="0" w:space="0" w:color="auto"/>
        <w:left w:val="none" w:sz="0" w:space="0" w:color="auto"/>
        <w:bottom w:val="none" w:sz="0" w:space="0" w:color="auto"/>
        <w:right w:val="none" w:sz="0" w:space="0" w:color="auto"/>
      </w:divBdr>
    </w:div>
    <w:div w:id="1693264632">
      <w:marLeft w:val="0"/>
      <w:marRight w:val="0"/>
      <w:marTop w:val="0"/>
      <w:marBottom w:val="0"/>
      <w:divBdr>
        <w:top w:val="none" w:sz="0" w:space="0" w:color="auto"/>
        <w:left w:val="none" w:sz="0" w:space="0" w:color="auto"/>
        <w:bottom w:val="none" w:sz="0" w:space="0" w:color="auto"/>
        <w:right w:val="none" w:sz="0" w:space="0" w:color="auto"/>
      </w:divBdr>
      <w:divsChild>
        <w:div w:id="1693264633">
          <w:marLeft w:val="0"/>
          <w:marRight w:val="0"/>
          <w:marTop w:val="0"/>
          <w:marBottom w:val="0"/>
          <w:divBdr>
            <w:top w:val="none" w:sz="0" w:space="0" w:color="auto"/>
            <w:left w:val="none" w:sz="0" w:space="0" w:color="auto"/>
            <w:bottom w:val="none" w:sz="0" w:space="0" w:color="auto"/>
            <w:right w:val="none" w:sz="0" w:space="0" w:color="auto"/>
          </w:divBdr>
        </w:div>
      </w:divsChild>
    </w:div>
    <w:div w:id="1693264634">
      <w:marLeft w:val="0"/>
      <w:marRight w:val="0"/>
      <w:marTop w:val="0"/>
      <w:marBottom w:val="0"/>
      <w:divBdr>
        <w:top w:val="none" w:sz="0" w:space="0" w:color="auto"/>
        <w:left w:val="none" w:sz="0" w:space="0" w:color="auto"/>
        <w:bottom w:val="none" w:sz="0" w:space="0" w:color="auto"/>
        <w:right w:val="none" w:sz="0" w:space="0" w:color="auto"/>
      </w:divBdr>
      <w:divsChild>
        <w:div w:id="169326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
  <cp:keywords/>
  <dc:description/>
  <cp:lastModifiedBy/>
  <cp:revision>1</cp:revision>
  <dcterms:created xsi:type="dcterms:W3CDTF">2020-12-08T10:16:00Z</dcterms:created>
  <dcterms:modified xsi:type="dcterms:W3CDTF">2020-12-08T10:16:00Z</dcterms:modified>
</cp:coreProperties>
</file>