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C69A9" w14:textId="77777777" w:rsidR="006D13FB" w:rsidRPr="009C61CB" w:rsidRDefault="0077782E" w:rsidP="00BF746C">
      <w:pPr>
        <w:spacing w:before="240" w:after="240"/>
        <w:ind w:left="567" w:hanging="567"/>
        <w:jc w:val="center"/>
        <w:rPr>
          <w:rFonts w:ascii="Arial Narrow" w:hAnsi="Arial Narrow"/>
          <w:b/>
          <w:sz w:val="24"/>
          <w:szCs w:val="24"/>
        </w:rPr>
      </w:pPr>
      <w:r w:rsidRPr="009C61CB">
        <w:rPr>
          <w:rFonts w:ascii="Arial Narrow" w:hAnsi="Arial Narrow"/>
          <w:b/>
          <w:sz w:val="24"/>
          <w:szCs w:val="24"/>
        </w:rPr>
        <w:t>Návrh f</w:t>
      </w:r>
      <w:r w:rsidR="00377D61" w:rsidRPr="009C61CB">
        <w:rPr>
          <w:rFonts w:ascii="Arial Narrow" w:hAnsi="Arial Narrow"/>
          <w:b/>
          <w:sz w:val="24"/>
          <w:szCs w:val="24"/>
        </w:rPr>
        <w:t>inančn</w:t>
      </w:r>
      <w:r w:rsidRPr="009C61CB">
        <w:rPr>
          <w:rFonts w:ascii="Arial Narrow" w:hAnsi="Arial Narrow"/>
          <w:b/>
          <w:sz w:val="24"/>
          <w:szCs w:val="24"/>
        </w:rPr>
        <w:t>ej</w:t>
      </w:r>
      <w:r w:rsidR="00377D61" w:rsidRPr="009C61CB">
        <w:rPr>
          <w:rFonts w:ascii="Arial Narrow" w:hAnsi="Arial Narrow"/>
          <w:b/>
          <w:sz w:val="24"/>
          <w:szCs w:val="24"/>
        </w:rPr>
        <w:t xml:space="preserve"> stabilizáci</w:t>
      </w:r>
      <w:r w:rsidR="00EA1B21" w:rsidRPr="009C61CB">
        <w:rPr>
          <w:rFonts w:ascii="Arial Narrow" w:hAnsi="Arial Narrow"/>
          <w:b/>
          <w:sz w:val="24"/>
          <w:szCs w:val="24"/>
        </w:rPr>
        <w:t>e</w:t>
      </w:r>
      <w:r w:rsidR="00377D61" w:rsidRPr="009C61CB">
        <w:rPr>
          <w:rFonts w:ascii="Arial Narrow" w:hAnsi="Arial Narrow"/>
          <w:b/>
          <w:sz w:val="24"/>
          <w:szCs w:val="24"/>
        </w:rPr>
        <w:t xml:space="preserve"> zdravotníckych zariadení</w:t>
      </w:r>
    </w:p>
    <w:p w14:paraId="08266278" w14:textId="77777777" w:rsidR="006D13FB" w:rsidRPr="009C61CB" w:rsidRDefault="006D13FB" w:rsidP="00BF746C">
      <w:pPr>
        <w:spacing w:before="240" w:after="240"/>
        <w:ind w:left="567" w:hanging="567"/>
        <w:jc w:val="center"/>
        <w:rPr>
          <w:rFonts w:ascii="Arial Narrow" w:hAnsi="Arial Narrow"/>
          <w:b/>
          <w:sz w:val="24"/>
          <w:szCs w:val="24"/>
        </w:rPr>
      </w:pPr>
    </w:p>
    <w:p w14:paraId="5DE8667E" w14:textId="77777777" w:rsidR="006D13FB" w:rsidRPr="009C61CB" w:rsidRDefault="006D13FB" w:rsidP="006D13FB">
      <w:pPr>
        <w:ind w:firstLine="708"/>
        <w:rPr>
          <w:rFonts w:ascii="Arial Narrow" w:hAnsi="Arial Narrow"/>
          <w:b/>
          <w:sz w:val="24"/>
          <w:szCs w:val="24"/>
        </w:rPr>
      </w:pPr>
      <w:r w:rsidRPr="009C61CB">
        <w:rPr>
          <w:rFonts w:ascii="Arial Narrow" w:hAnsi="Arial Narrow"/>
          <w:b/>
          <w:sz w:val="24"/>
          <w:szCs w:val="24"/>
        </w:rPr>
        <w:t>Zhrnutie</w:t>
      </w:r>
    </w:p>
    <w:p w14:paraId="37B0E5B6" w14:textId="77777777" w:rsidR="006D13FB" w:rsidRPr="009C61CB" w:rsidRDefault="006D13FB" w:rsidP="006D13FB">
      <w:pPr>
        <w:ind w:firstLine="708"/>
        <w:rPr>
          <w:rFonts w:ascii="Arial Narrow" w:hAnsi="Arial Narrow"/>
        </w:rPr>
      </w:pPr>
    </w:p>
    <w:p w14:paraId="18694D36" w14:textId="77777777" w:rsidR="006D13FB" w:rsidRPr="009C61CB" w:rsidRDefault="006D13FB" w:rsidP="006D13FB">
      <w:pPr>
        <w:spacing w:line="240" w:lineRule="auto"/>
        <w:ind w:firstLine="708"/>
        <w:rPr>
          <w:rFonts w:ascii="Arial Narrow" w:hAnsi="Arial Narrow"/>
          <w:sz w:val="24"/>
          <w:szCs w:val="24"/>
        </w:rPr>
      </w:pPr>
      <w:r w:rsidRPr="009C61CB">
        <w:rPr>
          <w:rFonts w:ascii="Arial Narrow" w:hAnsi="Arial Narrow"/>
          <w:sz w:val="24"/>
          <w:szCs w:val="24"/>
        </w:rPr>
        <w:t xml:space="preserve">Ostatné oddlženie zdravotníckych zariadení bolo schválené Vládou SR v roku 2017 s cieľom </w:t>
      </w:r>
      <w:r w:rsidRPr="009C61CB">
        <w:rPr>
          <w:rFonts w:ascii="Arial Narrow" w:hAnsi="Arial Narrow"/>
          <w:b/>
          <w:sz w:val="24"/>
          <w:szCs w:val="24"/>
        </w:rPr>
        <w:t>riešiť finančnú situáciu nemocníc vo vzťahu k ich veriteľom</w:t>
      </w:r>
      <w:r w:rsidRPr="009C61CB">
        <w:rPr>
          <w:rFonts w:ascii="Arial Narrow" w:hAnsi="Arial Narrow"/>
          <w:sz w:val="24"/>
          <w:szCs w:val="24"/>
        </w:rPr>
        <w:t xml:space="preserve"> v oblasti existujúceho stavu záväzkov po lehote ich splatnosti, ako aj realizáciu opatrení na úrovni nemocníc s cieľom </w:t>
      </w:r>
      <w:r w:rsidRPr="009C61CB">
        <w:rPr>
          <w:rFonts w:ascii="Arial Narrow" w:hAnsi="Arial Narrow"/>
          <w:b/>
          <w:sz w:val="24"/>
          <w:szCs w:val="24"/>
        </w:rPr>
        <w:t>zamedzovať ich ďalšiemu zadlžovaniu sa</w:t>
      </w:r>
      <w:r w:rsidRPr="009C61CB">
        <w:rPr>
          <w:rFonts w:ascii="Arial Narrow" w:hAnsi="Arial Narrow"/>
          <w:sz w:val="24"/>
          <w:szCs w:val="24"/>
        </w:rPr>
        <w:t>.</w:t>
      </w:r>
    </w:p>
    <w:p w14:paraId="1AC3DF25" w14:textId="77777777" w:rsidR="006D13FB" w:rsidRPr="009C61CB" w:rsidRDefault="006D13FB" w:rsidP="006D13FB">
      <w:pPr>
        <w:spacing w:line="240" w:lineRule="auto"/>
        <w:ind w:firstLine="708"/>
        <w:rPr>
          <w:rFonts w:ascii="Arial Narrow" w:hAnsi="Arial Narrow"/>
          <w:sz w:val="24"/>
          <w:szCs w:val="24"/>
        </w:rPr>
      </w:pPr>
      <w:r w:rsidRPr="009C61CB">
        <w:rPr>
          <w:rFonts w:ascii="Arial Narrow" w:hAnsi="Arial Narrow"/>
          <w:sz w:val="24"/>
          <w:szCs w:val="24"/>
        </w:rPr>
        <w:t>Vo vzťahu k dodávateľom zdravotníckych zariadení bol oddlžený objem záväzkov po lehote splatnosti v objeme 267 mil. eur (oddlžených 209115 pohľadávok, 307 dodávateľov). Veritelia sa v rámci oddlženia vzdali príslušenstva k istine a z istiny pohľadávok poskytli diskont v objeme 7,1 mil. eur. Po ukončení poslednej</w:t>
      </w:r>
      <w:r w:rsidRPr="009C61CB">
        <w:rPr>
          <w:rFonts w:ascii="Arial Narrow" w:hAnsi="Arial Narrow"/>
          <w:b/>
          <w:sz w:val="24"/>
          <w:szCs w:val="24"/>
        </w:rPr>
        <w:t xml:space="preserve"> </w:t>
      </w:r>
      <w:r w:rsidRPr="009C61CB">
        <w:rPr>
          <w:rFonts w:ascii="Arial Narrow" w:hAnsi="Arial Narrow"/>
          <w:sz w:val="24"/>
          <w:szCs w:val="24"/>
        </w:rPr>
        <w:t>etapy procesu oddlženia zdravotníckych zariadení v zmysle Koncepcie, ostali k 31.12.2019 zo záväzkov oprávnených na oddlženie zdravotníckym zariadeniam nevysporiadané záväzky voči veriteľom, ktorí sa nezapojili do procesu oddlženia alebo sa zapojili len čiastočne, vo výške 132,8 mil eur. Tieto boli a sú aj naďalej predmetom uplatňovania nárokov zo strany veriteľov. Z uvedeného objemu pripadal na jeden subjekt s predmetom činnosti skupovania pohľadávok za účelom ich ďalšej kapitalizácie objem 112,6 mil eur.</w:t>
      </w:r>
    </w:p>
    <w:p w14:paraId="67544FB4" w14:textId="77777777" w:rsidR="006D13FB" w:rsidRPr="009C61CB" w:rsidRDefault="006D13FB" w:rsidP="006D13FB">
      <w:pPr>
        <w:spacing w:line="240" w:lineRule="auto"/>
        <w:ind w:firstLine="708"/>
        <w:rPr>
          <w:rFonts w:ascii="Arial Narrow" w:hAnsi="Arial Narrow"/>
          <w:sz w:val="24"/>
          <w:szCs w:val="24"/>
        </w:rPr>
      </w:pPr>
      <w:r w:rsidRPr="009C61CB">
        <w:rPr>
          <w:rFonts w:ascii="Arial Narrow" w:hAnsi="Arial Narrow"/>
          <w:sz w:val="24"/>
          <w:szCs w:val="24"/>
        </w:rPr>
        <w:t>Tvorba ďalšieho dlhu bez zvýšenia výnosov meraná prostredníctvom rastu záväzkov po lehote splatnosti pre nasledujúce roky bola v Koncepcii odhadovaná na rok 2017 81 mil. EUR, na rok 2018 67 mil. EUR, na rok 2019 55 mil. EUR a na rok 2020 43 mil. EUR.</w:t>
      </w:r>
    </w:p>
    <w:p w14:paraId="28828E40" w14:textId="77777777" w:rsidR="006D13FB" w:rsidRPr="009C61CB" w:rsidRDefault="006D13FB" w:rsidP="006D13FB">
      <w:pPr>
        <w:spacing w:line="240" w:lineRule="auto"/>
        <w:ind w:firstLine="708"/>
        <w:rPr>
          <w:rFonts w:ascii="Arial Narrow" w:hAnsi="Arial Narrow"/>
          <w:sz w:val="24"/>
          <w:szCs w:val="24"/>
        </w:rPr>
      </w:pPr>
      <w:r w:rsidRPr="009C61CB">
        <w:rPr>
          <w:rFonts w:ascii="Arial Narrow" w:hAnsi="Arial Narrow"/>
          <w:sz w:val="24"/>
          <w:szCs w:val="24"/>
        </w:rPr>
        <w:t>Skutočné dlhy v zdravotníckych zariadeniach v pôsobnosti MZ SR merané prostredníctvom záväzkov po lehote splatnosti dosiahli k 31.12.2019 úroveň 541,80 mil. eur.</w:t>
      </w:r>
    </w:p>
    <w:p w14:paraId="68FFA659" w14:textId="6AB197CB" w:rsidR="006D13FB" w:rsidRPr="009C61CB" w:rsidRDefault="006D13FB" w:rsidP="00507122">
      <w:pPr>
        <w:spacing w:line="240" w:lineRule="auto"/>
        <w:ind w:firstLine="708"/>
        <w:rPr>
          <w:rFonts w:ascii="Arial Narrow" w:hAnsi="Arial Narrow"/>
          <w:sz w:val="24"/>
          <w:szCs w:val="24"/>
        </w:rPr>
      </w:pPr>
      <w:r w:rsidRPr="009C61CB">
        <w:rPr>
          <w:rFonts w:ascii="Arial Narrow" w:hAnsi="Arial Narrow"/>
          <w:sz w:val="24"/>
          <w:szCs w:val="24"/>
        </w:rPr>
        <w:t xml:space="preserve">Z porovnania so skutočnou mierou zadlžovania možno konštatovať, že uvedený </w:t>
      </w:r>
      <w:r w:rsidRPr="009C61CB">
        <w:rPr>
          <w:rFonts w:ascii="Arial Narrow" w:hAnsi="Arial Narrow"/>
          <w:b/>
          <w:sz w:val="24"/>
          <w:szCs w:val="24"/>
        </w:rPr>
        <w:t>predpoklad tvorby ďalšieho dlhu sa ukázal ako úplne nesprávny a že prijaté opatrenia na zníženie miery zadlžovania zlyhali.</w:t>
      </w:r>
    </w:p>
    <w:p w14:paraId="329D849E" w14:textId="77777777" w:rsidR="006D13FB" w:rsidRPr="009C61CB" w:rsidRDefault="006D13FB" w:rsidP="006D13FB">
      <w:pPr>
        <w:ind w:firstLine="708"/>
        <w:rPr>
          <w:rFonts w:ascii="Arial Narrow" w:hAnsi="Arial Narrow"/>
          <w:sz w:val="24"/>
          <w:szCs w:val="24"/>
        </w:rPr>
      </w:pPr>
      <w:r w:rsidRPr="009C61CB">
        <w:rPr>
          <w:rFonts w:ascii="Arial Narrow" w:hAnsi="Arial Narrow"/>
          <w:sz w:val="24"/>
          <w:szCs w:val="24"/>
        </w:rPr>
        <w:t>Pre potreby oddlžovania navrhlo Ministerstvo zdravotníctva použiť finančný mechanizmus, v rámci ktorého budú mať veritelia možnosť uspokojiť svoje pohľadávky voči zdravotníckym zariadeniam za vopred definovaných podmienok. Tento mechanizmus je vytvorený transparentne a na princípe prístupu za rovnakých podmienok pre všetkých. Možnosť zapojiť sa do uvedeného mechanizmu za podmienok definovaných v tomto materiáli  budú mať všetky zdravotnícke zariadenia pôsobiace v Slovenskej republike bez ohľadu na ich právnu formu či vlastníctvo.</w:t>
      </w:r>
    </w:p>
    <w:p w14:paraId="5FF56488" w14:textId="77777777" w:rsidR="006D13FB" w:rsidRPr="009C61CB" w:rsidRDefault="006D13FB" w:rsidP="006D13FB">
      <w:pPr>
        <w:ind w:firstLine="708"/>
        <w:rPr>
          <w:rFonts w:ascii="Arial Narrow" w:hAnsi="Arial Narrow"/>
          <w:sz w:val="24"/>
          <w:szCs w:val="24"/>
        </w:rPr>
      </w:pPr>
      <w:r w:rsidRPr="009C61CB">
        <w:rPr>
          <w:rFonts w:ascii="Arial Narrow" w:hAnsi="Arial Narrow"/>
          <w:sz w:val="24"/>
          <w:szCs w:val="24"/>
        </w:rPr>
        <w:t>V prípade, že prihlásená pohľadávka veriteľa nebude v tomto mechanizme uspokojená, práva veriteľa z titulu vlastníctva pohľadávky voči nemocnici nezanikajú a ostávajú nezmenené aj so všetkými právnymi nárokmi. To isté platí aj v prípade, že sa veriteľ do tohto mechanizmu nezapojí.</w:t>
      </w:r>
    </w:p>
    <w:p w14:paraId="22148DB2" w14:textId="23A542C8" w:rsidR="006D13FB" w:rsidRPr="009C61CB" w:rsidRDefault="006D13FB" w:rsidP="006D13FB">
      <w:pPr>
        <w:ind w:firstLine="708"/>
        <w:rPr>
          <w:rFonts w:ascii="Arial Narrow" w:hAnsi="Arial Narrow"/>
          <w:sz w:val="24"/>
          <w:szCs w:val="24"/>
        </w:rPr>
      </w:pPr>
      <w:r w:rsidRPr="009C61CB">
        <w:rPr>
          <w:rFonts w:ascii="Arial Narrow" w:hAnsi="Arial Narrow"/>
          <w:sz w:val="24"/>
          <w:szCs w:val="24"/>
        </w:rPr>
        <w:t>Predpokladom zapojenia veriteľa do procesu oddlžovania bude vzdanie sa všetkého príslušenstva k pohľadávkam, najmä úrokov z omeškania, rôznych zmluvných pokút, sankcií či poplatkov, ktoré ako dôsledok omeškania so splatením istiny pohľadávky vznikli a diskont z istiny vo výške podľa zvolenej formy oddlžovania.</w:t>
      </w:r>
    </w:p>
    <w:p w14:paraId="439C4AA5" w14:textId="0790C899" w:rsidR="006D13FB" w:rsidRPr="006D2B5B" w:rsidRDefault="006D13FB" w:rsidP="006D2B5B">
      <w:pPr>
        <w:ind w:firstLine="708"/>
        <w:rPr>
          <w:rFonts w:ascii="Arial Narrow" w:hAnsi="Arial Narrow"/>
          <w:sz w:val="24"/>
          <w:szCs w:val="24"/>
        </w:rPr>
      </w:pPr>
      <w:r w:rsidRPr="009C61CB">
        <w:rPr>
          <w:rFonts w:ascii="Arial Narrow" w:hAnsi="Arial Narrow"/>
          <w:sz w:val="24"/>
          <w:szCs w:val="24"/>
        </w:rPr>
        <w:t>V záujme obmedzenia tvorby ďalšieho dlhu stanovilo Ministerstvo zdravotníctva podmienky pre účasť zdravotníckeho zariadenia na systéme finančnej stabilizácie. Ministerstvo zdravotníctva definovalo tiež všeobecné podmienky pre realizáci</w:t>
      </w:r>
      <w:bookmarkStart w:id="0" w:name="_GoBack"/>
      <w:bookmarkEnd w:id="0"/>
      <w:r w:rsidRPr="009C61CB">
        <w:rPr>
          <w:rFonts w:ascii="Arial Narrow" w:hAnsi="Arial Narrow"/>
          <w:sz w:val="24"/>
          <w:szCs w:val="24"/>
        </w:rPr>
        <w:t xml:space="preserve">u oddlženia v rámci finančnej stabilizácie. </w:t>
      </w:r>
      <w:r w:rsidRPr="009C61CB">
        <w:rPr>
          <w:rFonts w:ascii="Arial Narrow" w:hAnsi="Arial Narrow"/>
          <w:b/>
          <w:sz w:val="24"/>
          <w:szCs w:val="24"/>
        </w:rPr>
        <w:t xml:space="preserve">Tieto podmienky však </w:t>
      </w:r>
      <w:r w:rsidRPr="009C61CB">
        <w:rPr>
          <w:rFonts w:ascii="Arial Narrow" w:hAnsi="Arial Narrow"/>
          <w:b/>
          <w:sz w:val="24"/>
          <w:szCs w:val="24"/>
        </w:rPr>
        <w:lastRenderedPageBreak/>
        <w:t xml:space="preserve">nemajú a nemôžu nahradiť komplexné opatrenia na systémové riešenie nahromadených príčin </w:t>
      </w:r>
      <w:r w:rsidR="00FC1191" w:rsidRPr="009C61CB">
        <w:rPr>
          <w:rFonts w:ascii="Arial Narrow" w:hAnsi="Arial Narrow"/>
          <w:b/>
          <w:sz w:val="24"/>
          <w:szCs w:val="24"/>
        </w:rPr>
        <w:t>nepriaznivého</w:t>
      </w:r>
      <w:r w:rsidRPr="009C61CB">
        <w:rPr>
          <w:rFonts w:ascii="Arial Narrow" w:hAnsi="Arial Narrow"/>
          <w:b/>
          <w:sz w:val="24"/>
          <w:szCs w:val="24"/>
        </w:rPr>
        <w:t xml:space="preserve"> hospodárenia zdravotníckych zariadení, najmä nemocníc, ktoré budú pripravené Ministerstvom zdravotníctva v roku 2021.</w:t>
      </w:r>
    </w:p>
    <w:p w14:paraId="7F357FCA" w14:textId="50F06BBA" w:rsidR="00377D61" w:rsidRPr="009C61CB" w:rsidRDefault="00377D61" w:rsidP="00BF746C">
      <w:pPr>
        <w:spacing w:before="240" w:after="240"/>
        <w:ind w:left="567" w:hanging="567"/>
        <w:jc w:val="center"/>
        <w:rPr>
          <w:rFonts w:ascii="Arial Narrow" w:hAnsi="Arial Narrow"/>
          <w:b/>
          <w:sz w:val="24"/>
          <w:szCs w:val="24"/>
        </w:rPr>
      </w:pPr>
    </w:p>
    <w:p w14:paraId="42746776" w14:textId="3261A1DA" w:rsidR="00377D61" w:rsidRPr="009C61CB" w:rsidRDefault="006D13FB" w:rsidP="00513A16">
      <w:pPr>
        <w:pStyle w:val="Odsekzoznamu"/>
        <w:numPr>
          <w:ilvl w:val="0"/>
          <w:numId w:val="9"/>
        </w:numPr>
        <w:spacing w:before="240" w:after="240"/>
        <w:ind w:left="567" w:hanging="567"/>
        <w:contextualSpacing w:val="0"/>
        <w:jc w:val="left"/>
        <w:rPr>
          <w:rFonts w:ascii="Arial Narrow" w:hAnsi="Arial Narrow"/>
          <w:b/>
          <w:sz w:val="24"/>
          <w:szCs w:val="24"/>
        </w:rPr>
      </w:pPr>
      <w:r w:rsidRPr="009C61CB">
        <w:rPr>
          <w:rFonts w:ascii="Arial Narrow" w:hAnsi="Arial Narrow"/>
          <w:b/>
          <w:sz w:val="24"/>
          <w:szCs w:val="24"/>
        </w:rPr>
        <w:t>Vyhodnotenie realizácie Koncepcie oddlženia zdravotníckych zariadení prijatej v r. 2017</w:t>
      </w:r>
    </w:p>
    <w:p w14:paraId="06B1F61C" w14:textId="29967905" w:rsidR="005506C3" w:rsidRPr="009C61CB" w:rsidRDefault="005506C3" w:rsidP="00513A16">
      <w:pPr>
        <w:pStyle w:val="Odsekzoznamu"/>
        <w:numPr>
          <w:ilvl w:val="0"/>
          <w:numId w:val="8"/>
        </w:numPr>
        <w:spacing w:before="240" w:after="240" w:line="240" w:lineRule="auto"/>
        <w:ind w:left="567" w:hanging="567"/>
        <w:contextualSpacing w:val="0"/>
        <w:rPr>
          <w:i/>
        </w:rPr>
      </w:pPr>
      <w:r w:rsidRPr="009C61CB">
        <w:rPr>
          <w:rFonts w:ascii="Arial Narrow" w:hAnsi="Arial Narrow"/>
          <w:sz w:val="24"/>
          <w:szCs w:val="24"/>
        </w:rPr>
        <w:t xml:space="preserve">Vláda Slovenskej republiky schválila na svojom rokovaní dňa 13. septembra 2017 materiál „Koncepcia oddlženia zdravotníckych zariadení“ (ďalej len „koncepcia“), ktorého cieľom bolo riešiť finančnú situáciu nemocníc vo vzťahu k ich veriteľom v oblasti existujúceho stavu záväzkov po lehote ich splatnosti, ako aj realizáciu opatrení na úrovni nemocníc s cieľom zamedzovať ich ďalšiemu zadlžovaniu sa.  </w:t>
      </w:r>
      <w:r w:rsidR="00956103" w:rsidRPr="009C61CB">
        <w:rPr>
          <w:rFonts w:ascii="Arial Narrow" w:hAnsi="Arial Narrow"/>
          <w:sz w:val="24"/>
          <w:szCs w:val="24"/>
        </w:rPr>
        <w:t>D</w:t>
      </w:r>
      <w:r w:rsidRPr="009C61CB">
        <w:rPr>
          <w:rFonts w:ascii="Arial Narrow" w:hAnsi="Arial Narrow"/>
          <w:sz w:val="24"/>
          <w:szCs w:val="24"/>
        </w:rPr>
        <w:t>ňa 30. novembra 2017</w:t>
      </w:r>
      <w:r w:rsidR="00956103" w:rsidRPr="009C61CB">
        <w:rPr>
          <w:rFonts w:ascii="Arial Narrow" w:hAnsi="Arial Narrow"/>
          <w:sz w:val="24"/>
          <w:szCs w:val="24"/>
        </w:rPr>
        <w:t xml:space="preserve"> Národná rada Slovenskej republiky</w:t>
      </w:r>
      <w:r w:rsidRPr="009C61CB">
        <w:rPr>
          <w:rFonts w:ascii="Arial Narrow" w:hAnsi="Arial Narrow"/>
          <w:sz w:val="24"/>
          <w:szCs w:val="24"/>
        </w:rPr>
        <w:t xml:space="preserve"> </w:t>
      </w:r>
      <w:r w:rsidR="00956103" w:rsidRPr="009C61CB">
        <w:rPr>
          <w:rFonts w:ascii="Arial Narrow" w:hAnsi="Arial Narrow"/>
          <w:sz w:val="24"/>
          <w:szCs w:val="24"/>
        </w:rPr>
        <w:t xml:space="preserve">vyslovila </w:t>
      </w:r>
      <w:r w:rsidRPr="009C61CB">
        <w:rPr>
          <w:rFonts w:ascii="Arial Narrow" w:hAnsi="Arial Narrow"/>
          <w:sz w:val="24"/>
          <w:szCs w:val="24"/>
        </w:rPr>
        <w:t xml:space="preserve">súhlas </w:t>
      </w:r>
      <w:r w:rsidR="00956103" w:rsidRPr="009C61CB">
        <w:rPr>
          <w:rFonts w:ascii="Arial Narrow" w:hAnsi="Arial Narrow"/>
          <w:sz w:val="24"/>
          <w:szCs w:val="24"/>
        </w:rPr>
        <w:t>s použitím štátnych finančných aktív v objeme 585 mil. eur</w:t>
      </w:r>
      <w:r w:rsidRPr="009C61CB">
        <w:rPr>
          <w:rFonts w:ascii="Arial Narrow" w:hAnsi="Arial Narrow"/>
          <w:sz w:val="24"/>
          <w:szCs w:val="24"/>
        </w:rPr>
        <w:t xml:space="preserve">, </w:t>
      </w:r>
    </w:p>
    <w:p w14:paraId="47A7F3D7" w14:textId="5EA13C72" w:rsidR="006F3A5A" w:rsidRPr="009C61CB" w:rsidRDefault="005506C3"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Záujem zúčastniť sa procesu oddlžovania v súlade s vyššie uvedenou koncepciou a podmienkami účasti na oddlžení zdravotníckych zariadení splnilo 29 zdravotníckych zariadení a Národná transfúzna služba SR.</w:t>
      </w:r>
    </w:p>
    <w:p w14:paraId="1E51C37E" w14:textId="651F5194" w:rsidR="005506C3" w:rsidRPr="009C61CB" w:rsidRDefault="005506C3"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V súlade s Koncepciou Ministerstvo zdravotníctva S</w:t>
      </w:r>
      <w:r w:rsidR="008C1EB9" w:rsidRPr="009C61CB">
        <w:rPr>
          <w:rFonts w:ascii="Arial Narrow" w:hAnsi="Arial Narrow"/>
          <w:sz w:val="24"/>
          <w:szCs w:val="24"/>
        </w:rPr>
        <w:t xml:space="preserve">R </w:t>
      </w:r>
      <w:r w:rsidR="001F439D" w:rsidRPr="009C61CB">
        <w:rPr>
          <w:rFonts w:ascii="Arial Narrow" w:hAnsi="Arial Narrow"/>
          <w:sz w:val="24"/>
          <w:szCs w:val="24"/>
        </w:rPr>
        <w:t>(ďalej len „Ministerstvo zdravotníctva“)</w:t>
      </w:r>
      <w:r w:rsidRPr="009C61CB">
        <w:rPr>
          <w:rFonts w:ascii="Arial Narrow" w:hAnsi="Arial Narrow"/>
          <w:sz w:val="24"/>
          <w:szCs w:val="24"/>
        </w:rPr>
        <w:t>:</w:t>
      </w:r>
    </w:p>
    <w:p w14:paraId="41C56CB3" w14:textId="69375288" w:rsidR="005506C3" w:rsidRPr="009C61CB" w:rsidRDefault="005506C3" w:rsidP="00513A16">
      <w:pPr>
        <w:pStyle w:val="Obyajn"/>
        <w:numPr>
          <w:ilvl w:val="0"/>
          <w:numId w:val="1"/>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t>vo vzťahu k Národnej transfúznej službe zabezpečilo poskytnutie návratnej finančnej výpomoci na splatenie záväzkov po lehote splatnosti pre Národnú transfúznu službu SR v objeme 28 mil. eur,</w:t>
      </w:r>
    </w:p>
    <w:p w14:paraId="4DE7E425" w14:textId="465C97C6" w:rsidR="005506C3" w:rsidRPr="009C61CB" w:rsidRDefault="005506C3" w:rsidP="00513A16">
      <w:pPr>
        <w:pStyle w:val="Obyajn"/>
        <w:numPr>
          <w:ilvl w:val="0"/>
          <w:numId w:val="1"/>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t>vo vzťahu k Sociálnej poisťovni zabezpečilo</w:t>
      </w:r>
      <w:r w:rsidR="00956103" w:rsidRPr="009C61CB">
        <w:rPr>
          <w:rFonts w:ascii="Arial Narrow" w:eastAsiaTheme="minorHAnsi" w:hAnsi="Arial Narrow" w:cstheme="minorBidi"/>
          <w:iCs w:val="0"/>
          <w:sz w:val="24"/>
          <w:lang w:eastAsia="en-US"/>
        </w:rPr>
        <w:t xml:space="preserve"> v roku 2018</w:t>
      </w:r>
      <w:r w:rsidRPr="009C61CB">
        <w:rPr>
          <w:rFonts w:ascii="Arial Narrow" w:eastAsiaTheme="minorHAnsi" w:hAnsi="Arial Narrow" w:cstheme="minorBidi"/>
          <w:iCs w:val="0"/>
          <w:sz w:val="24"/>
          <w:lang w:eastAsia="en-US"/>
        </w:rPr>
        <w:t xml:space="preserve"> odplatné postúpenie pohľadávok Sociálnej poisťovne voči zdravotníckym zariadeniam v objeme 198 mil. eur po lehote splatnosti do roku 2016 na akciovú spoločnosť so 100%-nou majetkovou účasťou štátu, spoločnosť Debitum, a.s. v zmysle návrhu a za podmienok uvedených v Koncepcii,</w:t>
      </w:r>
      <w:r w:rsidR="00956103" w:rsidRPr="009C61CB">
        <w:rPr>
          <w:rFonts w:ascii="Arial Narrow" w:eastAsiaTheme="minorHAnsi" w:hAnsi="Arial Narrow" w:cstheme="minorBidi"/>
          <w:iCs w:val="0"/>
          <w:sz w:val="24"/>
          <w:lang w:eastAsia="en-US"/>
        </w:rPr>
        <w:t xml:space="preserve"> rovnako v roku 2020 v objeme 123 mil. eur</w:t>
      </w:r>
    </w:p>
    <w:p w14:paraId="54284678" w14:textId="6D6DB49F" w:rsidR="005506C3" w:rsidRPr="009C61CB" w:rsidRDefault="005506C3" w:rsidP="00513A16">
      <w:pPr>
        <w:pStyle w:val="Obyajn"/>
        <w:numPr>
          <w:ilvl w:val="0"/>
          <w:numId w:val="1"/>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t>vo vzťahu k ostatným veriteľom boli v zmysle Koncepcie zrealizované tri etapy oddlžovania zdravotníckych zariadení prostredníctvom fixného diskontu a elektronickej aukcie v celkovom objeme 267 mil. eur na úrovni istiny.</w:t>
      </w:r>
    </w:p>
    <w:p w14:paraId="271D1CCB" w14:textId="12CC60B0" w:rsidR="00956103" w:rsidRPr="009C61CB" w:rsidRDefault="00956103"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V procese oddlženia zdravotníckych zariadení v zmysle koncepcie bol oddlžený objem záväzkov po zaokrúhlení na úrovni istiny vo výške 589 mil. eur.</w:t>
      </w:r>
    </w:p>
    <w:p w14:paraId="1D50DDEE" w14:textId="0E187169" w:rsidR="00956103" w:rsidRPr="009C61CB" w:rsidRDefault="00956103"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Vo vzťahu k dodávateľom zdravotníckych zariadení bol oddlžený objem záväzkov po lehote splatnosti v objeme 267 mil. eur (oddlžených 209115 pohľadávok, 307 dodávateľov). Národná transfúzna služba SR z prijatej návratnej finančnej výpomoci 28 mil. eur uhradila svoje záväzky po lehote splatnosti.</w:t>
      </w:r>
    </w:p>
    <w:p w14:paraId="10D47B2A" w14:textId="7D898203" w:rsidR="005506C3" w:rsidRPr="009C61CB" w:rsidRDefault="005506C3"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V súlade s uznesením vlády č. 425/2017 bola dňa 16. septembra 2019 ukončená tretia etapa oddlženia zdravotníckych zariadení</w:t>
      </w:r>
      <w:r w:rsidR="00956103" w:rsidRPr="009C61CB">
        <w:rPr>
          <w:rFonts w:ascii="Arial Narrow" w:hAnsi="Arial Narrow"/>
          <w:sz w:val="24"/>
          <w:szCs w:val="24"/>
        </w:rPr>
        <w:t xml:space="preserve"> vo vzťahu k dodávateľom</w:t>
      </w:r>
      <w:r w:rsidRPr="009C61CB">
        <w:rPr>
          <w:rFonts w:ascii="Arial Narrow" w:hAnsi="Arial Narrow"/>
          <w:sz w:val="24"/>
          <w:szCs w:val="24"/>
        </w:rPr>
        <w:t>, ktorými sa na účely oddlženia rozumeli všeobecné nemocnice, ktorým podľa § 11 zákona č. 578/2004 Z. z. o poskytovateľoch zdravotnej starostlivosti vydal povolenie samosprávny kraj v rámci preneseného výkonu štátnej správy alebo špecializované nemocnice, ktorým podľa vyššie uvedeného zákonného ustanovenia vydalo povolenie na prevádzkovanie Ministerstvo zdravotníctva.</w:t>
      </w:r>
    </w:p>
    <w:p w14:paraId="4DE7DC32" w14:textId="7BF9DA89" w:rsidR="00AE5B7D" w:rsidRPr="009C61CB" w:rsidRDefault="00AE5B7D"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lastRenderedPageBreak/>
        <w:t>Všetky subjekty zapojené do oddlženia pristúpili k plneniu podmienok definovaných v</w:t>
      </w:r>
      <w:r w:rsidR="00DC0444" w:rsidRPr="009C61CB">
        <w:rPr>
          <w:rFonts w:ascii="Arial Narrow" w:hAnsi="Arial Narrow"/>
          <w:sz w:val="24"/>
          <w:szCs w:val="24"/>
        </w:rPr>
        <w:t> </w:t>
      </w:r>
      <w:r w:rsidRPr="009C61CB">
        <w:rPr>
          <w:rFonts w:ascii="Arial Narrow" w:hAnsi="Arial Narrow"/>
          <w:sz w:val="24"/>
          <w:szCs w:val="24"/>
        </w:rPr>
        <w:t>koncepcii</w:t>
      </w:r>
      <w:r w:rsidR="00DC0444" w:rsidRPr="009C61CB">
        <w:rPr>
          <w:rFonts w:ascii="Arial Narrow" w:hAnsi="Arial Narrow"/>
          <w:sz w:val="24"/>
          <w:szCs w:val="24"/>
        </w:rPr>
        <w:t xml:space="preserve"> a uzatvorili Mandátne zmluvy na zabezpečenie oddlženia, ktorými sa okrem iných zaviazali plniť povinnosti a podmienky účasti dohodnuté v zmluvných dojednaniach</w:t>
      </w:r>
      <w:r w:rsidRPr="009C61CB">
        <w:rPr>
          <w:rFonts w:ascii="Arial Narrow" w:hAnsi="Arial Narrow"/>
          <w:sz w:val="24"/>
          <w:szCs w:val="24"/>
        </w:rPr>
        <w:t>.</w:t>
      </w:r>
      <w:r w:rsidR="00DC0444" w:rsidRPr="009C61CB">
        <w:rPr>
          <w:rFonts w:ascii="Arial Narrow" w:hAnsi="Arial Narrow"/>
          <w:sz w:val="24"/>
          <w:szCs w:val="24"/>
        </w:rPr>
        <w:t xml:space="preserve"> Vzhľadom na v mandátnych zmluvách dohodnuté podmienky a vzhľadom na dobu trvania mandátnych zmlúv uzatvorených na základe koncepcie, sú tieto platné do 31.12. 2022. Schválením finančnej stabilizácie zdravotníckych zariadení v zmysle predloženého návrhu nie je dotknutá platnosť mandátnych zmlúv uzatvorených medzi Ministerstvom zdravotníctva a subjektami, ktoré sa zapojili do oddlženia na základe koncepcie a nie sú dotknuté práva a povinnosti zmluvných strán vyplývajúcich z mandátnych a iných zmlúv uzatvorených ku dňu schválenia finančnej stabilizácie </w:t>
      </w:r>
      <w:r w:rsidR="005B72DE" w:rsidRPr="009C61CB">
        <w:rPr>
          <w:rFonts w:ascii="Arial Narrow" w:hAnsi="Arial Narrow"/>
          <w:sz w:val="24"/>
          <w:szCs w:val="24"/>
        </w:rPr>
        <w:t>zdravotníckych zariadení.</w:t>
      </w:r>
      <w:r w:rsidRPr="009C61CB">
        <w:rPr>
          <w:rFonts w:ascii="Arial Narrow" w:hAnsi="Arial Narrow"/>
          <w:sz w:val="24"/>
          <w:szCs w:val="24"/>
        </w:rPr>
        <w:t xml:space="preserve"> Všetky dokumenty naviazané na plnenie </w:t>
      </w:r>
      <w:r w:rsidR="00AF3F9F" w:rsidRPr="009C61CB">
        <w:rPr>
          <w:rFonts w:ascii="Arial Narrow" w:hAnsi="Arial Narrow"/>
          <w:sz w:val="24"/>
          <w:szCs w:val="24"/>
        </w:rPr>
        <w:t xml:space="preserve">predmetných </w:t>
      </w:r>
      <w:r w:rsidRPr="009C61CB">
        <w:rPr>
          <w:rFonts w:ascii="Arial Narrow" w:hAnsi="Arial Narrow"/>
          <w:sz w:val="24"/>
          <w:szCs w:val="24"/>
        </w:rPr>
        <w:t>podmienok ostávajú aj naďalej v</w:t>
      </w:r>
      <w:r w:rsidR="00AF3F9F" w:rsidRPr="009C61CB">
        <w:rPr>
          <w:rFonts w:ascii="Arial Narrow" w:hAnsi="Arial Narrow"/>
          <w:sz w:val="24"/>
          <w:szCs w:val="24"/>
        </w:rPr>
        <w:t> platnosti a nemocnice majú povinnosť ich dodržiavať.</w:t>
      </w:r>
    </w:p>
    <w:p w14:paraId="4113CBEF" w14:textId="37509AF3" w:rsidR="00E63080" w:rsidRPr="009C61CB" w:rsidRDefault="006D13FB" w:rsidP="00E63080">
      <w:pPr>
        <w:pStyle w:val="Odsekzoznamu"/>
        <w:numPr>
          <w:ilvl w:val="0"/>
          <w:numId w:val="8"/>
        </w:numPr>
        <w:spacing w:line="240" w:lineRule="auto"/>
        <w:rPr>
          <w:rFonts w:ascii="Arial Narrow" w:hAnsi="Arial Narrow"/>
          <w:sz w:val="24"/>
          <w:szCs w:val="24"/>
        </w:rPr>
      </w:pPr>
      <w:r w:rsidRPr="009C61CB">
        <w:rPr>
          <w:rFonts w:ascii="Arial Narrow" w:hAnsi="Arial Narrow"/>
          <w:sz w:val="24"/>
          <w:szCs w:val="24"/>
        </w:rPr>
        <w:t>Po ukončení tretej etapy procesu oddlženia zdravotníckych zariadení v zmysle Koncepcie, ostali k 31.12.2019 zo záväzkov oprávnených na oddlženie zdravotníckym zariadeniam nevysporiadané záväzky voči veriteľom, ktorí sa nezapojili do procesu oddlženia alebo sa zapojili len čiastočne, vo výške 132,8 mil eur. Tieto boli a sú aj naďalej predmetom uplatňovania nárokov zo strany veriteľov. Z uvedeného objemu pripadal na jeden subjekt s predmetom činnosti skupovania pohľadávok za účelom ich ďalšej kapitalizácie objem 112,6 mil eur.</w:t>
      </w:r>
      <w:r w:rsidR="00E63080" w:rsidRPr="009C61CB">
        <w:rPr>
          <w:rFonts w:ascii="Arial Narrow" w:hAnsi="Arial Narrow"/>
          <w:sz w:val="24"/>
          <w:szCs w:val="24"/>
        </w:rPr>
        <w:t xml:space="preserve"> Vo všeobecnosti možno teda konštatovať, že ozdravné opatrenia na zlepšenie finančnej situácie zdravotníckych zariadení boli neúspešné a zariadenia naďalej generujú významný dlh. Pre porovnanie, ak by sme do výsledkov nezohľadnili jednorazovú transakciu súvisiacu s oddlžovaním, reálne rástli záväzky na úrovni istiny v roku 2019 priemerným mesačným tempom 16,41 mil. eur a priemerné mesačné tempo rastu záväzkov po lehote splatnosti bolo 12,24 mil. eur. Pri celkových záväzkoch na úrovni istiny tak bol zaznamenaný nárast z 11,72 mil. eur na 16,41 mil. eur v porovnaní s rokom 2018, pri záväzkoch po lehote splatnosti išlo o nárast priemerného mesačného tempa z 9,34 mil. eur na 12,24 mil. eur. V roku 2020 je situácia obdobná.</w:t>
      </w:r>
    </w:p>
    <w:p w14:paraId="20FF91A1" w14:textId="77777777" w:rsidR="006D13FB" w:rsidRPr="009C61CB" w:rsidRDefault="006D13FB" w:rsidP="00507122">
      <w:pPr>
        <w:spacing w:line="240" w:lineRule="auto"/>
        <w:ind w:left="360"/>
        <w:rPr>
          <w:rFonts w:ascii="Arial Narrow" w:hAnsi="Arial Narrow"/>
          <w:sz w:val="24"/>
          <w:szCs w:val="24"/>
        </w:rPr>
      </w:pPr>
    </w:p>
    <w:p w14:paraId="68CBA130" w14:textId="432CCE1A" w:rsidR="006F3A5A" w:rsidRPr="009C61CB" w:rsidRDefault="00377D61" w:rsidP="00513A16">
      <w:pPr>
        <w:pStyle w:val="Odsekzoznamu"/>
        <w:numPr>
          <w:ilvl w:val="0"/>
          <w:numId w:val="9"/>
        </w:numPr>
        <w:spacing w:before="240" w:after="240"/>
        <w:ind w:left="567" w:hanging="567"/>
        <w:contextualSpacing w:val="0"/>
        <w:jc w:val="left"/>
        <w:rPr>
          <w:rFonts w:ascii="Arial Narrow" w:hAnsi="Arial Narrow"/>
          <w:b/>
          <w:sz w:val="24"/>
          <w:szCs w:val="24"/>
        </w:rPr>
      </w:pPr>
      <w:r w:rsidRPr="009C61CB">
        <w:rPr>
          <w:rFonts w:ascii="Arial Narrow" w:hAnsi="Arial Narrow"/>
          <w:b/>
          <w:sz w:val="24"/>
          <w:szCs w:val="24"/>
        </w:rPr>
        <w:t>Cieľ</w:t>
      </w:r>
    </w:p>
    <w:p w14:paraId="19345845" w14:textId="65584776" w:rsidR="00BA61B0" w:rsidRPr="009C61CB" w:rsidRDefault="00BA61B0"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Vzhľadom na skutočnosť, že ani po ukončení tretej etapy oddlženia zdravotníckych zariadení v zmysle koncepcie nedošlo k odstráneniu hlavných dôvodov, pre ktoré bolo oddlženie v období rokov 2017 až 201</w:t>
      </w:r>
      <w:r w:rsidR="00AA3B96" w:rsidRPr="009C61CB">
        <w:rPr>
          <w:rFonts w:ascii="Arial Narrow" w:hAnsi="Arial Narrow"/>
          <w:sz w:val="24"/>
          <w:szCs w:val="24"/>
        </w:rPr>
        <w:t>9</w:t>
      </w:r>
      <w:r w:rsidRPr="009C61CB">
        <w:rPr>
          <w:rFonts w:ascii="Arial Narrow" w:hAnsi="Arial Narrow"/>
          <w:sz w:val="24"/>
          <w:szCs w:val="24"/>
        </w:rPr>
        <w:t xml:space="preserve"> realizované</w:t>
      </w:r>
      <w:r w:rsidR="0066595C" w:rsidRPr="009C61CB">
        <w:rPr>
          <w:rFonts w:ascii="Arial Narrow" w:hAnsi="Arial Narrow"/>
          <w:sz w:val="24"/>
          <w:szCs w:val="24"/>
        </w:rPr>
        <w:t>,</w:t>
      </w:r>
      <w:r w:rsidRPr="009C61CB">
        <w:rPr>
          <w:rFonts w:ascii="Arial Narrow" w:hAnsi="Arial Narrow"/>
          <w:sz w:val="24"/>
          <w:szCs w:val="24"/>
        </w:rPr>
        <w:t xml:space="preserve"> pretrvávajú  i naďalej nasledovné </w:t>
      </w:r>
      <w:r w:rsidR="0066595C" w:rsidRPr="009C61CB">
        <w:rPr>
          <w:rFonts w:ascii="Arial Narrow" w:hAnsi="Arial Narrow"/>
          <w:sz w:val="24"/>
          <w:szCs w:val="24"/>
        </w:rPr>
        <w:t>skutočnosti</w:t>
      </w:r>
      <w:r w:rsidRPr="009C61CB">
        <w:rPr>
          <w:rFonts w:ascii="Arial Narrow" w:hAnsi="Arial Narrow"/>
          <w:sz w:val="24"/>
          <w:szCs w:val="24"/>
        </w:rPr>
        <w:t>:</w:t>
      </w:r>
    </w:p>
    <w:p w14:paraId="5A854F66" w14:textId="7E7A9307" w:rsidR="00BA61B0" w:rsidRPr="009C61CB" w:rsidRDefault="00BA61B0" w:rsidP="00513A16">
      <w:pPr>
        <w:pStyle w:val="Obyajn"/>
        <w:numPr>
          <w:ilvl w:val="0"/>
          <w:numId w:val="15"/>
        </w:numPr>
        <w:spacing w:before="240" w:after="240"/>
        <w:ind w:left="1134" w:hanging="567"/>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 xml:space="preserve">V súčasnosti </w:t>
      </w:r>
      <w:r w:rsidR="0066595C" w:rsidRPr="009C61CB">
        <w:rPr>
          <w:rFonts w:ascii="Arial Narrow" w:eastAsiaTheme="minorHAnsi" w:hAnsi="Arial Narrow" w:cstheme="minorBidi"/>
          <w:iCs w:val="0"/>
          <w:sz w:val="24"/>
          <w:lang w:eastAsia="en-US"/>
        </w:rPr>
        <w:t>13 ne</w:t>
      </w:r>
      <w:r w:rsidRPr="009C61CB">
        <w:rPr>
          <w:rFonts w:ascii="Arial Narrow" w:eastAsiaTheme="minorHAnsi" w:hAnsi="Arial Narrow" w:cstheme="minorBidi"/>
          <w:iCs w:val="0"/>
          <w:sz w:val="24"/>
          <w:lang w:eastAsia="en-US"/>
        </w:rPr>
        <w:t>mocníc z celkového počtu hospodári tak, že má predpoklady na vytváranie nových záväzkov po lehote splatnosti (záporná hodnota EBITDA)</w:t>
      </w:r>
    </w:p>
    <w:p w14:paraId="4743D059" w14:textId="1D01BF2E" w:rsidR="00BA61B0" w:rsidRPr="009C61CB" w:rsidRDefault="00AA3B96" w:rsidP="00513A16">
      <w:pPr>
        <w:pStyle w:val="Obyajn"/>
        <w:numPr>
          <w:ilvl w:val="0"/>
          <w:numId w:val="15"/>
        </w:numPr>
        <w:spacing w:before="240" w:after="240"/>
        <w:ind w:left="1134" w:hanging="567"/>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 xml:space="preserve">Naďalej pretrvávajú nedostatky v </w:t>
      </w:r>
      <w:r w:rsidR="00BA61B0" w:rsidRPr="009C61CB">
        <w:rPr>
          <w:rFonts w:ascii="Arial Narrow" w:eastAsiaTheme="minorHAnsi" w:hAnsi="Arial Narrow" w:cstheme="minorBidi"/>
          <w:iCs w:val="0"/>
          <w:sz w:val="24"/>
          <w:lang w:eastAsia="en-US"/>
        </w:rPr>
        <w:t>aplikácii smernice Európskeho parlamentu a Rady 2011/7/EÚ zo dňa 16. februára 2011 o boji proti oneskoreným platbám v obchodných transakciách pokiaľ ide o uplatnenie predmetnej smernice v otázke úhrad faktúr od zdravotníckych zariadení v prospech dodávateľov</w:t>
      </w:r>
    </w:p>
    <w:p w14:paraId="5666D059" w14:textId="7462A639" w:rsidR="00BA61B0" w:rsidRPr="009C61CB" w:rsidRDefault="00BA61B0" w:rsidP="00507122">
      <w:pPr>
        <w:pStyle w:val="Obyajn"/>
        <w:numPr>
          <w:ilvl w:val="0"/>
          <w:numId w:val="15"/>
        </w:numPr>
        <w:spacing w:before="240" w:after="240"/>
        <w:ind w:left="1134" w:hanging="567"/>
      </w:pPr>
      <w:r w:rsidRPr="009C61CB">
        <w:rPr>
          <w:rFonts w:ascii="Arial Narrow" w:hAnsi="Arial Narrow"/>
          <w:sz w:val="24"/>
        </w:rPr>
        <w:t xml:space="preserve">Všetkých </w:t>
      </w:r>
      <w:r w:rsidR="0066595C" w:rsidRPr="009C61CB">
        <w:rPr>
          <w:rFonts w:ascii="Arial Narrow" w:hAnsi="Arial Narrow"/>
          <w:sz w:val="24"/>
        </w:rPr>
        <w:t>13</w:t>
      </w:r>
      <w:r w:rsidRPr="009C61CB">
        <w:rPr>
          <w:rFonts w:ascii="Arial Narrow" w:hAnsi="Arial Narrow"/>
          <w:sz w:val="24"/>
        </w:rPr>
        <w:t xml:space="preserve"> vyššie uvedených nemocníc je v pôsobnosti MZ SR, ktoré vykonáva konkrétne kroky s cieľom dosiahnuť vyrovnané hospodárenie uvedených nemocníc na úrovni EBITDA</w:t>
      </w:r>
    </w:p>
    <w:p w14:paraId="5D9798C5" w14:textId="6987AA32" w:rsidR="00A86B26" w:rsidRPr="009C61CB" w:rsidRDefault="00A86B26"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Podľa §102c zákona č. 578/2004 Z.z. o poskytovateľoch zdravotnej starostlivosti, zdravotníckych pracovníkoch, stavovských organizáciách v zdravotníctve a o zmene a doplnení niektorých zákonov </w:t>
      </w:r>
      <w:r w:rsidR="00AA1C97" w:rsidRPr="009C61CB">
        <w:rPr>
          <w:rFonts w:ascii="Arial Narrow" w:hAnsi="Arial Narrow"/>
          <w:sz w:val="24"/>
          <w:szCs w:val="24"/>
        </w:rPr>
        <w:t>boli</w:t>
      </w:r>
      <w:r w:rsidRPr="009C61CB">
        <w:rPr>
          <w:rFonts w:ascii="Arial Narrow" w:hAnsi="Arial Narrow"/>
          <w:sz w:val="24"/>
          <w:szCs w:val="24"/>
        </w:rPr>
        <w:t xml:space="preserve"> z exekúcií podľa osobitného predpisu vylúčené do 31. decembra 2020:</w:t>
      </w:r>
    </w:p>
    <w:p w14:paraId="14C4CC57" w14:textId="5B158ECB" w:rsidR="00A86B26" w:rsidRPr="009C61CB" w:rsidRDefault="00A86B26" w:rsidP="00513A16">
      <w:pPr>
        <w:pStyle w:val="Obyajn"/>
        <w:numPr>
          <w:ilvl w:val="0"/>
          <w:numId w:val="16"/>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lastRenderedPageBreak/>
        <w:t xml:space="preserve">majetok v správe štátnej organizácie, ktorá bola zriadená podľa osobitného predpisu na poskytovanie zdravotnej starostlivosti </w:t>
      </w:r>
    </w:p>
    <w:p w14:paraId="1627034F" w14:textId="6513DF2E" w:rsidR="00A86B26" w:rsidRPr="009C61CB" w:rsidRDefault="00A86B26" w:rsidP="00513A16">
      <w:pPr>
        <w:pStyle w:val="Obyajn"/>
        <w:numPr>
          <w:ilvl w:val="0"/>
          <w:numId w:val="16"/>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t xml:space="preserve">majetok neziskovej organizácie, ktorá vznikla premenou zo štátnej organizácie uvedenej v písmene a), </w:t>
      </w:r>
    </w:p>
    <w:p w14:paraId="05F3314B" w14:textId="4665D4F5" w:rsidR="00A86B26" w:rsidRPr="009C61CB" w:rsidRDefault="00A86B26" w:rsidP="00513A16">
      <w:pPr>
        <w:pStyle w:val="Obyajn"/>
        <w:numPr>
          <w:ilvl w:val="0"/>
          <w:numId w:val="16"/>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t xml:space="preserve">majetok obce v správe rozpočtovej alebo príspevkovej organizácie zriadenej na poskytovanie zdravotnej starostlivosti, </w:t>
      </w:r>
    </w:p>
    <w:p w14:paraId="43ED12A9" w14:textId="4BA78E66" w:rsidR="00A86B26" w:rsidRPr="009C61CB" w:rsidRDefault="00A86B26" w:rsidP="00513A16">
      <w:pPr>
        <w:pStyle w:val="Obyajn"/>
        <w:numPr>
          <w:ilvl w:val="0"/>
          <w:numId w:val="16"/>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t xml:space="preserve">majetok samosprávneho kraja v správe rozpočtovej alebo príspevkovej organizácie zriadenej na poskytovanie zdravotnej starostlivosti, </w:t>
      </w:r>
    </w:p>
    <w:p w14:paraId="697FE7F4" w14:textId="760EBF42" w:rsidR="00A86B26" w:rsidRPr="009C61CB" w:rsidRDefault="00A86B26" w:rsidP="00513A16">
      <w:pPr>
        <w:pStyle w:val="Obyajn"/>
        <w:numPr>
          <w:ilvl w:val="0"/>
          <w:numId w:val="16"/>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t xml:space="preserve">finančné prostriedky na účtoch organizácií uvedených v písmenách a) až d) a finančné prostriedky, ktoré sú určené pre organizácie uvedené v písmenách a) až d) na poskytovanie zdravotnej starostlivosti, služieb súvisiacich s poskytovaním zdravotnej starostlivosti a služieb súvisiacich so zabezpečovaním zdravotnej starostlivosti. </w:t>
      </w:r>
    </w:p>
    <w:p w14:paraId="1DE3AFDC" w14:textId="1F6BABC2" w:rsidR="00FD0C39" w:rsidRPr="009C61CB" w:rsidRDefault="00A86B26"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Ministerstvo zdravotníctva v súlade s uznesením vlády SR č. 338 zo dňa 6.7.2012 pravidelne predkladá na rokovanie vlády informáciu o vývoji </w:t>
      </w:r>
      <w:r w:rsidR="00465C0B" w:rsidRPr="009C61CB">
        <w:rPr>
          <w:rFonts w:ascii="Arial Narrow" w:hAnsi="Arial Narrow"/>
          <w:sz w:val="24"/>
          <w:szCs w:val="24"/>
        </w:rPr>
        <w:t>dlhu v rezorte zdravotníctva za predchádzajúci rok. Dlhy v sledovaných zdravotníckych zariadeniach merané prostredníctvom záväzkov po lehote splatnosti dosiahli k </w:t>
      </w:r>
      <w:r w:rsidR="008751CA">
        <w:rPr>
          <w:rFonts w:ascii="Arial Narrow" w:hAnsi="Arial Narrow"/>
          <w:sz w:val="24"/>
          <w:szCs w:val="24"/>
        </w:rPr>
        <w:t>31.12.2019 úroveň 599 mil. eur.</w:t>
      </w:r>
    </w:p>
    <w:p w14:paraId="17032467" w14:textId="77777777" w:rsidR="001D60AB" w:rsidRPr="009C61CB" w:rsidRDefault="001D60AB" w:rsidP="006D2B5B">
      <w:pPr>
        <w:spacing w:before="240" w:after="240" w:line="240" w:lineRule="auto"/>
        <w:rPr>
          <w:rFonts w:ascii="Arial Narrow" w:hAnsi="Arial Narrow"/>
          <w:sz w:val="24"/>
          <w:szCs w:val="24"/>
        </w:rPr>
      </w:pPr>
    </w:p>
    <w:p w14:paraId="6F9B2190" w14:textId="6794C77E" w:rsidR="00450ECD" w:rsidRPr="009C61CB" w:rsidRDefault="00E2783E" w:rsidP="00513A16">
      <w:pPr>
        <w:pStyle w:val="Odsekzoznamu"/>
        <w:numPr>
          <w:ilvl w:val="0"/>
          <w:numId w:val="9"/>
        </w:numPr>
        <w:spacing w:before="240" w:after="240"/>
        <w:ind w:left="567" w:hanging="567"/>
        <w:contextualSpacing w:val="0"/>
        <w:jc w:val="left"/>
        <w:rPr>
          <w:rFonts w:ascii="Arial Narrow" w:hAnsi="Arial Narrow"/>
          <w:b/>
          <w:sz w:val="24"/>
          <w:szCs w:val="24"/>
        </w:rPr>
      </w:pPr>
      <w:r w:rsidRPr="009C61CB">
        <w:rPr>
          <w:rFonts w:ascii="Arial Narrow" w:hAnsi="Arial Narrow"/>
          <w:b/>
          <w:sz w:val="24"/>
          <w:szCs w:val="24"/>
        </w:rPr>
        <w:t xml:space="preserve">Proces finančnej stabilizácie </w:t>
      </w:r>
    </w:p>
    <w:p w14:paraId="2E99D549" w14:textId="3176E2CB" w:rsidR="009F73FC" w:rsidRPr="009C61CB" w:rsidRDefault="009F73FC"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Riešenie situácie v oblasti finančnej stabilizácie nemocníc spočíva v realizovaní úsporných opatrení, zvýšením ich efektivity, </w:t>
      </w:r>
      <w:r w:rsidR="00115E39" w:rsidRPr="009C61CB">
        <w:rPr>
          <w:rFonts w:ascii="Arial Narrow" w:hAnsi="Arial Narrow"/>
          <w:sz w:val="24"/>
          <w:szCs w:val="24"/>
        </w:rPr>
        <w:t>pri ich súčasnom dofinancovaní ako predpokladu pre realizáciu úsporných opatrení</w:t>
      </w:r>
      <w:r w:rsidRPr="009C61CB">
        <w:rPr>
          <w:rFonts w:ascii="Arial Narrow" w:hAnsi="Arial Narrow"/>
          <w:sz w:val="24"/>
          <w:szCs w:val="24"/>
        </w:rPr>
        <w:t>. Nemocnice však v súčasnosti nie sú schopné ani pri zlepšovaní svojho hospodárenia vygenerovať dostatočné zdroj</w:t>
      </w:r>
      <w:r w:rsidR="00484A83" w:rsidRPr="009C61CB">
        <w:rPr>
          <w:rFonts w:ascii="Arial Narrow" w:hAnsi="Arial Narrow"/>
          <w:sz w:val="24"/>
          <w:szCs w:val="24"/>
        </w:rPr>
        <w:t xml:space="preserve">e na úhradu svojich </w:t>
      </w:r>
      <w:r w:rsidRPr="009C61CB">
        <w:rPr>
          <w:rFonts w:ascii="Arial Narrow" w:hAnsi="Arial Narrow"/>
          <w:sz w:val="24"/>
          <w:szCs w:val="24"/>
        </w:rPr>
        <w:t>záväzkov</w:t>
      </w:r>
      <w:r w:rsidR="00684A07" w:rsidRPr="009C61CB">
        <w:rPr>
          <w:rFonts w:ascii="Arial Narrow" w:hAnsi="Arial Narrow"/>
          <w:sz w:val="24"/>
          <w:szCs w:val="24"/>
        </w:rPr>
        <w:t xml:space="preserve"> po lehote splatnosti.</w:t>
      </w:r>
    </w:p>
    <w:p w14:paraId="5E980EBC" w14:textId="75879EE3" w:rsidR="009F73FC" w:rsidRPr="009C61CB" w:rsidRDefault="009F73FC"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Ministerstvo zdravotníctva vytvorilo v tejto súvislosti finančný mechanizmus, v rámci ktorého budú </w:t>
      </w:r>
      <w:r w:rsidR="005803CC" w:rsidRPr="009C61CB">
        <w:rPr>
          <w:rFonts w:ascii="Arial Narrow" w:hAnsi="Arial Narrow"/>
          <w:sz w:val="24"/>
          <w:szCs w:val="24"/>
        </w:rPr>
        <w:t xml:space="preserve">pohľadávky veriteľov uspokojené za </w:t>
      </w:r>
      <w:r w:rsidRPr="009C61CB">
        <w:rPr>
          <w:rFonts w:ascii="Arial Narrow" w:hAnsi="Arial Narrow"/>
          <w:sz w:val="24"/>
          <w:szCs w:val="24"/>
        </w:rPr>
        <w:t>podmienok uvedených v tomto dokumente. Tento mechanizmus je vytvorený transparentne a na princípe prístupu za rovnakých podmienok pre všetkých. Zapojenie veriteľov do tohto systému je dobrovoľné a právne nenárokovateľné.  Možnosť zapojiť sa do uvedeného mechanizmu za podmienok definovaných v tomto materiál</w:t>
      </w:r>
      <w:r w:rsidR="00115E39" w:rsidRPr="009C61CB">
        <w:rPr>
          <w:rFonts w:ascii="Arial Narrow" w:hAnsi="Arial Narrow"/>
          <w:sz w:val="24"/>
          <w:szCs w:val="24"/>
        </w:rPr>
        <w:t xml:space="preserve">i </w:t>
      </w:r>
      <w:r w:rsidRPr="009C61CB">
        <w:rPr>
          <w:rFonts w:ascii="Arial Narrow" w:hAnsi="Arial Narrow"/>
          <w:sz w:val="24"/>
          <w:szCs w:val="24"/>
        </w:rPr>
        <w:t xml:space="preserve"> budú mať všetky nemocnice pôsobiace v Slovenskej republike bez ohľadu na ich právnu formu či vlastníctvo</w:t>
      </w:r>
      <w:r w:rsidR="003432A3" w:rsidRPr="009C61CB">
        <w:rPr>
          <w:rFonts w:ascii="Arial Narrow" w:hAnsi="Arial Narrow"/>
          <w:sz w:val="24"/>
          <w:szCs w:val="24"/>
        </w:rPr>
        <w:t xml:space="preserve"> a</w:t>
      </w:r>
      <w:r w:rsidR="00692C78" w:rsidRPr="009C61CB">
        <w:rPr>
          <w:rFonts w:ascii="Arial Narrow" w:hAnsi="Arial Narrow"/>
          <w:sz w:val="24"/>
          <w:szCs w:val="24"/>
        </w:rPr>
        <w:t>ko aj</w:t>
      </w:r>
      <w:r w:rsidR="003432A3" w:rsidRPr="009C61CB">
        <w:rPr>
          <w:rFonts w:ascii="Arial Narrow" w:hAnsi="Arial Narrow"/>
          <w:sz w:val="24"/>
          <w:szCs w:val="24"/>
        </w:rPr>
        <w:t> veritelia týchto nemocníc.</w:t>
      </w:r>
      <w:r w:rsidRPr="009C61CB">
        <w:rPr>
          <w:rFonts w:ascii="Arial Narrow" w:hAnsi="Arial Narrow"/>
          <w:sz w:val="24"/>
          <w:szCs w:val="24"/>
        </w:rPr>
        <w:t xml:space="preserve"> </w:t>
      </w:r>
    </w:p>
    <w:p w14:paraId="0BE381E1" w14:textId="06D30BC8" w:rsidR="009F73FC" w:rsidRPr="009C61CB" w:rsidRDefault="009F73FC"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Oddlžovanie bude realizované vo viacerých etapách. Popis a objemy zdrojov uvoľnených pre jednotlivé etapy je popísaný v ďalšej časti dokumentu.</w:t>
      </w:r>
    </w:p>
    <w:p w14:paraId="31FA46F1" w14:textId="6977B459" w:rsidR="009F73FC" w:rsidRPr="009C61CB" w:rsidRDefault="009F73FC" w:rsidP="00BF746C">
      <w:pPr>
        <w:spacing w:before="240" w:after="240"/>
        <w:ind w:left="567"/>
        <w:rPr>
          <w:rFonts w:ascii="Arial Narrow" w:hAnsi="Arial Narrow"/>
          <w:sz w:val="24"/>
          <w:szCs w:val="24"/>
        </w:rPr>
      </w:pPr>
      <w:r w:rsidRPr="009C61CB">
        <w:rPr>
          <w:rFonts w:ascii="Arial Narrow" w:hAnsi="Arial Narrow"/>
          <w:sz w:val="24"/>
          <w:szCs w:val="24"/>
        </w:rPr>
        <w:t xml:space="preserve">Nemocnicami sa pre tento účel rozumejú </w:t>
      </w:r>
    </w:p>
    <w:p w14:paraId="698059D9" w14:textId="77777777" w:rsidR="009F73FC" w:rsidRPr="009C61CB" w:rsidRDefault="009F73FC" w:rsidP="00513A16">
      <w:pPr>
        <w:pStyle w:val="Obyajn"/>
        <w:numPr>
          <w:ilvl w:val="0"/>
          <w:numId w:val="13"/>
        </w:numPr>
        <w:spacing w:before="240" w:after="240"/>
        <w:ind w:left="1134" w:hanging="567"/>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všeobecné nemocnice, ktorým podľa § 11 zákona č. 578/2004 Z. z. o poskytovateľoch zdravotnej starostlivosti (ďalej len „zákon“) vydal povolenie na prevádzkovanie samosprávny kraj v rámci preneseného výkonu štátnej správy alebo</w:t>
      </w:r>
    </w:p>
    <w:p w14:paraId="7C03D2EA" w14:textId="304E991E" w:rsidR="009F73FC" w:rsidRPr="009C61CB" w:rsidRDefault="009F73FC" w:rsidP="00513A16">
      <w:pPr>
        <w:pStyle w:val="Obyajn"/>
        <w:numPr>
          <w:ilvl w:val="0"/>
          <w:numId w:val="13"/>
        </w:numPr>
        <w:spacing w:before="240" w:after="240"/>
        <w:ind w:left="1134" w:hanging="567"/>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 xml:space="preserve">špecializované nemocnice, ktorým podľa zákona vydalo povolenie na prevádzkovanie </w:t>
      </w:r>
      <w:r w:rsidR="001F439D" w:rsidRPr="009C61CB">
        <w:rPr>
          <w:rFonts w:ascii="Arial Narrow" w:hAnsi="Arial Narrow"/>
          <w:sz w:val="24"/>
        </w:rPr>
        <w:t>M</w:t>
      </w:r>
      <w:r w:rsidR="00526849" w:rsidRPr="009C61CB">
        <w:rPr>
          <w:rFonts w:ascii="Arial Narrow" w:hAnsi="Arial Narrow"/>
          <w:sz w:val="24"/>
        </w:rPr>
        <w:t>inisterstvo zdravotníctva</w:t>
      </w:r>
      <w:r w:rsidRPr="009C61CB">
        <w:rPr>
          <w:rFonts w:ascii="Arial Narrow" w:eastAsiaTheme="minorHAnsi" w:hAnsi="Arial Narrow" w:cstheme="minorBidi"/>
          <w:iCs w:val="0"/>
          <w:sz w:val="24"/>
          <w:lang w:eastAsia="en-US"/>
        </w:rPr>
        <w:t>.</w:t>
      </w:r>
    </w:p>
    <w:p w14:paraId="39BF493A" w14:textId="77777777" w:rsidR="009F73FC" w:rsidRPr="009C61CB" w:rsidRDefault="009F73FC"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lastRenderedPageBreak/>
        <w:t>Podľa vyhlášky Ministerstva zdravotníctva č. 84/2016 Z. z., ktorou sa ustanovujú určujúce znaky jednotlivých druhov zdravotníckych zariadení sa pod pojmom nemocnica rozumie zdravotnícke zariadenie ústavnej zdravotnej starostlivosti určené na poskytovanie zdravotnej starostlivosti osobe, ktorej zdravotný stav vyžaduje nepretržité poskytovanie zdravotnej starostlivosti spojené s predpokladaným pobytom na lôžku v zdravotníckom zariadení presahujúcim 24 hodín. V nemocnici sa spravidla prevádzkuje aj ambulantné zdravotnícke zariadenie a nemocničná lekáreň.</w:t>
      </w:r>
    </w:p>
    <w:p w14:paraId="7A691766" w14:textId="77777777" w:rsidR="009F73FC" w:rsidRPr="009C61CB" w:rsidRDefault="009F73FC"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Všeobecná nemocnica je určená na poskytovanie ústavnej zdravotnej starostlivosti v rôznych špecializačných odboroch.</w:t>
      </w:r>
    </w:p>
    <w:p w14:paraId="2CB3A263" w14:textId="1EB31E43" w:rsidR="009F73FC" w:rsidRPr="009C61CB" w:rsidRDefault="009F73FC" w:rsidP="006C2B75">
      <w:pPr>
        <w:pStyle w:val="Odsekzoznamu"/>
        <w:numPr>
          <w:ilvl w:val="0"/>
          <w:numId w:val="8"/>
        </w:numPr>
        <w:spacing w:after="240" w:line="240" w:lineRule="auto"/>
        <w:ind w:left="567" w:hanging="567"/>
        <w:contextualSpacing w:val="0"/>
        <w:rPr>
          <w:rFonts w:ascii="Arial Narrow" w:hAnsi="Arial Narrow"/>
          <w:sz w:val="24"/>
          <w:szCs w:val="24"/>
        </w:rPr>
      </w:pPr>
      <w:r w:rsidRPr="009C61CB">
        <w:rPr>
          <w:rFonts w:ascii="Arial Narrow" w:hAnsi="Arial Narrow"/>
          <w:sz w:val="24"/>
          <w:szCs w:val="24"/>
        </w:rPr>
        <w:t>Špecializovaná nemocnica je určená na poskytovanie ústavnej zdravotnej starostlivosti prevažne v jednom špecializačnom odbore alebo aj v špecializačných odboroch s ním súvisiacich.</w:t>
      </w:r>
    </w:p>
    <w:p w14:paraId="11D6968F" w14:textId="3530C224" w:rsidR="00711781" w:rsidRPr="009C61CB" w:rsidRDefault="00711781" w:rsidP="00711781">
      <w:pPr>
        <w:pStyle w:val="Odsekzoznamu"/>
        <w:numPr>
          <w:ilvl w:val="0"/>
          <w:numId w:val="8"/>
        </w:numPr>
        <w:ind w:left="567" w:hanging="567"/>
        <w:rPr>
          <w:rFonts w:ascii="Arial Narrow" w:hAnsi="Arial Narrow"/>
          <w:sz w:val="24"/>
          <w:szCs w:val="24"/>
        </w:rPr>
      </w:pPr>
      <w:r w:rsidRPr="009C61CB">
        <w:rPr>
          <w:rFonts w:ascii="Arial Narrow" w:hAnsi="Arial Narrow"/>
          <w:sz w:val="24"/>
          <w:szCs w:val="24"/>
        </w:rPr>
        <w:t>Špecializovaná nemocnica, ktorou je centrum pre liečbu drogových závislostí, je určená na poskytovanie dlhodobo programovanej špecializovanej zdravotnej starostlivosti osobe, ktorá je závislá od psychoaktívnej látky, zameranej na zlepšenie jej zdravotného stavu, kvality života a na jej integráciu do spoločnosti.</w:t>
      </w:r>
    </w:p>
    <w:p w14:paraId="2A94C223" w14:textId="77777777" w:rsidR="00711781" w:rsidRPr="009C61CB" w:rsidRDefault="00711781" w:rsidP="00711781">
      <w:pPr>
        <w:pStyle w:val="Odsekzoznamu"/>
        <w:ind w:left="567"/>
        <w:rPr>
          <w:rFonts w:ascii="Arial Narrow" w:hAnsi="Arial Narrow"/>
          <w:sz w:val="24"/>
          <w:szCs w:val="24"/>
        </w:rPr>
      </w:pPr>
    </w:p>
    <w:p w14:paraId="705A9D5D" w14:textId="77777777" w:rsidR="00711781" w:rsidRPr="009C61CB" w:rsidRDefault="00711781" w:rsidP="00711781">
      <w:pPr>
        <w:pStyle w:val="Odsekzoznamu"/>
        <w:numPr>
          <w:ilvl w:val="0"/>
          <w:numId w:val="8"/>
        </w:numPr>
        <w:ind w:left="567" w:hanging="567"/>
        <w:rPr>
          <w:rFonts w:ascii="Arial Narrow" w:hAnsi="Arial Narrow"/>
          <w:sz w:val="24"/>
          <w:szCs w:val="24"/>
        </w:rPr>
      </w:pPr>
      <w:r w:rsidRPr="009C61CB">
        <w:rPr>
          <w:rFonts w:ascii="Arial Narrow" w:hAnsi="Arial Narrow"/>
          <w:sz w:val="24"/>
          <w:szCs w:val="24"/>
        </w:rPr>
        <w:t>Špecializovaná nemocnica Ministerstva spravodlivosti Slovenskej republiky je určená na poskytovanie ústavnej zdravotnej starostlivosti osobe, ktorá je vo väzbe alebo vo výkone trestu odňatia slobody.</w:t>
      </w:r>
    </w:p>
    <w:p w14:paraId="70A14EF7" w14:textId="77777777" w:rsidR="005E3D94" w:rsidRPr="009C61CB" w:rsidRDefault="005E3D94" w:rsidP="006C2B75">
      <w:pPr>
        <w:spacing w:after="240" w:line="240" w:lineRule="auto"/>
        <w:rPr>
          <w:rFonts w:ascii="Arial Narrow" w:hAnsi="Arial Narrow"/>
          <w:sz w:val="24"/>
          <w:szCs w:val="24"/>
        </w:rPr>
      </w:pPr>
    </w:p>
    <w:p w14:paraId="2188A72C" w14:textId="45BA8FC0" w:rsidR="00A90290" w:rsidRPr="009C61CB" w:rsidRDefault="00A90290" w:rsidP="006C2B75">
      <w:pPr>
        <w:pStyle w:val="Odsekzoznamu"/>
        <w:numPr>
          <w:ilvl w:val="0"/>
          <w:numId w:val="9"/>
        </w:numPr>
        <w:spacing w:after="240"/>
        <w:ind w:left="567" w:hanging="567"/>
        <w:contextualSpacing w:val="0"/>
        <w:jc w:val="left"/>
        <w:rPr>
          <w:rFonts w:ascii="Arial Narrow" w:hAnsi="Arial Narrow"/>
          <w:b/>
          <w:sz w:val="24"/>
          <w:szCs w:val="24"/>
        </w:rPr>
      </w:pPr>
      <w:r w:rsidRPr="009C61CB">
        <w:rPr>
          <w:rFonts w:ascii="Arial Narrow" w:hAnsi="Arial Narrow"/>
          <w:b/>
          <w:sz w:val="24"/>
          <w:szCs w:val="24"/>
        </w:rPr>
        <w:t>Postup a podmienky finančnej stabilizácie</w:t>
      </w:r>
    </w:p>
    <w:p w14:paraId="6BA87278" w14:textId="1DE6AC35" w:rsidR="006F3A5A" w:rsidRPr="009C61CB" w:rsidRDefault="00894B4F" w:rsidP="006C2B75">
      <w:pPr>
        <w:pStyle w:val="Odsekzoznamu"/>
        <w:numPr>
          <w:ilvl w:val="0"/>
          <w:numId w:val="8"/>
        </w:numPr>
        <w:spacing w:after="240" w:line="240" w:lineRule="auto"/>
        <w:ind w:left="567" w:hanging="567"/>
        <w:contextualSpacing w:val="0"/>
        <w:rPr>
          <w:rFonts w:ascii="Arial Narrow" w:hAnsi="Arial Narrow"/>
          <w:sz w:val="24"/>
          <w:szCs w:val="24"/>
        </w:rPr>
      </w:pPr>
      <w:r w:rsidRPr="009C61CB">
        <w:rPr>
          <w:rFonts w:ascii="Arial Narrow" w:hAnsi="Arial Narrow"/>
          <w:sz w:val="24"/>
          <w:szCs w:val="24"/>
        </w:rPr>
        <w:t>MZ SR na svojej webovej stránke zverejní všetky procesné detaily, usmernenia, ako aj všetky  právne dokumenty súvisiace s procesom oddlžovania. Stránka bude pravidelne aktualizovaná.</w:t>
      </w:r>
    </w:p>
    <w:p w14:paraId="0F97A78F" w14:textId="04F51E0C" w:rsidR="00390C04" w:rsidRPr="009C61CB" w:rsidRDefault="00390C04"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Pre účely finančného mechanizmu sa pohľadávkou rozumie </w:t>
      </w:r>
      <w:bookmarkStart w:id="1" w:name="_Hlk56116573"/>
      <w:r w:rsidRPr="009C61CB">
        <w:rPr>
          <w:rFonts w:ascii="Arial Narrow" w:hAnsi="Arial Narrow"/>
          <w:sz w:val="24"/>
          <w:szCs w:val="24"/>
        </w:rPr>
        <w:t>právo veriteľa voči nemocnici na peňažné plnenie</w:t>
      </w:r>
      <w:r w:rsidR="00692C78" w:rsidRPr="009C61CB">
        <w:rPr>
          <w:rFonts w:ascii="Arial Narrow" w:hAnsi="Arial Narrow"/>
          <w:sz w:val="24"/>
          <w:szCs w:val="24"/>
        </w:rPr>
        <w:t xml:space="preserve"> z titulu záväzku medzi veriteľom a nemocnicou</w:t>
      </w:r>
      <w:r w:rsidRPr="009C61CB">
        <w:rPr>
          <w:rFonts w:ascii="Arial Narrow" w:hAnsi="Arial Narrow"/>
          <w:sz w:val="24"/>
          <w:szCs w:val="24"/>
        </w:rPr>
        <w:t>.</w:t>
      </w:r>
      <w:bookmarkEnd w:id="1"/>
    </w:p>
    <w:p w14:paraId="4803D305" w14:textId="16E5A545" w:rsidR="00390C04" w:rsidRPr="009C61CB" w:rsidRDefault="00390C04" w:rsidP="00513A16">
      <w:pPr>
        <w:pStyle w:val="Odsekzoznamu"/>
        <w:numPr>
          <w:ilvl w:val="0"/>
          <w:numId w:val="8"/>
        </w:numPr>
        <w:spacing w:before="240" w:after="240" w:line="240" w:lineRule="auto"/>
        <w:ind w:left="567" w:hanging="567"/>
        <w:contextualSpacing w:val="0"/>
        <w:rPr>
          <w:rFonts w:ascii="Arial Narrow" w:hAnsi="Arial Narrow"/>
          <w:sz w:val="24"/>
          <w:szCs w:val="24"/>
        </w:rPr>
      </w:pPr>
      <w:bookmarkStart w:id="2" w:name="_Hlk56116608"/>
      <w:r w:rsidRPr="009C61CB">
        <w:rPr>
          <w:rFonts w:ascii="Arial Narrow" w:hAnsi="Arial Narrow"/>
          <w:sz w:val="24"/>
          <w:szCs w:val="24"/>
        </w:rPr>
        <w:t>Príslušenstvom pohľadávky sa rozumejú úroky, úroky z omeškania, poplatok z omeškania, náklady spojené s uplatnením</w:t>
      </w:r>
      <w:r w:rsidR="00692C78" w:rsidRPr="009C61CB">
        <w:rPr>
          <w:rFonts w:ascii="Arial Narrow" w:hAnsi="Arial Narrow"/>
          <w:sz w:val="24"/>
          <w:szCs w:val="24"/>
        </w:rPr>
        <w:t xml:space="preserve"> pohľadávky</w:t>
      </w:r>
      <w:r w:rsidRPr="009C61CB">
        <w:rPr>
          <w:rFonts w:ascii="Arial Narrow" w:hAnsi="Arial Narrow"/>
          <w:sz w:val="24"/>
          <w:szCs w:val="24"/>
        </w:rPr>
        <w:t xml:space="preserve"> a akékoľvek sankcie súvis</w:t>
      </w:r>
      <w:r w:rsidR="00692C78" w:rsidRPr="009C61CB">
        <w:rPr>
          <w:rFonts w:ascii="Arial Narrow" w:hAnsi="Arial Narrow"/>
          <w:sz w:val="24"/>
          <w:szCs w:val="24"/>
        </w:rPr>
        <w:t>iace</w:t>
      </w:r>
      <w:r w:rsidRPr="009C61CB">
        <w:rPr>
          <w:rFonts w:ascii="Arial Narrow" w:hAnsi="Arial Narrow"/>
          <w:sz w:val="24"/>
          <w:szCs w:val="24"/>
        </w:rPr>
        <w:t xml:space="preserve"> s omeškaním dlžníka.</w:t>
      </w:r>
    </w:p>
    <w:bookmarkEnd w:id="2"/>
    <w:p w14:paraId="55C337E3" w14:textId="77777777" w:rsidR="00390C04" w:rsidRPr="009C61CB" w:rsidRDefault="00390C04" w:rsidP="00513A16">
      <w:pPr>
        <w:pStyle w:val="Odsekzoznamu"/>
        <w:numPr>
          <w:ilvl w:val="0"/>
          <w:numId w:val="8"/>
        </w:numPr>
        <w:spacing w:before="240" w:after="120" w:line="240" w:lineRule="auto"/>
        <w:ind w:left="567" w:hanging="567"/>
        <w:contextualSpacing w:val="0"/>
        <w:rPr>
          <w:rFonts w:ascii="Arial Narrow" w:hAnsi="Arial Narrow"/>
          <w:sz w:val="24"/>
          <w:szCs w:val="24"/>
        </w:rPr>
      </w:pPr>
      <w:r w:rsidRPr="009C61CB">
        <w:rPr>
          <w:rFonts w:ascii="Arial Narrow" w:hAnsi="Arial Narrow"/>
          <w:sz w:val="24"/>
          <w:szCs w:val="24"/>
        </w:rPr>
        <w:t>V rámci finančného mechanizmu oddlžovania nemocníc sa uspokojujú pohľadávky:</w:t>
      </w:r>
    </w:p>
    <w:p w14:paraId="7207F392" w14:textId="123D9363" w:rsidR="00390C04" w:rsidRPr="009C61CB" w:rsidRDefault="00390C04" w:rsidP="00513A16">
      <w:pPr>
        <w:pStyle w:val="Obyajn"/>
        <w:numPr>
          <w:ilvl w:val="0"/>
          <w:numId w:val="11"/>
        </w:numPr>
        <w:spacing w:before="120"/>
        <w:ind w:left="1134" w:hanging="567"/>
        <w:rPr>
          <w:rFonts w:ascii="Arial Narrow" w:hAnsi="Arial Narrow"/>
          <w:sz w:val="24"/>
        </w:rPr>
      </w:pPr>
      <w:bookmarkStart w:id="3" w:name="_Hlk56116823"/>
      <w:r w:rsidRPr="009C61CB">
        <w:rPr>
          <w:rFonts w:ascii="Arial Narrow" w:eastAsiaTheme="minorHAnsi" w:hAnsi="Arial Narrow" w:cstheme="minorBidi"/>
          <w:iCs w:val="0"/>
          <w:sz w:val="24"/>
          <w:lang w:eastAsia="en-US"/>
        </w:rPr>
        <w:t>ktoré boli ku dňu 30.11.2020 po lehote splatnosti</w:t>
      </w:r>
      <w:r w:rsidR="007658AE" w:rsidRPr="009C61CB">
        <w:rPr>
          <w:rFonts w:ascii="Arial Narrow" w:eastAsiaTheme="minorHAnsi" w:hAnsi="Arial Narrow" w:cstheme="minorBidi"/>
          <w:iCs w:val="0"/>
          <w:sz w:val="24"/>
          <w:lang w:eastAsia="en-US"/>
        </w:rPr>
        <w:t xml:space="preserve"> a</w:t>
      </w:r>
    </w:p>
    <w:p w14:paraId="36181729" w14:textId="5F4C0259" w:rsidR="00390C04" w:rsidRPr="009C61CB" w:rsidRDefault="00390C04" w:rsidP="00513A16">
      <w:pPr>
        <w:pStyle w:val="Obyajn"/>
        <w:numPr>
          <w:ilvl w:val="0"/>
          <w:numId w:val="11"/>
        </w:numPr>
        <w:spacing w:before="120"/>
        <w:ind w:left="1134" w:hanging="567"/>
        <w:rPr>
          <w:rFonts w:ascii="Arial Narrow" w:hAnsi="Arial Narrow"/>
          <w:sz w:val="24"/>
        </w:rPr>
      </w:pPr>
      <w:r w:rsidRPr="009C61CB">
        <w:rPr>
          <w:rFonts w:ascii="Arial Narrow" w:eastAsiaTheme="minorHAnsi" w:hAnsi="Arial Narrow" w:cstheme="minorBidi"/>
          <w:iCs w:val="0"/>
          <w:sz w:val="24"/>
          <w:lang w:eastAsia="en-US"/>
        </w:rPr>
        <w:t>ktoré neboli k poslednému dňu</w:t>
      </w:r>
      <w:r w:rsidR="00692C78" w:rsidRPr="009C61CB">
        <w:rPr>
          <w:rFonts w:ascii="Arial Narrow" w:eastAsiaTheme="minorHAnsi" w:hAnsi="Arial Narrow" w:cstheme="minorBidi"/>
          <w:iCs w:val="0"/>
          <w:sz w:val="24"/>
          <w:lang w:eastAsia="en-US"/>
        </w:rPr>
        <w:t>,</w:t>
      </w:r>
      <w:r w:rsidRPr="009C61CB">
        <w:rPr>
          <w:rFonts w:ascii="Arial Narrow" w:eastAsiaTheme="minorHAnsi" w:hAnsi="Arial Narrow" w:cstheme="minorBidi"/>
          <w:iCs w:val="0"/>
          <w:sz w:val="24"/>
          <w:lang w:eastAsia="en-US"/>
        </w:rPr>
        <w:t xml:space="preserve"> ku ktorému bude možné prihlasovať pohľadávky do procesu oddlžovania</w:t>
      </w:r>
      <w:r w:rsidR="00692C78" w:rsidRPr="009C61CB">
        <w:rPr>
          <w:rFonts w:ascii="Arial Narrow" w:eastAsiaTheme="minorHAnsi" w:hAnsi="Arial Narrow" w:cstheme="minorBidi"/>
          <w:iCs w:val="0"/>
          <w:sz w:val="24"/>
          <w:lang w:eastAsia="en-US"/>
        </w:rPr>
        <w:t>,</w:t>
      </w:r>
      <w:r w:rsidRPr="009C61CB">
        <w:rPr>
          <w:rFonts w:ascii="Arial Narrow" w:eastAsiaTheme="minorHAnsi" w:hAnsi="Arial Narrow" w:cstheme="minorBidi"/>
          <w:iCs w:val="0"/>
          <w:sz w:val="24"/>
          <w:lang w:eastAsia="en-US"/>
        </w:rPr>
        <w:t xml:space="preserve"> v celej výške uhradené</w:t>
      </w:r>
      <w:r w:rsidR="007658AE" w:rsidRPr="009C61CB">
        <w:rPr>
          <w:rFonts w:ascii="Arial Narrow" w:eastAsiaTheme="minorHAnsi" w:hAnsi="Arial Narrow" w:cstheme="minorBidi"/>
          <w:iCs w:val="0"/>
          <w:sz w:val="24"/>
          <w:lang w:eastAsia="en-US"/>
        </w:rPr>
        <w:t>.</w:t>
      </w:r>
    </w:p>
    <w:bookmarkEnd w:id="3"/>
    <w:p w14:paraId="6B61521A" w14:textId="6CED1B62" w:rsidR="00390C04" w:rsidRPr="009C61CB" w:rsidRDefault="00390C04"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Pohľadávky prihlásené do tohto mechanizmu musia spĺňať zákonné náležitosti</w:t>
      </w:r>
      <w:r w:rsidR="00692C78" w:rsidRPr="009C61CB">
        <w:rPr>
          <w:rFonts w:ascii="Arial Narrow" w:hAnsi="Arial Narrow"/>
          <w:sz w:val="24"/>
          <w:szCs w:val="24"/>
        </w:rPr>
        <w:t>.</w:t>
      </w:r>
    </w:p>
    <w:p w14:paraId="593304BB" w14:textId="77777777" w:rsidR="00427F7F" w:rsidRPr="009C61CB" w:rsidRDefault="00427F7F"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Predpokladom zapojenia nemocníc do Finančnej stabilizácie zdravotníckych zariadení je splnenie nasledujúcich podmienok zo strany konkrétnej nemocnice:</w:t>
      </w:r>
    </w:p>
    <w:p w14:paraId="154966A8" w14:textId="7DB79C25" w:rsidR="00427F7F" w:rsidRPr="009C61CB" w:rsidRDefault="00427F7F" w:rsidP="00513A16">
      <w:pPr>
        <w:pStyle w:val="Obyajn"/>
        <w:numPr>
          <w:ilvl w:val="0"/>
          <w:numId w:val="12"/>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t>existencia neuhradených záväzkov po lehote splatnosti k 30.11.2020</w:t>
      </w:r>
      <w:r w:rsidR="00501648" w:rsidRPr="009C61CB">
        <w:rPr>
          <w:rFonts w:ascii="Arial Narrow" w:eastAsiaTheme="minorHAnsi" w:hAnsi="Arial Narrow" w:cstheme="minorBidi"/>
          <w:iCs w:val="0"/>
          <w:sz w:val="24"/>
          <w:lang w:eastAsia="en-US"/>
        </w:rPr>
        <w:t>,</w:t>
      </w:r>
    </w:p>
    <w:p w14:paraId="3BF40403" w14:textId="47D72DD0" w:rsidR="00427F7F" w:rsidRPr="009C61CB" w:rsidRDefault="00427F7F" w:rsidP="00513A16">
      <w:pPr>
        <w:pStyle w:val="Obyajn"/>
        <w:numPr>
          <w:ilvl w:val="0"/>
          <w:numId w:val="12"/>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t>prejavenie vôle nemocnice zúčastniť sa procesu finančnej stabilizácie a akceptovať jej podmienky uvedené v časti 5 tohto dokumentu.</w:t>
      </w:r>
    </w:p>
    <w:p w14:paraId="25056F0A" w14:textId="7C92C21E" w:rsidR="00D1775F" w:rsidRPr="009C61CB" w:rsidRDefault="00D1775F" w:rsidP="00513A16">
      <w:pPr>
        <w:pStyle w:val="Obyajn"/>
        <w:numPr>
          <w:ilvl w:val="0"/>
          <w:numId w:val="12"/>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lastRenderedPageBreak/>
        <w:t>záväzok konkrétnej nemocnice pristúpiť na podmienky a povinnosti definované v mandátnej zmluve.</w:t>
      </w:r>
    </w:p>
    <w:p w14:paraId="252DE360" w14:textId="6838FA35" w:rsidR="00735164" w:rsidRPr="009C61CB" w:rsidRDefault="00425CB2" w:rsidP="00513A16">
      <w:pPr>
        <w:pStyle w:val="Obyajn"/>
        <w:numPr>
          <w:ilvl w:val="0"/>
          <w:numId w:val="12"/>
        </w:numPr>
        <w:spacing w:before="240" w:after="240"/>
        <w:ind w:left="1134" w:hanging="567"/>
        <w:rPr>
          <w:rFonts w:ascii="Arial Narrow" w:hAnsi="Arial Narrow"/>
          <w:sz w:val="24"/>
        </w:rPr>
      </w:pPr>
      <w:r w:rsidRPr="009C61CB">
        <w:rPr>
          <w:rFonts w:ascii="Arial Narrow" w:eastAsiaTheme="minorHAnsi" w:hAnsi="Arial Narrow" w:cstheme="minorBidi"/>
          <w:iCs w:val="0"/>
          <w:sz w:val="24"/>
          <w:lang w:eastAsia="en-US"/>
        </w:rPr>
        <w:t>v</w:t>
      </w:r>
      <w:r w:rsidR="00735164" w:rsidRPr="009C61CB">
        <w:rPr>
          <w:rFonts w:ascii="Arial Narrow" w:eastAsiaTheme="minorHAnsi" w:hAnsi="Arial Narrow" w:cstheme="minorBidi"/>
          <w:iCs w:val="0"/>
          <w:sz w:val="24"/>
          <w:lang w:eastAsia="en-US"/>
        </w:rPr>
        <w:t> prípade porušenia podmienok mandátnej zmluvy zo strany</w:t>
      </w:r>
      <w:r w:rsidRPr="009C61CB">
        <w:rPr>
          <w:rFonts w:ascii="Arial Narrow" w:eastAsiaTheme="minorHAnsi" w:hAnsi="Arial Narrow" w:cstheme="minorBidi"/>
          <w:iCs w:val="0"/>
          <w:sz w:val="24"/>
          <w:lang w:eastAsia="en-US"/>
        </w:rPr>
        <w:t xml:space="preserve"> zdravotníckeho zariadenia</w:t>
      </w:r>
      <w:r w:rsidR="00735164" w:rsidRPr="009C61CB">
        <w:rPr>
          <w:rFonts w:ascii="Arial Narrow" w:eastAsiaTheme="minorHAnsi" w:hAnsi="Arial Narrow" w:cstheme="minorBidi"/>
          <w:iCs w:val="0"/>
          <w:sz w:val="24"/>
          <w:lang w:eastAsia="en-US"/>
        </w:rPr>
        <w:t xml:space="preserve"> je </w:t>
      </w:r>
      <w:r w:rsidRPr="009C61CB">
        <w:rPr>
          <w:rFonts w:ascii="Arial Narrow" w:eastAsiaTheme="minorHAnsi" w:hAnsi="Arial Narrow" w:cstheme="minorBidi"/>
          <w:iCs w:val="0"/>
          <w:sz w:val="24"/>
          <w:lang w:eastAsia="en-US"/>
        </w:rPr>
        <w:t xml:space="preserve">Ministerstvo zdravotníctva </w:t>
      </w:r>
      <w:r w:rsidR="00735164" w:rsidRPr="009C61CB">
        <w:rPr>
          <w:rFonts w:ascii="Arial Narrow" w:eastAsiaTheme="minorHAnsi" w:hAnsi="Arial Narrow" w:cstheme="minorBidi"/>
          <w:iCs w:val="0"/>
          <w:sz w:val="24"/>
          <w:lang w:eastAsia="en-US"/>
        </w:rPr>
        <w:t xml:space="preserve"> oprávnené okrem v zmluve definovaných opatrení uplatniť voči </w:t>
      </w:r>
      <w:r w:rsidRPr="009C61CB">
        <w:rPr>
          <w:rFonts w:ascii="Arial Narrow" w:eastAsiaTheme="minorHAnsi" w:hAnsi="Arial Narrow" w:cstheme="minorBidi"/>
          <w:iCs w:val="0"/>
          <w:sz w:val="24"/>
          <w:lang w:eastAsia="en-US"/>
        </w:rPr>
        <w:t>zdravotníckemu zariadeniu</w:t>
      </w:r>
      <w:r w:rsidR="00735164" w:rsidRPr="009C61CB">
        <w:rPr>
          <w:rFonts w:ascii="Arial Narrow" w:eastAsiaTheme="minorHAnsi" w:hAnsi="Arial Narrow" w:cstheme="minorBidi"/>
          <w:iCs w:val="0"/>
          <w:sz w:val="24"/>
          <w:lang w:eastAsia="en-US"/>
        </w:rPr>
        <w:t xml:space="preserve"> sankčný mechanizmus v rozsahu a spôsobom uvedeným v mandátnej zmluve na základe tejto koncepcie finančnej stabilizácie na uspokojenie pohľadávok jej veriteľov</w:t>
      </w:r>
    </w:p>
    <w:p w14:paraId="1D5F8191" w14:textId="7438ED71" w:rsidR="00427F7F" w:rsidRPr="009C61CB" w:rsidRDefault="00427F7F" w:rsidP="00513A16">
      <w:pPr>
        <w:pStyle w:val="Odsekzoznamu"/>
        <w:numPr>
          <w:ilvl w:val="0"/>
          <w:numId w:val="9"/>
        </w:numPr>
        <w:spacing w:before="240" w:after="240"/>
        <w:ind w:left="567" w:hanging="567"/>
        <w:contextualSpacing w:val="0"/>
        <w:jc w:val="left"/>
        <w:rPr>
          <w:rFonts w:ascii="Arial Narrow" w:hAnsi="Arial Narrow"/>
          <w:b/>
          <w:sz w:val="24"/>
          <w:szCs w:val="24"/>
        </w:rPr>
      </w:pPr>
      <w:r w:rsidRPr="009C61CB">
        <w:rPr>
          <w:rFonts w:ascii="Arial Narrow" w:hAnsi="Arial Narrow"/>
          <w:b/>
          <w:sz w:val="24"/>
          <w:szCs w:val="24"/>
        </w:rPr>
        <w:t>Podmienky finančnej stabilizácie</w:t>
      </w:r>
    </w:p>
    <w:p w14:paraId="57D4A9CD" w14:textId="77777777" w:rsidR="006411C6" w:rsidRPr="009C61CB" w:rsidRDefault="006411C6" w:rsidP="00513A16">
      <w:pPr>
        <w:pStyle w:val="Odsekzoznamu"/>
        <w:numPr>
          <w:ilvl w:val="0"/>
          <w:numId w:val="10"/>
        </w:numPr>
        <w:spacing w:before="240" w:after="240"/>
        <w:ind w:left="567" w:hanging="567"/>
        <w:contextualSpacing w:val="0"/>
        <w:rPr>
          <w:rFonts w:ascii="Arial Narrow" w:hAnsi="Arial Narrow"/>
          <w:b/>
          <w:sz w:val="24"/>
          <w:szCs w:val="24"/>
        </w:rPr>
      </w:pPr>
      <w:r w:rsidRPr="009C61CB">
        <w:rPr>
          <w:rFonts w:ascii="Arial Narrow" w:hAnsi="Arial Narrow"/>
          <w:b/>
        </w:rPr>
        <w:t>Zmena na úrovni nemocníc</w:t>
      </w:r>
    </w:p>
    <w:p w14:paraId="1483028E" w14:textId="703AB0FF" w:rsidR="006411C6" w:rsidRPr="009C61CB" w:rsidRDefault="006411C6" w:rsidP="00513A16">
      <w:pPr>
        <w:pStyle w:val="Odsekzoznamu"/>
        <w:numPr>
          <w:ilvl w:val="0"/>
          <w:numId w:val="6"/>
        </w:numPr>
        <w:spacing w:before="240" w:after="240"/>
        <w:ind w:left="567" w:hanging="567"/>
        <w:contextualSpacing w:val="0"/>
        <w:rPr>
          <w:rFonts w:ascii="Arial Narrow" w:hAnsi="Arial Narrow"/>
          <w:sz w:val="24"/>
          <w:szCs w:val="24"/>
        </w:rPr>
      </w:pPr>
      <w:r w:rsidRPr="009C61CB">
        <w:rPr>
          <w:rFonts w:ascii="Arial Narrow" w:hAnsi="Arial Narrow"/>
          <w:b/>
          <w:sz w:val="24"/>
          <w:szCs w:val="24"/>
        </w:rPr>
        <w:t>Interná transformácia medicínskej služby</w:t>
      </w:r>
      <w:r w:rsidRPr="009C61CB">
        <w:rPr>
          <w:rFonts w:ascii="Arial Narrow" w:hAnsi="Arial Narrow"/>
          <w:sz w:val="24"/>
          <w:szCs w:val="24"/>
        </w:rPr>
        <w:t xml:space="preserve"> v súlade s trendami v</w:t>
      </w:r>
      <w:r w:rsidR="000C36E8" w:rsidRPr="009C61CB">
        <w:rPr>
          <w:rFonts w:ascii="Arial Narrow" w:hAnsi="Arial Narrow"/>
          <w:sz w:val="24"/>
          <w:szCs w:val="24"/>
        </w:rPr>
        <w:t> </w:t>
      </w:r>
      <w:r w:rsidRPr="009C61CB">
        <w:rPr>
          <w:rFonts w:ascii="Arial Narrow" w:hAnsi="Arial Narrow"/>
          <w:sz w:val="24"/>
          <w:szCs w:val="24"/>
        </w:rPr>
        <w:t>zahraničí</w:t>
      </w:r>
      <w:r w:rsidR="000C36E8" w:rsidRPr="009C61CB">
        <w:rPr>
          <w:rFonts w:ascii="Arial Narrow" w:hAnsi="Arial Narrow"/>
          <w:sz w:val="24"/>
          <w:szCs w:val="24"/>
        </w:rPr>
        <w:t xml:space="preserve"> </w:t>
      </w:r>
      <w:r w:rsidRPr="009C61CB">
        <w:rPr>
          <w:rFonts w:ascii="Arial Narrow" w:hAnsi="Arial Narrow"/>
          <w:sz w:val="24"/>
          <w:szCs w:val="24"/>
        </w:rPr>
        <w:t>– prijať a implementovať klasifikačný systém odborností a organizácie oddelení z dielne MZ, zavádzaním centier excelentnosti a univerzálnych a zdieľaných  stredísk  a pracovísk. Nová klasifikácia bude zohľadňovať medicínsku náročnosť, efektivitu ľudských zdrojov vo väzbe na počty pacientov, kvalitu, schopností a možností medicínskeho personálu prijať a realizovať nov</w:t>
      </w:r>
      <w:r w:rsidR="0084634A" w:rsidRPr="009C61CB">
        <w:rPr>
          <w:rFonts w:ascii="Arial Narrow" w:hAnsi="Arial Narrow"/>
          <w:sz w:val="24"/>
          <w:szCs w:val="24"/>
        </w:rPr>
        <w:t>é</w:t>
      </w:r>
      <w:r w:rsidRPr="009C61CB">
        <w:rPr>
          <w:rFonts w:ascii="Arial Narrow" w:hAnsi="Arial Narrow"/>
          <w:sz w:val="24"/>
          <w:szCs w:val="24"/>
        </w:rPr>
        <w:t xml:space="preserve"> trendy liečenia, ako aj cieľov vo vybraných medicínskych ukazovateľoch. Klasifikácia oddelení bude naviazaná na progresívne formy odmeňovania oddelení.</w:t>
      </w:r>
    </w:p>
    <w:p w14:paraId="0105B657" w14:textId="77777777" w:rsidR="006411C6" w:rsidRPr="009C61CB" w:rsidRDefault="006411C6" w:rsidP="00513A16">
      <w:pPr>
        <w:pStyle w:val="Odsekzoznamu"/>
        <w:numPr>
          <w:ilvl w:val="0"/>
          <w:numId w:val="6"/>
        </w:numPr>
        <w:spacing w:before="240" w:after="240"/>
        <w:ind w:left="567" w:hanging="567"/>
        <w:contextualSpacing w:val="0"/>
        <w:rPr>
          <w:rFonts w:ascii="Arial Narrow" w:hAnsi="Arial Narrow"/>
          <w:sz w:val="24"/>
          <w:szCs w:val="24"/>
        </w:rPr>
      </w:pPr>
      <w:r w:rsidRPr="009C61CB">
        <w:rPr>
          <w:rFonts w:ascii="Arial Narrow" w:hAnsi="Arial Narrow"/>
          <w:b/>
          <w:sz w:val="24"/>
          <w:szCs w:val="24"/>
        </w:rPr>
        <w:t>Centralizácia nákupu liekov a ŠZM</w:t>
      </w:r>
      <w:r w:rsidRPr="009C61CB">
        <w:rPr>
          <w:rFonts w:ascii="Arial Narrow" w:hAnsi="Arial Narrow"/>
          <w:sz w:val="24"/>
          <w:szCs w:val="24"/>
        </w:rPr>
        <w:t xml:space="preserve"> v objeme a finančných limitoch stanovených MZ</w:t>
      </w:r>
    </w:p>
    <w:p w14:paraId="13998E95" w14:textId="51C08F0D" w:rsidR="006411C6" w:rsidRPr="009C61CB" w:rsidRDefault="006411C6" w:rsidP="00513A16">
      <w:pPr>
        <w:pStyle w:val="Odsekzoznamu"/>
        <w:numPr>
          <w:ilvl w:val="0"/>
          <w:numId w:val="10"/>
        </w:numPr>
        <w:spacing w:before="240" w:after="240"/>
        <w:ind w:left="567" w:hanging="567"/>
        <w:contextualSpacing w:val="0"/>
        <w:rPr>
          <w:rFonts w:ascii="Arial Narrow" w:hAnsi="Arial Narrow"/>
          <w:b/>
        </w:rPr>
      </w:pPr>
      <w:r w:rsidRPr="009C61CB">
        <w:rPr>
          <w:rFonts w:ascii="Arial Narrow" w:hAnsi="Arial Narrow"/>
          <w:b/>
        </w:rPr>
        <w:t>Zmena na úrovni Ministerstva zdravotníctva</w:t>
      </w:r>
    </w:p>
    <w:p w14:paraId="04FFA3D4" w14:textId="68A4A2B1" w:rsidR="006411C6" w:rsidRPr="009C61CB" w:rsidRDefault="006411C6" w:rsidP="00513A16">
      <w:pPr>
        <w:pStyle w:val="Normlnywebov"/>
        <w:numPr>
          <w:ilvl w:val="0"/>
          <w:numId w:val="5"/>
        </w:numPr>
        <w:spacing w:before="240" w:after="240"/>
        <w:ind w:left="567" w:hanging="567"/>
        <w:jc w:val="both"/>
        <w:rPr>
          <w:rFonts w:ascii="Arial Narrow" w:hAnsi="Arial Narrow" w:cs="Calibri"/>
          <w:sz w:val="22"/>
          <w:szCs w:val="22"/>
        </w:rPr>
      </w:pPr>
      <w:r w:rsidRPr="009C61CB">
        <w:rPr>
          <w:rFonts w:ascii="Arial Narrow" w:hAnsi="Arial Narrow" w:cs="Calibri"/>
          <w:shd w:val="clear" w:color="auto" w:fill="FFFFFF"/>
        </w:rPr>
        <w:t xml:space="preserve">Definovanie a implementácia úhradového mechanizmu, ktorý bude vychádzať z platieb za DRG prípady. MZ SR sa zasadí o prepočet a úpravu relatívnych váh zohľadňujúcich slovenské reálie, aktualizáciu klasifikačného mechanizmu zohľadňujúcu aktuálne trendy v medicíne a pokračovanie konvergencie základných sadzieb. Ministerstvo zdravotníctva má za cieľ toto dosiahnuť do </w:t>
      </w:r>
      <w:r w:rsidR="0084634A" w:rsidRPr="009C61CB">
        <w:rPr>
          <w:rFonts w:ascii="Arial Narrow" w:hAnsi="Arial Narrow" w:cs="Calibri"/>
          <w:shd w:val="clear" w:color="auto" w:fill="FFFFFF"/>
        </w:rPr>
        <w:t xml:space="preserve">roku </w:t>
      </w:r>
      <w:r w:rsidRPr="009C61CB">
        <w:rPr>
          <w:rFonts w:ascii="Arial Narrow" w:hAnsi="Arial Narrow" w:cs="Calibri"/>
          <w:shd w:val="clear" w:color="auto" w:fill="FFFFFF"/>
        </w:rPr>
        <w:t>2022</w:t>
      </w:r>
      <w:r w:rsidR="00582741" w:rsidRPr="009C61CB">
        <w:rPr>
          <w:rFonts w:ascii="Arial Narrow" w:hAnsi="Arial Narrow" w:cs="Calibri"/>
          <w:shd w:val="clear" w:color="auto" w:fill="FFFFFF"/>
        </w:rPr>
        <w:t xml:space="preserve"> za podmienky legislatívneho prechodu kompetencie na MZ SR.</w:t>
      </w:r>
    </w:p>
    <w:p w14:paraId="5E3CAA3F" w14:textId="1FE80AF2" w:rsidR="006411C6" w:rsidRPr="009C61CB" w:rsidRDefault="006411C6" w:rsidP="00513A16">
      <w:pPr>
        <w:pStyle w:val="Normlnywebov"/>
        <w:numPr>
          <w:ilvl w:val="0"/>
          <w:numId w:val="5"/>
        </w:numPr>
        <w:spacing w:before="240" w:after="240"/>
        <w:ind w:left="567" w:hanging="567"/>
        <w:jc w:val="both"/>
        <w:rPr>
          <w:rFonts w:ascii="Arial Narrow" w:hAnsi="Arial Narrow"/>
        </w:rPr>
      </w:pPr>
      <w:r w:rsidRPr="009C61CB">
        <w:rPr>
          <w:rFonts w:ascii="Arial Narrow" w:hAnsi="Arial Narrow" w:cs="Calibri"/>
          <w:shd w:val="clear" w:color="auto" w:fill="FFFFFF"/>
        </w:rPr>
        <w:t xml:space="preserve">MZ SR pripraví a predloží na schválenie materiál pre Optimalizáciu siete nemocníc počas roku  2021, ktorého cieľom bude zadefinovanie typológie a hierarchie poskytovania nemocničnej starostlivosti. Pri tejto optimalizácii siete sa zohľadní početnosť a náročnosť poskytovaných medicínskych služieb a ich optimálne geografické rozloženie, ktoré bude zohľadňovať dostatočnú kapacitu, dostupnosť a centralizáciu špecializovanej starostlivosti pre potreby zabezpečenia kvality a bezpečnosti pacienta. </w:t>
      </w:r>
    </w:p>
    <w:p w14:paraId="585C0F7F" w14:textId="77777777" w:rsidR="006411C6" w:rsidRPr="009C61CB" w:rsidRDefault="006411C6" w:rsidP="00513A16">
      <w:pPr>
        <w:pStyle w:val="Normlnywebov"/>
        <w:numPr>
          <w:ilvl w:val="0"/>
          <w:numId w:val="5"/>
        </w:numPr>
        <w:spacing w:before="240" w:after="240"/>
        <w:ind w:left="567" w:hanging="567"/>
        <w:jc w:val="both"/>
        <w:rPr>
          <w:rFonts w:ascii="Arial Narrow" w:hAnsi="Arial Narrow"/>
        </w:rPr>
      </w:pPr>
      <w:r w:rsidRPr="009C61CB">
        <w:rPr>
          <w:rFonts w:ascii="Arial Narrow" w:hAnsi="Arial Narrow"/>
        </w:rPr>
        <w:t xml:space="preserve">MZ SR definuje štandardy a metodiku pre jednotné postupy manažérskeho riadenia v organizáciách v pôsobnosti MZ SR a v spolupráci s MF SR pripraví jednotné postupy účtovania pre zdravotnícke zariadenia. </w:t>
      </w:r>
    </w:p>
    <w:p w14:paraId="3C732ADE" w14:textId="77777777" w:rsidR="006411C6" w:rsidRPr="009C61CB" w:rsidRDefault="006411C6" w:rsidP="00513A16">
      <w:pPr>
        <w:pStyle w:val="Odsekzoznamu"/>
        <w:numPr>
          <w:ilvl w:val="0"/>
          <w:numId w:val="5"/>
        </w:numPr>
        <w:spacing w:before="240" w:after="240"/>
        <w:ind w:left="567" w:hanging="567"/>
        <w:contextualSpacing w:val="0"/>
        <w:rPr>
          <w:rFonts w:ascii="Arial Narrow" w:hAnsi="Arial Narrow"/>
          <w:sz w:val="24"/>
          <w:szCs w:val="24"/>
        </w:rPr>
      </w:pPr>
      <w:r w:rsidRPr="009C61CB">
        <w:rPr>
          <w:rFonts w:ascii="Arial Narrow" w:hAnsi="Arial Narrow"/>
          <w:sz w:val="24"/>
          <w:szCs w:val="24"/>
        </w:rPr>
        <w:t>MZ SR pripraví a implementuje koncept centrálneho ekonomického systému v spolupráci s MF SR ako aj centra zdieľaných služieb pre riadenie vybratých služieb (účtovný systém, kontroling, facility manažment a riadenie ľudských zdrojov) pre zabezpečenie efektivity v riadení medicínskych a prevádzkových procesov s cieľom znižovania fixných a variabilných nákladov  v nemocniciach a riadenia záväzkov nemocníc.</w:t>
      </w:r>
    </w:p>
    <w:p w14:paraId="245479C7" w14:textId="6DE270DB" w:rsidR="00582741" w:rsidRPr="009C61CB" w:rsidRDefault="006411C6" w:rsidP="00513A16">
      <w:pPr>
        <w:pStyle w:val="Odsekzoznamu"/>
        <w:numPr>
          <w:ilvl w:val="0"/>
          <w:numId w:val="5"/>
        </w:numPr>
        <w:spacing w:before="240" w:after="240"/>
        <w:ind w:left="567" w:hanging="567"/>
        <w:contextualSpacing w:val="0"/>
        <w:rPr>
          <w:rFonts w:ascii="Arial Narrow" w:hAnsi="Arial Narrow"/>
          <w:sz w:val="24"/>
          <w:szCs w:val="24"/>
        </w:rPr>
      </w:pPr>
      <w:r w:rsidRPr="009C61CB">
        <w:rPr>
          <w:rFonts w:ascii="Arial Narrow" w:hAnsi="Arial Narrow"/>
          <w:sz w:val="24"/>
          <w:szCs w:val="24"/>
        </w:rPr>
        <w:t>MZ SR bude ročne predkladať správ</w:t>
      </w:r>
      <w:r w:rsidR="0084634A" w:rsidRPr="009C61CB">
        <w:rPr>
          <w:rFonts w:ascii="Arial Narrow" w:hAnsi="Arial Narrow"/>
          <w:sz w:val="24"/>
          <w:szCs w:val="24"/>
        </w:rPr>
        <w:t>u</w:t>
      </w:r>
      <w:r w:rsidRPr="009C61CB">
        <w:rPr>
          <w:rFonts w:ascii="Arial Narrow" w:hAnsi="Arial Narrow"/>
          <w:sz w:val="24"/>
          <w:szCs w:val="24"/>
        </w:rPr>
        <w:t xml:space="preserve"> o činnosti nemocníc a rebríček excelentnosti /benchmark medicínskych a ekonomických ukazovateľov jednotlivých nemocníc</w:t>
      </w:r>
      <w:r w:rsidR="00582741" w:rsidRPr="009C61CB">
        <w:rPr>
          <w:rFonts w:ascii="Arial Narrow" w:hAnsi="Arial Narrow"/>
          <w:sz w:val="24"/>
          <w:szCs w:val="24"/>
        </w:rPr>
        <w:t>.</w:t>
      </w:r>
    </w:p>
    <w:p w14:paraId="36E6E7DA" w14:textId="03C93B8D" w:rsidR="00582741" w:rsidRPr="009C61CB" w:rsidRDefault="00582741" w:rsidP="00513A16">
      <w:pPr>
        <w:pStyle w:val="Odsekzoznamu"/>
        <w:numPr>
          <w:ilvl w:val="0"/>
          <w:numId w:val="5"/>
        </w:numPr>
        <w:spacing w:before="240" w:after="240"/>
        <w:ind w:left="567" w:hanging="567"/>
        <w:contextualSpacing w:val="0"/>
        <w:rPr>
          <w:rFonts w:ascii="Arial Narrow" w:hAnsi="Arial Narrow"/>
          <w:sz w:val="24"/>
          <w:szCs w:val="24"/>
        </w:rPr>
      </w:pPr>
      <w:r w:rsidRPr="009C61CB">
        <w:rPr>
          <w:rFonts w:ascii="Arial Narrow" w:hAnsi="Arial Narrow"/>
          <w:sz w:val="24"/>
          <w:szCs w:val="24"/>
        </w:rPr>
        <w:lastRenderedPageBreak/>
        <w:t>MZ SR a MF SR spoločne v rámci medzirezortnej spolupráce uzatvoria spoločné Memorandum, v ktorom sa dohodne spôsob koordinácie monitoringu hospodárenia zdravotníckych zariadení, ktorých zriaďovateľom je MZ  SR ako vykonávateľ vlastníckych práv Slovenskej republiky.  Návrh znenia Memoranda pripraví MF SR a predloží na pripomienkovanie MZ SR tak, aby podpis Memoranda sa mohol uskutočniť v termíne do  1</w:t>
      </w:r>
      <w:r w:rsidR="0057105A" w:rsidRPr="009C61CB">
        <w:rPr>
          <w:rFonts w:ascii="Arial Narrow" w:hAnsi="Arial Narrow"/>
          <w:sz w:val="24"/>
          <w:szCs w:val="24"/>
        </w:rPr>
        <w:t>5</w:t>
      </w:r>
      <w:r w:rsidRPr="009C61CB">
        <w:rPr>
          <w:rFonts w:ascii="Arial Narrow" w:hAnsi="Arial Narrow"/>
          <w:sz w:val="24"/>
          <w:szCs w:val="24"/>
        </w:rPr>
        <w:t>.</w:t>
      </w:r>
      <w:r w:rsidR="0057105A" w:rsidRPr="009C61CB">
        <w:rPr>
          <w:rFonts w:ascii="Arial Narrow" w:hAnsi="Arial Narrow"/>
          <w:sz w:val="24"/>
          <w:szCs w:val="24"/>
        </w:rPr>
        <w:t>01</w:t>
      </w:r>
      <w:r w:rsidRPr="009C61CB">
        <w:rPr>
          <w:rFonts w:ascii="Arial Narrow" w:hAnsi="Arial Narrow"/>
          <w:sz w:val="24"/>
          <w:szCs w:val="24"/>
        </w:rPr>
        <w:t>.202</w:t>
      </w:r>
      <w:r w:rsidR="00583BE8" w:rsidRPr="009C61CB">
        <w:rPr>
          <w:rFonts w:ascii="Arial Narrow" w:hAnsi="Arial Narrow"/>
          <w:sz w:val="24"/>
          <w:szCs w:val="24"/>
        </w:rPr>
        <w:t>1</w:t>
      </w:r>
      <w:r w:rsidRPr="009C61CB">
        <w:rPr>
          <w:rFonts w:ascii="Arial Narrow" w:hAnsi="Arial Narrow"/>
          <w:sz w:val="24"/>
          <w:szCs w:val="24"/>
        </w:rPr>
        <w:t>.</w:t>
      </w:r>
    </w:p>
    <w:p w14:paraId="2618A934" w14:textId="77777777" w:rsidR="006411C6" w:rsidRPr="009C61CB" w:rsidRDefault="006411C6" w:rsidP="00513A16">
      <w:pPr>
        <w:pStyle w:val="Odsekzoznamu"/>
        <w:numPr>
          <w:ilvl w:val="0"/>
          <w:numId w:val="10"/>
        </w:numPr>
        <w:spacing w:before="240" w:after="240"/>
        <w:ind w:left="567" w:hanging="567"/>
        <w:contextualSpacing w:val="0"/>
        <w:rPr>
          <w:rFonts w:ascii="Arial Narrow" w:hAnsi="Arial Narrow"/>
          <w:b/>
        </w:rPr>
      </w:pPr>
      <w:r w:rsidRPr="009C61CB">
        <w:rPr>
          <w:rFonts w:ascii="Arial Narrow" w:hAnsi="Arial Narrow"/>
          <w:b/>
        </w:rPr>
        <w:t>Zmena na úrovni vlády</w:t>
      </w:r>
    </w:p>
    <w:p w14:paraId="37444B82" w14:textId="77777777" w:rsidR="00CF49AE" w:rsidRPr="009C61CB" w:rsidRDefault="006411C6" w:rsidP="0085225F">
      <w:pPr>
        <w:pStyle w:val="Odsekzoznamu"/>
        <w:spacing w:before="240" w:after="240" w:line="240" w:lineRule="auto"/>
        <w:ind w:left="567"/>
        <w:contextualSpacing w:val="0"/>
        <w:rPr>
          <w:rFonts w:ascii="Arial Narrow" w:hAnsi="Arial Narrow"/>
          <w:sz w:val="24"/>
          <w:szCs w:val="24"/>
        </w:rPr>
      </w:pPr>
      <w:r w:rsidRPr="009C61CB">
        <w:rPr>
          <w:rFonts w:ascii="Arial Narrow" w:hAnsi="Arial Narrow"/>
          <w:sz w:val="24"/>
          <w:szCs w:val="24"/>
        </w:rPr>
        <w:t>Programový rozpočet pre VZP, ktorý bude zohľadňovať potreby jednotlivých segmentov zdravotnej starostlivosti, bude predstavovať záväzný dokument pre jednotlivé subjekty VZP a zabezpečí hotovostnú stabilizáciu a sebestačnosť nemocníc so súčasným zavedením opatrení smerujúcimi k efektívnemu riadeniu nemocníc.</w:t>
      </w:r>
    </w:p>
    <w:p w14:paraId="22C2EBEC" w14:textId="52118A79" w:rsidR="006411C6" w:rsidRPr="009C61CB" w:rsidRDefault="006411C6"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Povinnosti poskytovateľa pre účasť na systéme finančnej stabilizácie:</w:t>
      </w:r>
    </w:p>
    <w:p w14:paraId="2AE18917" w14:textId="2EB1C59E" w:rsidR="006411C6" w:rsidRPr="009C61CB" w:rsidRDefault="006411C6"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t xml:space="preserve">Umožniť </w:t>
      </w:r>
      <w:r w:rsidR="001F439D" w:rsidRPr="009C61CB">
        <w:rPr>
          <w:rFonts w:ascii="Arial Narrow" w:hAnsi="Arial Narrow"/>
          <w:sz w:val="24"/>
          <w:szCs w:val="24"/>
        </w:rPr>
        <w:t>M</w:t>
      </w:r>
      <w:r w:rsidRPr="009C61CB">
        <w:rPr>
          <w:rFonts w:ascii="Arial Narrow" w:hAnsi="Arial Narrow"/>
          <w:sz w:val="24"/>
          <w:szCs w:val="24"/>
        </w:rPr>
        <w:t>inisterstvu</w:t>
      </w:r>
      <w:r w:rsidR="001F439D" w:rsidRPr="009C61CB">
        <w:rPr>
          <w:rFonts w:ascii="Arial Narrow" w:hAnsi="Arial Narrow"/>
          <w:sz w:val="24"/>
          <w:szCs w:val="24"/>
        </w:rPr>
        <w:t xml:space="preserve"> zdravotníctva</w:t>
      </w:r>
      <w:r w:rsidRPr="009C61CB">
        <w:rPr>
          <w:rFonts w:ascii="Arial Narrow" w:hAnsi="Arial Narrow"/>
          <w:sz w:val="24"/>
          <w:szCs w:val="24"/>
        </w:rPr>
        <w:t xml:space="preserve">, resp. </w:t>
      </w:r>
      <w:r w:rsidR="001F439D" w:rsidRPr="009C61CB">
        <w:rPr>
          <w:rFonts w:ascii="Arial Narrow" w:hAnsi="Arial Narrow"/>
          <w:sz w:val="24"/>
          <w:szCs w:val="24"/>
        </w:rPr>
        <w:t>M</w:t>
      </w:r>
      <w:r w:rsidRPr="009C61CB">
        <w:rPr>
          <w:rFonts w:ascii="Arial Narrow" w:hAnsi="Arial Narrow"/>
          <w:sz w:val="24"/>
          <w:szCs w:val="24"/>
        </w:rPr>
        <w:t xml:space="preserve">inisterstvom </w:t>
      </w:r>
      <w:r w:rsidR="001F439D" w:rsidRPr="009C61CB">
        <w:rPr>
          <w:rFonts w:ascii="Arial Narrow" w:hAnsi="Arial Narrow"/>
          <w:sz w:val="24"/>
          <w:szCs w:val="24"/>
        </w:rPr>
        <w:t xml:space="preserve">zdravotníctva </w:t>
      </w:r>
      <w:r w:rsidRPr="009C61CB">
        <w:rPr>
          <w:rFonts w:ascii="Arial Narrow" w:hAnsi="Arial Narrow"/>
          <w:sz w:val="24"/>
          <w:szCs w:val="24"/>
        </w:rPr>
        <w:t>poverené</w:t>
      </w:r>
      <w:r w:rsidR="001F439D" w:rsidRPr="009C61CB">
        <w:rPr>
          <w:rFonts w:ascii="Arial Narrow" w:hAnsi="Arial Narrow"/>
          <w:sz w:val="24"/>
          <w:szCs w:val="24"/>
        </w:rPr>
        <w:t>mu</w:t>
      </w:r>
      <w:r w:rsidRPr="009C61CB">
        <w:rPr>
          <w:rFonts w:ascii="Arial Narrow" w:hAnsi="Arial Narrow"/>
          <w:sz w:val="24"/>
          <w:szCs w:val="24"/>
        </w:rPr>
        <w:t xml:space="preserve"> subjektu vykonať personálny a finančný audit, znášať náklady na takýto audit a súčasne povinnosť implementovať závery a opatrenia z auditu v nim stanovenom čase</w:t>
      </w:r>
      <w:r w:rsidR="005803CC" w:rsidRPr="009C61CB">
        <w:rPr>
          <w:rFonts w:ascii="Arial Narrow" w:hAnsi="Arial Narrow"/>
          <w:sz w:val="24"/>
          <w:szCs w:val="24"/>
        </w:rPr>
        <w:t>.</w:t>
      </w:r>
    </w:p>
    <w:p w14:paraId="2955055C" w14:textId="77777777" w:rsidR="006411C6" w:rsidRPr="009C61CB" w:rsidRDefault="006411C6"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t>Povinnosť vytvoriť plány činnosti, v ktorých budú definované záväzne ukazovatele a na tieto budú viazané predkladané správy o činnosti. Tieto budú obsahovať najmä ukazovatele smerujúce k plánu vedenia nemocnice znižovať spotrebu liekov a špeciálneho zdravotníckeho materiálu, zníženie fixných nákladov v oblasti prevádzky (i) zoštíhlením podporných a rozhodovacích procesov a (ii) zníženie osobných nákladov reorganizáciou medicínskych procesov. Tieto budú definované jednotlivo pre každú nemocnicu v závislosti od typu nemocnice. Povinnosť predkladať plány činnosti na nasledujúci rok bude trvať počas platnosti mandátnej zmluvy.</w:t>
      </w:r>
    </w:p>
    <w:p w14:paraId="3DBB5145" w14:textId="443C06EC" w:rsidR="006411C6" w:rsidRPr="009C61CB" w:rsidRDefault="006411C6"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t>Zdravotnícke zariadenie sa v mandátnej zmluve zaviaže</w:t>
      </w:r>
      <w:r w:rsidR="006C0F77" w:rsidRPr="009C61CB">
        <w:rPr>
          <w:rFonts w:ascii="Arial Narrow" w:hAnsi="Arial Narrow"/>
          <w:sz w:val="24"/>
          <w:szCs w:val="24"/>
        </w:rPr>
        <w:t xml:space="preserve"> vykonať všetky potrebné právne úkony k tomu</w:t>
      </w:r>
      <w:r w:rsidRPr="009C61CB">
        <w:rPr>
          <w:rFonts w:ascii="Arial Narrow" w:hAnsi="Arial Narrow"/>
          <w:sz w:val="24"/>
          <w:szCs w:val="24"/>
        </w:rPr>
        <w:t xml:space="preserve">, aby odmeňovanie štatutárnych orgánov a ich členov  bolo podmienené splnením nadefinovaných finančných a medicínskych ukazovateľov (KPI) stanovených v mandátnej zmluve, pri súčasnej povinnosti štatutárnych orgánov po dobu platnosti mandátnej zmluvy zaviazať na plnenie identických povinností vedúcich zamestnancov oddelení a kliník nimi riadených zdravotníckych zariadení a v nadväznosti na ich plnenie podmieniť vyplácanie variabilných a nenárokovateľných zložiek mzdy. Vyhodnocovanie plnenia stanovených KPI bude realizované </w:t>
      </w:r>
      <w:r w:rsidR="001F439D" w:rsidRPr="009C61CB">
        <w:rPr>
          <w:rFonts w:ascii="Arial Narrow" w:hAnsi="Arial Narrow"/>
          <w:sz w:val="24"/>
          <w:szCs w:val="24"/>
        </w:rPr>
        <w:t>M</w:t>
      </w:r>
      <w:r w:rsidRPr="009C61CB">
        <w:rPr>
          <w:rFonts w:ascii="Arial Narrow" w:hAnsi="Arial Narrow"/>
          <w:sz w:val="24"/>
          <w:szCs w:val="24"/>
        </w:rPr>
        <w:t xml:space="preserve">inisterstvom </w:t>
      </w:r>
      <w:r w:rsidR="001F439D" w:rsidRPr="009C61CB">
        <w:rPr>
          <w:rFonts w:ascii="Arial Narrow" w:hAnsi="Arial Narrow"/>
          <w:sz w:val="24"/>
          <w:szCs w:val="24"/>
        </w:rPr>
        <w:t>zdravotníctva</w:t>
      </w:r>
      <w:r w:rsidR="00583687" w:rsidRPr="009C61CB">
        <w:rPr>
          <w:rFonts w:ascii="Arial Narrow" w:hAnsi="Arial Narrow"/>
          <w:sz w:val="24"/>
          <w:szCs w:val="24"/>
        </w:rPr>
        <w:t xml:space="preserve"> </w:t>
      </w:r>
      <w:r w:rsidRPr="009C61CB">
        <w:rPr>
          <w:rFonts w:ascii="Arial Narrow" w:hAnsi="Arial Narrow"/>
          <w:sz w:val="24"/>
          <w:szCs w:val="24"/>
        </w:rPr>
        <w:t xml:space="preserve">na kvartálnej báze. V prípade, že zriaďovateľom, resp. zakladateľom nie je </w:t>
      </w:r>
      <w:r w:rsidR="001F439D" w:rsidRPr="009C61CB">
        <w:rPr>
          <w:rFonts w:ascii="Arial Narrow" w:hAnsi="Arial Narrow"/>
          <w:sz w:val="24"/>
          <w:szCs w:val="24"/>
        </w:rPr>
        <w:t>M</w:t>
      </w:r>
      <w:r w:rsidRPr="009C61CB">
        <w:rPr>
          <w:rFonts w:ascii="Arial Narrow" w:hAnsi="Arial Narrow"/>
          <w:sz w:val="24"/>
          <w:szCs w:val="24"/>
        </w:rPr>
        <w:t>inisterstvo zdravotníctva SR bude zodpovedný za vyhodnocovanie podmienok vždy zriaďovateľ či zakladateľ konkrétnej nemocnice a tento ich bude predkladať do 30 dní od ukončenia kalendárneho štvrťroka MZ SR.</w:t>
      </w:r>
    </w:p>
    <w:p w14:paraId="56299C68" w14:textId="610C6DE9" w:rsidR="006411C6" w:rsidRPr="009C61CB" w:rsidRDefault="006411C6"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t xml:space="preserve">Zdravotnícke zariadenie sa v mandátnej zmluve zaviaže počas jej platnosti predkladať </w:t>
      </w:r>
      <w:r w:rsidR="001F439D" w:rsidRPr="009C61CB">
        <w:rPr>
          <w:rFonts w:ascii="Arial Narrow" w:hAnsi="Arial Narrow"/>
          <w:sz w:val="24"/>
          <w:szCs w:val="24"/>
        </w:rPr>
        <w:t>M</w:t>
      </w:r>
      <w:r w:rsidRPr="009C61CB">
        <w:rPr>
          <w:rFonts w:ascii="Arial Narrow" w:hAnsi="Arial Narrow"/>
          <w:sz w:val="24"/>
          <w:szCs w:val="24"/>
        </w:rPr>
        <w:t xml:space="preserve">inisterstvu </w:t>
      </w:r>
      <w:r w:rsidR="001F439D" w:rsidRPr="009C61CB">
        <w:rPr>
          <w:rFonts w:ascii="Arial Narrow" w:hAnsi="Arial Narrow"/>
          <w:sz w:val="24"/>
          <w:szCs w:val="24"/>
        </w:rPr>
        <w:t xml:space="preserve">zdravotníctva </w:t>
      </w:r>
      <w:r w:rsidRPr="009C61CB">
        <w:rPr>
          <w:rFonts w:ascii="Arial Narrow" w:hAnsi="Arial Narrow"/>
          <w:sz w:val="24"/>
          <w:szCs w:val="24"/>
        </w:rPr>
        <w:t xml:space="preserve">mesačné výkazy v štruktúre, rozsahu a spôsobom definovanom </w:t>
      </w:r>
      <w:r w:rsidR="001F439D" w:rsidRPr="009C61CB">
        <w:rPr>
          <w:rFonts w:ascii="Arial Narrow" w:hAnsi="Arial Narrow"/>
          <w:sz w:val="24"/>
          <w:szCs w:val="24"/>
        </w:rPr>
        <w:t>M</w:t>
      </w:r>
      <w:r w:rsidRPr="009C61CB">
        <w:rPr>
          <w:rFonts w:ascii="Arial Narrow" w:hAnsi="Arial Narrow"/>
          <w:sz w:val="24"/>
          <w:szCs w:val="24"/>
        </w:rPr>
        <w:t>inisterstvom</w:t>
      </w:r>
      <w:r w:rsidR="001F439D" w:rsidRPr="009C61CB">
        <w:rPr>
          <w:rFonts w:ascii="Arial Narrow" w:hAnsi="Arial Narrow"/>
          <w:sz w:val="24"/>
          <w:szCs w:val="24"/>
        </w:rPr>
        <w:t xml:space="preserve"> zdravotníctva</w:t>
      </w:r>
      <w:r w:rsidRPr="009C61CB">
        <w:rPr>
          <w:rFonts w:ascii="Arial Narrow" w:hAnsi="Arial Narrow"/>
          <w:sz w:val="24"/>
          <w:szCs w:val="24"/>
        </w:rPr>
        <w:t xml:space="preserve">. </w:t>
      </w:r>
    </w:p>
    <w:p w14:paraId="1562218B" w14:textId="3676D97F" w:rsidR="006411C6" w:rsidRPr="009C61CB" w:rsidRDefault="006411C6"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t>Záväzok zdravotníckeho zariadenia pravidelne počas celej doby platnosti mandátnej zmluvy zasielať správu o činnosti nemocnice po každom ukončenom štvrťroku a súhrnnú správu po ukončenom finančnom roku v</w:t>
      </w:r>
      <w:r w:rsidR="001F439D" w:rsidRPr="009C61CB">
        <w:rPr>
          <w:rFonts w:ascii="Arial Narrow" w:hAnsi="Arial Narrow"/>
          <w:sz w:val="24"/>
          <w:szCs w:val="24"/>
        </w:rPr>
        <w:t> M</w:t>
      </w:r>
      <w:r w:rsidRPr="009C61CB">
        <w:rPr>
          <w:rFonts w:ascii="Arial Narrow" w:hAnsi="Arial Narrow"/>
          <w:sz w:val="24"/>
          <w:szCs w:val="24"/>
        </w:rPr>
        <w:t>inisterstvom</w:t>
      </w:r>
      <w:r w:rsidR="001F439D" w:rsidRPr="009C61CB">
        <w:rPr>
          <w:rFonts w:ascii="Arial Narrow" w:hAnsi="Arial Narrow"/>
          <w:sz w:val="24"/>
          <w:szCs w:val="24"/>
        </w:rPr>
        <w:t xml:space="preserve"> zdravotníctva</w:t>
      </w:r>
      <w:r w:rsidRPr="009C61CB">
        <w:rPr>
          <w:rFonts w:ascii="Arial Narrow" w:hAnsi="Arial Narrow"/>
          <w:sz w:val="24"/>
          <w:szCs w:val="24"/>
        </w:rPr>
        <w:t> definovanej štruktúre podľa prílohy mandátnej zmluvy.</w:t>
      </w:r>
    </w:p>
    <w:p w14:paraId="70AD8A37" w14:textId="59FE38C2" w:rsidR="006411C6" w:rsidRPr="009C61CB" w:rsidRDefault="006411C6"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lastRenderedPageBreak/>
        <w:t xml:space="preserve">Zdravotnícke zariadenie sa v mandátnej zmluve zaviaže pri uzatváraní zmlúv a dodatkov k už uzatvoreným zmluvám (ďalej len „zmlúv“) dohodnúť a zapracovať do zmlúv s tretími stranami ustanovenia, ktorými bude zakázané postúpenie pohľadávok veriteľa podľa § 524 a nasl. zákona č. 40/1964 Zb. Občiansky zákonník v znení neskorších predpisov bez predchádzajúceho súhlasu dlžníka, a zároveň ustanovenie, ktorým bude v zmluvných podmienkach dohodnuté, že právny úkon, ktorým budú postúpené pohľadávky veriteľa v rozpore s dohodou dlžníka podľa predchádzajúcej vety bude </w:t>
      </w:r>
      <w:r w:rsidR="003D7E7E" w:rsidRPr="009C61CB">
        <w:rPr>
          <w:rFonts w:ascii="Arial Narrow" w:hAnsi="Arial Narrow"/>
          <w:sz w:val="24"/>
          <w:szCs w:val="24"/>
        </w:rPr>
        <w:t>sankcionovaný zmluvnou pokutou vo výške a za podmienok určených v mandátnej zmluve.</w:t>
      </w:r>
    </w:p>
    <w:p w14:paraId="4C9C4D13" w14:textId="1B33952A" w:rsidR="006411C6" w:rsidRPr="009C61CB" w:rsidRDefault="006411C6"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t>Zdravotnícke zariadenie sa v mandátnej zmluve zaviaže</w:t>
      </w:r>
      <w:r w:rsidR="00A11EED" w:rsidRPr="009C61CB">
        <w:rPr>
          <w:rFonts w:ascii="Arial Narrow" w:hAnsi="Arial Narrow"/>
          <w:sz w:val="24"/>
          <w:szCs w:val="24"/>
        </w:rPr>
        <w:t xml:space="preserve">, bez predchádzajúceho súhlasu Ministerstva zdravotníctva </w:t>
      </w:r>
      <w:r w:rsidRPr="009C61CB">
        <w:rPr>
          <w:rFonts w:ascii="Arial Narrow" w:hAnsi="Arial Narrow"/>
          <w:sz w:val="24"/>
          <w:szCs w:val="24"/>
        </w:rPr>
        <w:t>neudeľovať súhlas veriteľom s postupovaním pohľadávok na tretie osoby.</w:t>
      </w:r>
    </w:p>
    <w:p w14:paraId="3C54AFCB" w14:textId="74B5CF52" w:rsidR="00B67A2A" w:rsidRPr="009C61CB" w:rsidRDefault="00B67A2A"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t xml:space="preserve">Zdravotnícke zariadenie sa v mandátnej zmluve zaviaže pri uzatváraní zmlúv dohodnúť a zapracovať do zmlúv s tretími stranami </w:t>
      </w:r>
      <w:r w:rsidR="000C4CD1" w:rsidRPr="009C61CB">
        <w:rPr>
          <w:rFonts w:ascii="Arial Narrow" w:hAnsi="Arial Narrow"/>
          <w:sz w:val="24"/>
          <w:szCs w:val="24"/>
        </w:rPr>
        <w:t xml:space="preserve">(i) </w:t>
      </w:r>
      <w:r w:rsidRPr="009C61CB">
        <w:rPr>
          <w:rFonts w:ascii="Arial Narrow" w:hAnsi="Arial Narrow"/>
          <w:sz w:val="24"/>
          <w:szCs w:val="24"/>
        </w:rPr>
        <w:t xml:space="preserve">ustanovenia, podľa ktorých sa veriteľ zaviaže neprijať vyhlásenie podľa § 303 </w:t>
      </w:r>
      <w:r w:rsidR="00A11EED" w:rsidRPr="009C61CB">
        <w:rPr>
          <w:rFonts w:ascii="Arial Narrow" w:hAnsi="Arial Narrow"/>
          <w:sz w:val="24"/>
          <w:szCs w:val="24"/>
        </w:rPr>
        <w:t xml:space="preserve">a nasl. </w:t>
      </w:r>
      <w:r w:rsidRPr="009C61CB">
        <w:rPr>
          <w:rFonts w:ascii="Arial Narrow" w:hAnsi="Arial Narrow"/>
          <w:sz w:val="24"/>
          <w:szCs w:val="24"/>
        </w:rPr>
        <w:t>zákona č. 513/1991 Zb. Obchodného zákonníka</w:t>
      </w:r>
      <w:r w:rsidR="000C4CD1" w:rsidRPr="009C61CB">
        <w:rPr>
          <w:rFonts w:ascii="Arial Narrow" w:hAnsi="Arial Narrow"/>
          <w:sz w:val="24"/>
          <w:szCs w:val="24"/>
        </w:rPr>
        <w:t>, a </w:t>
      </w:r>
      <w:r w:rsidRPr="009C61CB">
        <w:rPr>
          <w:rFonts w:ascii="Arial Narrow" w:hAnsi="Arial Narrow"/>
          <w:sz w:val="24"/>
          <w:szCs w:val="24"/>
        </w:rPr>
        <w:t>zároveň</w:t>
      </w:r>
      <w:r w:rsidR="000C4CD1" w:rsidRPr="009C61CB">
        <w:rPr>
          <w:rFonts w:ascii="Arial Narrow" w:hAnsi="Arial Narrow"/>
          <w:sz w:val="24"/>
          <w:szCs w:val="24"/>
        </w:rPr>
        <w:t xml:space="preserve"> (ii)</w:t>
      </w:r>
      <w:r w:rsidRPr="009C61CB">
        <w:rPr>
          <w:rFonts w:ascii="Arial Narrow" w:hAnsi="Arial Narrow"/>
          <w:sz w:val="24"/>
          <w:szCs w:val="24"/>
        </w:rPr>
        <w:t xml:space="preserve"> ustanovenie, ktorým bude v zmluvných podmienkach dohodnuté, že právny úkon, ktorý bude v rozpore so záväzkom veriteľa podľa </w:t>
      </w:r>
      <w:r w:rsidR="000C4CD1" w:rsidRPr="009C61CB">
        <w:rPr>
          <w:rFonts w:ascii="Arial Narrow" w:hAnsi="Arial Narrow"/>
          <w:sz w:val="24"/>
          <w:szCs w:val="24"/>
        </w:rPr>
        <w:t>prvého bodu tohto odseku,</w:t>
      </w:r>
      <w:r w:rsidRPr="009C61CB">
        <w:rPr>
          <w:rFonts w:ascii="Arial Narrow" w:hAnsi="Arial Narrow"/>
          <w:sz w:val="24"/>
          <w:szCs w:val="24"/>
        </w:rPr>
        <w:t xml:space="preserve"> bude sankcionovaný zmluvnou pokutou vo výške a za podmienok určených v mandátnej zmluve.</w:t>
      </w:r>
    </w:p>
    <w:p w14:paraId="7E84E6B3" w14:textId="12763095" w:rsidR="00004861" w:rsidRPr="009C61CB" w:rsidRDefault="00004861"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t>V prípade, ak sa po nadobudnutí účinnosti mandátnej zmluvy dostane nemocnica do omeškania s riadnym a včasným plnením svojich finančných záväzkov voči NTS, nemocnici vzniká takýmto omeškaním povinnosť uzatvoriť s NTS a zdravotnou poisťovňou trojstrannú Zmluvu o poukážke podľa § 535</w:t>
      </w:r>
      <w:r w:rsidR="00CE221A" w:rsidRPr="009C61CB">
        <w:rPr>
          <w:rFonts w:ascii="Arial Narrow" w:hAnsi="Arial Narrow"/>
          <w:sz w:val="24"/>
          <w:szCs w:val="24"/>
        </w:rPr>
        <w:t xml:space="preserve"> </w:t>
      </w:r>
      <w:r w:rsidRPr="009C61CB">
        <w:rPr>
          <w:rFonts w:ascii="Arial Narrow" w:hAnsi="Arial Narrow"/>
          <w:sz w:val="24"/>
          <w:szCs w:val="24"/>
        </w:rPr>
        <w:t>Občianskeho zákonníka. Zmluvou o poukážke nadobudne nemocnica postavenie poukazcu, NTS postavenie poukazníka a zdravotná poisťovňa postavenie poukázanca. Predmetom tejto Zmluvy o poukážke bude: (i) uznanie existujúceho dlhu nemocnice voči NTS čo do právneho dôvodu a výšky, (ii) záväzok nemocnice akceptovať poukážku predloženú zo strany NTS, (iii) udelenie oprávnenia NTS vybrať plnenie z existujúceho aj akéhokoľvek budúceho dlhu od zdravotnej poisťovne a (iv) udelenie splnomocnenia zdravotnej poisťovn</w:t>
      </w:r>
      <w:r w:rsidR="000C4CD1" w:rsidRPr="009C61CB">
        <w:rPr>
          <w:rFonts w:ascii="Arial Narrow" w:hAnsi="Arial Narrow"/>
          <w:sz w:val="24"/>
          <w:szCs w:val="24"/>
        </w:rPr>
        <w:t>i</w:t>
      </w:r>
      <w:r w:rsidRPr="009C61CB">
        <w:rPr>
          <w:rFonts w:ascii="Arial Narrow" w:hAnsi="Arial Narrow"/>
          <w:sz w:val="24"/>
          <w:szCs w:val="24"/>
        </w:rPr>
        <w:t xml:space="preserve"> plniť na účet NTS plnenie z existujúceho aj akéhokoľvek budúceho dlhu nemocnice.</w:t>
      </w:r>
    </w:p>
    <w:p w14:paraId="458C4AA8" w14:textId="636CE38A" w:rsidR="006411C6" w:rsidRPr="009C61CB" w:rsidRDefault="006411C6"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t>Zdravotnícke zariadenie je povinné vytvárať fond finančnej stabilizácie</w:t>
      </w:r>
      <w:r w:rsidR="00E679E6" w:rsidRPr="009C61CB">
        <w:rPr>
          <w:rFonts w:ascii="Arial Narrow" w:hAnsi="Arial Narrow"/>
          <w:sz w:val="24"/>
          <w:szCs w:val="24"/>
        </w:rPr>
        <w:t xml:space="preserve"> rezervného typu, a to</w:t>
      </w:r>
      <w:r w:rsidRPr="009C61CB">
        <w:rPr>
          <w:rFonts w:ascii="Arial Narrow" w:hAnsi="Arial Narrow"/>
          <w:sz w:val="24"/>
          <w:szCs w:val="24"/>
        </w:rPr>
        <w:t xml:space="preserve"> odo dňa poskytnutia finančných prostriedkov použitých na zníženie objemu splatných záväzkov zdravotníckeho zariadenia v rámci finančnej stabilizácie</w:t>
      </w:r>
      <w:r w:rsidR="00E679E6" w:rsidRPr="009C61CB">
        <w:rPr>
          <w:rFonts w:ascii="Arial Narrow" w:hAnsi="Arial Narrow"/>
          <w:sz w:val="24"/>
          <w:szCs w:val="24"/>
        </w:rPr>
        <w:t>,</w:t>
      </w:r>
      <w:r w:rsidR="00C0269B" w:rsidRPr="009C61CB">
        <w:rPr>
          <w:rFonts w:ascii="Arial Narrow" w:hAnsi="Arial Narrow"/>
          <w:sz w:val="24"/>
          <w:szCs w:val="24"/>
        </w:rPr>
        <w:t xml:space="preserve"> </w:t>
      </w:r>
      <w:r w:rsidRPr="009C61CB">
        <w:rPr>
          <w:rFonts w:ascii="Arial Narrow" w:hAnsi="Arial Narrow"/>
          <w:sz w:val="24"/>
          <w:szCs w:val="24"/>
        </w:rPr>
        <w:t>vo výške 5% z kladného hospodárskeho výsledku za účelom vytvorenia predpokladov zachovania činnosti zdravotníckeho zariadenia v súlade a za podmienok vydaného povolenia a zabezpečenia finančného krytia prípadných záväzkov zdravotníckeho zariadenia v rozpore s podmienkami dohodnutými v mandátnej zmluve a strát budúcich období. Zdravotnícke zariadenie je povinné zasielať informácie o výške vytvoreného fondu v rámci súhrnnej správe o či</w:t>
      </w:r>
      <w:r w:rsidR="0031130C" w:rsidRPr="009C61CB">
        <w:rPr>
          <w:rFonts w:ascii="Arial Narrow" w:hAnsi="Arial Narrow"/>
          <w:sz w:val="24"/>
          <w:szCs w:val="24"/>
        </w:rPr>
        <w:t>nnosti v súlade s podmienkou podľa písm. e</w:t>
      </w:r>
      <w:r w:rsidRPr="009C61CB">
        <w:rPr>
          <w:rFonts w:ascii="Arial Narrow" w:hAnsi="Arial Narrow"/>
          <w:sz w:val="24"/>
          <w:szCs w:val="24"/>
        </w:rPr>
        <w:t>.</w:t>
      </w:r>
    </w:p>
    <w:p w14:paraId="3218F0D0" w14:textId="232814A2" w:rsidR="006411C6" w:rsidRPr="009C61CB" w:rsidRDefault="006411C6"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t>V prípade, že ukazovateľ normalizovaná EBIDTA (t.j. výsledok zisku pred odpismi, amortizáciou, úrokmi a</w:t>
      </w:r>
      <w:r w:rsidR="0084634A" w:rsidRPr="009C61CB">
        <w:rPr>
          <w:rFonts w:ascii="Arial Narrow" w:hAnsi="Arial Narrow"/>
          <w:sz w:val="24"/>
          <w:szCs w:val="24"/>
        </w:rPr>
        <w:t> </w:t>
      </w:r>
      <w:r w:rsidRPr="009C61CB">
        <w:rPr>
          <w:rFonts w:ascii="Arial Narrow" w:hAnsi="Arial Narrow"/>
          <w:sz w:val="24"/>
          <w:szCs w:val="24"/>
        </w:rPr>
        <w:t>daň</w:t>
      </w:r>
      <w:r w:rsidR="0084634A" w:rsidRPr="009C61CB">
        <w:rPr>
          <w:rFonts w:ascii="Arial Narrow" w:hAnsi="Arial Narrow"/>
          <w:sz w:val="24"/>
          <w:szCs w:val="24"/>
        </w:rPr>
        <w:t>ou z príjmu</w:t>
      </w:r>
      <w:r w:rsidRPr="009C61CB">
        <w:rPr>
          <w:rFonts w:ascii="Arial Narrow" w:hAnsi="Arial Narrow"/>
          <w:sz w:val="24"/>
          <w:szCs w:val="24"/>
        </w:rPr>
        <w:t xml:space="preserve"> bez vplyvu oddĺženia) dosiahne v prvom kvartáli nasledujúcom po poskytnutí  finančných prostriedkov použitých na zníženie objemu splatných záväzkov zdravotníckeho zariadenia v rámci finančnej stabilizácie zdravotníckych zariadení zápornú hodnotu a/alebo vzniknú záväzky po lehote splatnosti voči Sociálnej poisťovni, NTS alebo inému veriteľovi (až do momentu vyrovnaného hospodárenia) je </w:t>
      </w:r>
      <w:r w:rsidRPr="009C61CB">
        <w:rPr>
          <w:rFonts w:ascii="Arial Narrow" w:hAnsi="Arial Narrow"/>
          <w:sz w:val="24"/>
          <w:szCs w:val="24"/>
        </w:rPr>
        <w:lastRenderedPageBreak/>
        <w:t>štatutárny orgán povinný zdržať sa akýchkoľvek právnych úkonov smerujúcich k navyšovaniu miezd nad úroveň zákonom ustanoveného minima</w:t>
      </w:r>
      <w:r w:rsidR="00E679E6" w:rsidRPr="009C61CB">
        <w:rPr>
          <w:rFonts w:ascii="Arial Narrow" w:hAnsi="Arial Narrow"/>
          <w:sz w:val="24"/>
          <w:szCs w:val="24"/>
        </w:rPr>
        <w:t>,</w:t>
      </w:r>
      <w:r w:rsidR="00C0269B" w:rsidRPr="009C61CB">
        <w:rPr>
          <w:rFonts w:ascii="Arial Narrow" w:hAnsi="Arial Narrow"/>
          <w:sz w:val="24"/>
          <w:szCs w:val="24"/>
        </w:rPr>
        <w:t xml:space="preserve"> ak právne predpisy </w:t>
      </w:r>
      <w:r w:rsidR="00FC0342" w:rsidRPr="009C61CB">
        <w:rPr>
          <w:rFonts w:ascii="Arial Narrow" w:hAnsi="Arial Narrow"/>
          <w:sz w:val="24"/>
          <w:szCs w:val="24"/>
        </w:rPr>
        <w:t xml:space="preserve">neurčujú </w:t>
      </w:r>
      <w:r w:rsidR="00C0269B" w:rsidRPr="009C61CB">
        <w:rPr>
          <w:rFonts w:ascii="Arial Narrow" w:hAnsi="Arial Narrow"/>
          <w:sz w:val="24"/>
          <w:szCs w:val="24"/>
        </w:rPr>
        <w:t>inak.</w:t>
      </w:r>
    </w:p>
    <w:p w14:paraId="01DB36FB" w14:textId="77777777" w:rsidR="006411C6" w:rsidRPr="009C61CB" w:rsidRDefault="006411C6" w:rsidP="00513A16">
      <w:pPr>
        <w:pStyle w:val="Odsekzoznamu"/>
        <w:numPr>
          <w:ilvl w:val="0"/>
          <w:numId w:val="7"/>
        </w:numPr>
        <w:spacing w:before="240" w:after="240"/>
        <w:ind w:left="1134" w:hanging="567"/>
        <w:contextualSpacing w:val="0"/>
        <w:rPr>
          <w:rFonts w:ascii="Arial Narrow" w:hAnsi="Arial Narrow"/>
          <w:sz w:val="24"/>
          <w:szCs w:val="24"/>
        </w:rPr>
      </w:pPr>
      <w:r w:rsidRPr="009C61CB">
        <w:rPr>
          <w:rFonts w:ascii="Arial Narrow" w:hAnsi="Arial Narrow"/>
          <w:sz w:val="24"/>
          <w:szCs w:val="24"/>
        </w:rPr>
        <w:t xml:space="preserve">Pre subjekty mimo pôsobnosti MZ SR - v prípade, že ukazovateľ normalizovaná EBIDTA (t.j. výsledok zisku pred odpismi, amortizáciou, úrokmi a daňami bez vplyvu oddĺženia) dosiahne v štvrtom kvartáli nasledujúcom po poskytnutí  finančných prostriedkov použitých na zníženie objemu splatných záväzkov zdravotníckeho zariadenia v rámci finančnej stabilizácie zdravotníckych zariadení zápornú hodnotu a/alebo vzniknú záväzky po lehote splatnosti voči Sociálnej poisťovni, NTS alebo inému veriteľovi, poskytovateľ bude mať povinnosť </w:t>
      </w:r>
    </w:p>
    <w:p w14:paraId="51D8DF60" w14:textId="77777777" w:rsidR="006411C6" w:rsidRPr="009C61CB" w:rsidRDefault="006411C6" w:rsidP="00513A16">
      <w:pPr>
        <w:pStyle w:val="Odsekzoznamu"/>
        <w:numPr>
          <w:ilvl w:val="1"/>
          <w:numId w:val="17"/>
        </w:numPr>
        <w:spacing w:before="240" w:after="240"/>
        <w:ind w:left="1701" w:hanging="567"/>
        <w:contextualSpacing w:val="0"/>
        <w:rPr>
          <w:rFonts w:ascii="Arial Narrow" w:hAnsi="Arial Narrow"/>
          <w:sz w:val="24"/>
          <w:szCs w:val="24"/>
        </w:rPr>
      </w:pPr>
      <w:r w:rsidRPr="009C61CB">
        <w:rPr>
          <w:rFonts w:ascii="Arial Narrow" w:hAnsi="Arial Narrow"/>
          <w:sz w:val="24"/>
          <w:szCs w:val="24"/>
        </w:rPr>
        <w:t>pripojiť sa k jednotnému kontrolingovému systému MZ SR a prijať štandardy manažérskeho účtovania, kontrolingu a plánovania</w:t>
      </w:r>
    </w:p>
    <w:p w14:paraId="07FE3574" w14:textId="77777777" w:rsidR="006411C6" w:rsidRPr="009C61CB" w:rsidRDefault="006411C6" w:rsidP="00513A16">
      <w:pPr>
        <w:pStyle w:val="Odsekzoznamu"/>
        <w:numPr>
          <w:ilvl w:val="1"/>
          <w:numId w:val="17"/>
        </w:numPr>
        <w:spacing w:before="240" w:after="240"/>
        <w:ind w:left="1701" w:hanging="567"/>
        <w:contextualSpacing w:val="0"/>
        <w:rPr>
          <w:rFonts w:ascii="Arial Narrow" w:hAnsi="Arial Narrow"/>
          <w:sz w:val="24"/>
          <w:szCs w:val="24"/>
        </w:rPr>
      </w:pPr>
      <w:r w:rsidRPr="009C61CB">
        <w:rPr>
          <w:rFonts w:ascii="Arial Narrow" w:hAnsi="Arial Narrow"/>
          <w:sz w:val="24"/>
          <w:szCs w:val="24"/>
        </w:rPr>
        <w:t xml:space="preserve">zaviesť systém riadenia počtu zdravotníckeho personálu k počtu pacientov v súlade s platnou legislatívou </w:t>
      </w:r>
    </w:p>
    <w:p w14:paraId="5CF22F27" w14:textId="0DB8924E" w:rsidR="00582741" w:rsidRPr="009C61CB" w:rsidRDefault="006411C6" w:rsidP="00513A16">
      <w:pPr>
        <w:pStyle w:val="Odsekzoznamu"/>
        <w:numPr>
          <w:ilvl w:val="0"/>
          <w:numId w:val="7"/>
        </w:numPr>
        <w:spacing w:before="240" w:after="240"/>
        <w:ind w:left="1134" w:hanging="567"/>
        <w:contextualSpacing w:val="0"/>
        <w:rPr>
          <w:rFonts w:ascii="Arial Narrow" w:hAnsi="Arial Narrow"/>
        </w:rPr>
      </w:pPr>
      <w:r w:rsidRPr="009C61CB">
        <w:rPr>
          <w:rFonts w:ascii="Arial Narrow" w:hAnsi="Arial Narrow"/>
          <w:sz w:val="24"/>
          <w:szCs w:val="24"/>
        </w:rPr>
        <w:t>Za plnenie podmienok uvedených v časti Povinnosti poskytovateľa pre účasť na systéme finančnej stabilizácie je zodpovedný štatutárny orgán spoločnosti. Za plnenie medicínskych KPI ako aj riadenie nákladov na lieky a zdravotnícky materiál je zodpovedný člen vedenia za medicínsku oblasť a vedúci zamestnanci oddelení a kliník nimi riadených zdravotníckych zariadení, za plnenie ekonomických a prevádzkových KPI člen vedenia za ekonomiku a za plnenie všetkých podmienok je zodpovedný štatutárny orgán nemocnice. V prípade nesplnenia podmienok, ktoré sú definované na plnenie priebežne po dobu platnosti mandátnej zmluvy je minister zdravotníctva oprávnený dať návrh na vyvodenie personálnej zodpovednosti, ktorých následkom bude až odvolanie vedenia nemocnice, vedúcich zamestnancov nemocnice zodpovedných za jednotlivé oblasti alebo podania návrhu na odvolanie vedenia nemocnice alebo vedúcich zamestnancov zodpovedných za jednotlivé oblasti zriaďovateľovi (pre nemocnice mimo pôsobnosti MZ SR).</w:t>
      </w:r>
    </w:p>
    <w:p w14:paraId="7CD17DEB" w14:textId="5F1AFC3C" w:rsidR="00D86684" w:rsidRPr="009C61CB" w:rsidRDefault="00D86684" w:rsidP="001A128A">
      <w:pPr>
        <w:pStyle w:val="Odsekzoznamu"/>
        <w:numPr>
          <w:ilvl w:val="0"/>
          <w:numId w:val="8"/>
        </w:numPr>
        <w:spacing w:before="240" w:after="240"/>
        <w:ind w:left="567" w:hanging="567"/>
        <w:rPr>
          <w:rFonts w:ascii="Arial Narrow" w:hAnsi="Arial Narrow"/>
          <w:sz w:val="24"/>
          <w:szCs w:val="24"/>
        </w:rPr>
      </w:pPr>
      <w:r w:rsidRPr="009C61CB">
        <w:rPr>
          <w:rFonts w:ascii="Arial Narrow" w:hAnsi="Arial Narrow"/>
          <w:sz w:val="24"/>
          <w:szCs w:val="24"/>
        </w:rPr>
        <w:t>Povinnosť zriaďovateľov zdravotníckych zariadení realizovať nasledovný mechanizmus dlhovej brzdy v zdravotníckych  zariadeniach vo svojej pôsobnosti:</w:t>
      </w:r>
    </w:p>
    <w:p w14:paraId="294B661C" w14:textId="694B3806" w:rsidR="00D86684" w:rsidRPr="009C61CB" w:rsidRDefault="00594C3F" w:rsidP="001A128A">
      <w:pPr>
        <w:pStyle w:val="Odsekzoznamu"/>
        <w:numPr>
          <w:ilvl w:val="0"/>
          <w:numId w:val="36"/>
        </w:numPr>
        <w:spacing w:before="240" w:after="240"/>
        <w:rPr>
          <w:rFonts w:ascii="Arial Narrow" w:hAnsi="Arial Narrow"/>
          <w:sz w:val="24"/>
          <w:szCs w:val="24"/>
        </w:rPr>
      </w:pPr>
      <w:r w:rsidRPr="009C61CB">
        <w:rPr>
          <w:rFonts w:ascii="Arial Narrow" w:hAnsi="Arial Narrow"/>
          <w:sz w:val="24"/>
          <w:szCs w:val="24"/>
        </w:rPr>
        <w:t>ak hodnota ukazovateľa (zmena podielu záväzkov po lehote splatnosti na výnosoch zdravotníckeho zariadenia) dosiahne viac ako 0 a súčasne menej ako 5% zdravotnícke zariadenie pripraví a zriaďovateľ predloží na rokovanie vlády SR ozdravný plán</w:t>
      </w:r>
    </w:p>
    <w:p w14:paraId="05B13F23" w14:textId="08D44E96" w:rsidR="00594C3F" w:rsidRPr="009C61CB" w:rsidRDefault="00594C3F" w:rsidP="001A128A">
      <w:pPr>
        <w:pStyle w:val="Odsekzoznamu"/>
        <w:numPr>
          <w:ilvl w:val="0"/>
          <w:numId w:val="36"/>
        </w:numPr>
        <w:spacing w:before="240" w:after="240"/>
        <w:rPr>
          <w:rFonts w:ascii="Arial Narrow" w:hAnsi="Arial Narrow"/>
          <w:sz w:val="24"/>
          <w:szCs w:val="24"/>
        </w:rPr>
      </w:pPr>
      <w:r w:rsidRPr="009C61CB">
        <w:rPr>
          <w:rFonts w:ascii="Arial Narrow" w:hAnsi="Arial Narrow"/>
          <w:sz w:val="24"/>
          <w:szCs w:val="24"/>
        </w:rPr>
        <w:t xml:space="preserve">ak hodnota ukazovateľa (zmena podielu záväzkov po lehote splatnosti na výnosoch zdravotníckeho zariadenia) dosiahne 5% a súčasne menej ako 10%, zdravotnícke zariadenie zavedenie sankčný mechanizmus podľa bodu </w:t>
      </w:r>
      <w:r w:rsidR="00425CB2" w:rsidRPr="009C61CB">
        <w:rPr>
          <w:rFonts w:ascii="Arial Narrow" w:hAnsi="Arial Narrow"/>
          <w:sz w:val="24"/>
          <w:szCs w:val="24"/>
        </w:rPr>
        <w:t>2</w:t>
      </w:r>
      <w:r w:rsidR="002962A4" w:rsidRPr="009C61CB">
        <w:rPr>
          <w:rFonts w:ascii="Arial Narrow" w:hAnsi="Arial Narrow"/>
          <w:sz w:val="24"/>
          <w:szCs w:val="24"/>
        </w:rPr>
        <w:t>6</w:t>
      </w:r>
      <w:r w:rsidRPr="009C61CB">
        <w:rPr>
          <w:rFonts w:ascii="Arial Narrow" w:hAnsi="Arial Narrow"/>
          <w:sz w:val="24"/>
          <w:szCs w:val="24"/>
        </w:rPr>
        <w:t xml:space="preserve"> </w:t>
      </w:r>
      <w:r w:rsidR="007749B1" w:rsidRPr="009C61CB">
        <w:rPr>
          <w:rFonts w:ascii="Arial Narrow" w:hAnsi="Arial Narrow"/>
          <w:sz w:val="24"/>
          <w:szCs w:val="24"/>
        </w:rPr>
        <w:t>k</w:t>
      </w:r>
      <w:r w:rsidRPr="009C61CB">
        <w:rPr>
          <w:rFonts w:ascii="Arial Narrow" w:hAnsi="Arial Narrow"/>
          <w:sz w:val="24"/>
          <w:szCs w:val="24"/>
        </w:rPr>
        <w:t>)</w:t>
      </w:r>
    </w:p>
    <w:p w14:paraId="33C1B722" w14:textId="12A20B72" w:rsidR="00594C3F" w:rsidRPr="009C61CB" w:rsidRDefault="00594C3F" w:rsidP="001A128A">
      <w:pPr>
        <w:pStyle w:val="Odsekzoznamu"/>
        <w:numPr>
          <w:ilvl w:val="0"/>
          <w:numId w:val="36"/>
        </w:numPr>
        <w:spacing w:before="240" w:after="240"/>
        <w:rPr>
          <w:rFonts w:ascii="Arial Narrow" w:hAnsi="Arial Narrow"/>
          <w:sz w:val="24"/>
          <w:szCs w:val="24"/>
        </w:rPr>
      </w:pPr>
      <w:r w:rsidRPr="009C61CB">
        <w:rPr>
          <w:rFonts w:ascii="Arial Narrow" w:hAnsi="Arial Narrow"/>
          <w:sz w:val="24"/>
          <w:szCs w:val="24"/>
        </w:rPr>
        <w:t>ak hodnota ukazovateľa dosiahne 10% a súčasne menej ako 15%, zriaďovateľ navrhne výmenu vedenia zdravotníckeho zariadenia</w:t>
      </w:r>
    </w:p>
    <w:p w14:paraId="02C18EE7" w14:textId="74253F0B" w:rsidR="00D86684" w:rsidRPr="009C61CB" w:rsidRDefault="00594C3F" w:rsidP="001A128A">
      <w:pPr>
        <w:pStyle w:val="Odsekzoznamu"/>
        <w:numPr>
          <w:ilvl w:val="0"/>
          <w:numId w:val="36"/>
        </w:numPr>
        <w:spacing w:before="240" w:after="240"/>
        <w:rPr>
          <w:rFonts w:ascii="Arial Narrow" w:hAnsi="Arial Narrow"/>
          <w:sz w:val="24"/>
          <w:szCs w:val="24"/>
        </w:rPr>
      </w:pPr>
      <w:r w:rsidRPr="009C61CB">
        <w:rPr>
          <w:rFonts w:ascii="Arial Narrow" w:hAnsi="Arial Narrow"/>
          <w:sz w:val="24"/>
          <w:szCs w:val="24"/>
        </w:rPr>
        <w:t xml:space="preserve">ak hodnota ukazovateľa dosiahne 15% a súčasne menej ako 20%, zriaďovateľ bude informovať o tejto skutočnosti vládu </w:t>
      </w:r>
    </w:p>
    <w:p w14:paraId="53F070C5" w14:textId="77777777" w:rsidR="00594C3F" w:rsidRPr="009C61CB" w:rsidRDefault="00594C3F" w:rsidP="001A128A">
      <w:pPr>
        <w:pStyle w:val="Odsekzoznamu"/>
        <w:spacing w:before="240" w:after="240"/>
        <w:ind w:left="1287"/>
        <w:rPr>
          <w:rFonts w:ascii="Arial Narrow" w:hAnsi="Arial Narrow"/>
        </w:rPr>
      </w:pPr>
    </w:p>
    <w:p w14:paraId="6EB0665B" w14:textId="77777777" w:rsidR="001D6C41" w:rsidRPr="009C61CB" w:rsidRDefault="00582741"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Predpokladom stabilizácie zdravotníckych zariadení je zároveň vytvorenie právnych podmienok posilňujúcich právomoci zriaďovateľa, zakladateľa alebo akcionára. Z tohto pohľadu je potrebné sa zaoberať možnosťami zvýšiť mieru zodpovednosti štatutárneho orgánu na úroveň obchodnej spoločnosti aj za hospodárenie s príjmami získaný</w:t>
      </w:r>
      <w:r w:rsidR="0084634A" w:rsidRPr="009C61CB">
        <w:rPr>
          <w:rFonts w:ascii="Arial Narrow" w:hAnsi="Arial Narrow"/>
          <w:sz w:val="24"/>
          <w:szCs w:val="24"/>
        </w:rPr>
        <w:t>mi</w:t>
      </w:r>
      <w:r w:rsidRPr="009C61CB">
        <w:rPr>
          <w:rFonts w:ascii="Arial Narrow" w:hAnsi="Arial Narrow"/>
          <w:sz w:val="24"/>
          <w:szCs w:val="24"/>
        </w:rPr>
        <w:t xml:space="preserve"> od iných subjektov ako je zriaďovateľ, zaviesť </w:t>
      </w:r>
      <w:r w:rsidRPr="009C61CB">
        <w:rPr>
          <w:rFonts w:ascii="Arial Narrow" w:hAnsi="Arial Narrow"/>
          <w:sz w:val="24"/>
          <w:szCs w:val="24"/>
        </w:rPr>
        <w:lastRenderedPageBreak/>
        <w:t>do praxe možnosť zriaďovateľa kedykoľvek počas existencie rozpočtovej alebo príspevkovej organizácie prostredníctvom zmeny zriaďovacej listiny zriadiť orgány príspevkovej alebo rozpočtovej organizácie a vymedziť ich pôsobnosť vo vzťahu k ostatným orgánom a štatutárnemu orgánu, posilniť právomoci dohľadu v príspevkových organizáciách a zaviesť inštitút rozhodnutí zriaďovateľa príspevkovej a rozpočtovej organizácie vydať rozhodnutia, ktorými by bola právnická osoba viazaná</w:t>
      </w:r>
    </w:p>
    <w:p w14:paraId="02BDC7AB" w14:textId="6C01AFD1" w:rsidR="00087934" w:rsidRPr="009C61CB" w:rsidRDefault="00EA1B21"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Finančná stabilizácia, t.j. uspokojovanie pohľadávok veriteľov bude rozdelená do</w:t>
      </w:r>
      <w:r w:rsidR="00664F79" w:rsidRPr="009C61CB">
        <w:rPr>
          <w:rFonts w:ascii="Arial Narrow" w:hAnsi="Arial Narrow"/>
          <w:sz w:val="24"/>
          <w:szCs w:val="24"/>
        </w:rPr>
        <w:t xml:space="preserve">  dvoch časti nasledovne:</w:t>
      </w:r>
    </w:p>
    <w:p w14:paraId="3E752229" w14:textId="61525184" w:rsidR="00664F79" w:rsidRPr="009C61CB" w:rsidRDefault="006B3486" w:rsidP="006C2B75">
      <w:pPr>
        <w:pStyle w:val="Odsekzoznamu"/>
        <w:numPr>
          <w:ilvl w:val="0"/>
          <w:numId w:val="39"/>
        </w:numPr>
        <w:spacing w:before="240" w:after="240" w:line="240" w:lineRule="auto"/>
        <w:rPr>
          <w:rFonts w:ascii="Arial Narrow" w:hAnsi="Arial Narrow"/>
          <w:sz w:val="24"/>
          <w:szCs w:val="24"/>
        </w:rPr>
      </w:pPr>
      <w:r w:rsidRPr="009C61CB">
        <w:rPr>
          <w:rFonts w:ascii="Arial Narrow" w:hAnsi="Arial Narrow"/>
          <w:sz w:val="24"/>
          <w:szCs w:val="24"/>
        </w:rPr>
        <w:t>uspokojenie</w:t>
      </w:r>
      <w:r w:rsidR="00664F79" w:rsidRPr="009C61CB">
        <w:rPr>
          <w:rFonts w:ascii="Arial Narrow" w:hAnsi="Arial Narrow"/>
          <w:sz w:val="24"/>
          <w:szCs w:val="24"/>
        </w:rPr>
        <w:t xml:space="preserve"> </w:t>
      </w:r>
      <w:r w:rsidRPr="009C61CB">
        <w:rPr>
          <w:rFonts w:ascii="Arial Narrow" w:hAnsi="Arial Narrow"/>
          <w:sz w:val="24"/>
          <w:szCs w:val="24"/>
        </w:rPr>
        <w:t xml:space="preserve">pohľadávok </w:t>
      </w:r>
      <w:r w:rsidR="00664F79" w:rsidRPr="009C61CB">
        <w:rPr>
          <w:rFonts w:ascii="Arial Narrow" w:hAnsi="Arial Narrow"/>
          <w:sz w:val="24"/>
          <w:szCs w:val="24"/>
        </w:rPr>
        <w:t>veriteľov po lehote splatnosti k 30.11.2020</w:t>
      </w:r>
    </w:p>
    <w:p w14:paraId="73247F12" w14:textId="0AC5A320" w:rsidR="00664F79" w:rsidRPr="009C61CB" w:rsidRDefault="00664F79" w:rsidP="003D5969">
      <w:pPr>
        <w:pStyle w:val="Odsekzoznamu"/>
        <w:numPr>
          <w:ilvl w:val="0"/>
          <w:numId w:val="39"/>
        </w:numPr>
        <w:spacing w:before="240" w:after="240" w:line="240" w:lineRule="auto"/>
        <w:rPr>
          <w:rFonts w:ascii="Arial Narrow" w:hAnsi="Arial Narrow"/>
          <w:sz w:val="24"/>
          <w:szCs w:val="24"/>
        </w:rPr>
      </w:pPr>
      <w:r w:rsidRPr="009C61CB">
        <w:rPr>
          <w:rFonts w:ascii="Arial Narrow" w:hAnsi="Arial Narrow"/>
          <w:sz w:val="24"/>
          <w:szCs w:val="24"/>
        </w:rPr>
        <w:t>uspokojen</w:t>
      </w:r>
      <w:r w:rsidR="006B3486" w:rsidRPr="009C61CB">
        <w:rPr>
          <w:rFonts w:ascii="Arial Narrow" w:hAnsi="Arial Narrow"/>
          <w:sz w:val="24"/>
          <w:szCs w:val="24"/>
        </w:rPr>
        <w:t>ie</w:t>
      </w:r>
      <w:r w:rsidRPr="009C61CB">
        <w:rPr>
          <w:rFonts w:ascii="Arial Narrow" w:hAnsi="Arial Narrow"/>
          <w:sz w:val="24"/>
          <w:szCs w:val="24"/>
        </w:rPr>
        <w:t xml:space="preserve"> pohľadáv</w:t>
      </w:r>
      <w:r w:rsidR="006B3486" w:rsidRPr="009C61CB">
        <w:rPr>
          <w:rFonts w:ascii="Arial Narrow" w:hAnsi="Arial Narrow"/>
          <w:sz w:val="24"/>
          <w:szCs w:val="24"/>
        </w:rPr>
        <w:t>ok</w:t>
      </w:r>
      <w:r w:rsidRPr="009C61CB">
        <w:rPr>
          <w:rFonts w:ascii="Arial Narrow" w:hAnsi="Arial Narrow"/>
          <w:sz w:val="24"/>
          <w:szCs w:val="24"/>
        </w:rPr>
        <w:t xml:space="preserve"> Sociálnej poisťovne po lehote splatnosti k 30.11.2020</w:t>
      </w:r>
    </w:p>
    <w:p w14:paraId="15840958" w14:textId="77777777" w:rsidR="003D5969" w:rsidRPr="009C61CB" w:rsidRDefault="003D5969" w:rsidP="003D5969">
      <w:pPr>
        <w:pStyle w:val="Odsekzoznamu"/>
        <w:spacing w:before="240" w:after="240" w:line="240" w:lineRule="auto"/>
        <w:ind w:left="1080"/>
        <w:rPr>
          <w:rFonts w:ascii="Arial Narrow" w:hAnsi="Arial Narrow"/>
          <w:sz w:val="24"/>
          <w:szCs w:val="24"/>
        </w:rPr>
      </w:pPr>
    </w:p>
    <w:p w14:paraId="4271A166" w14:textId="0597388D" w:rsidR="00664F79" w:rsidRPr="009C61CB" w:rsidRDefault="00D8420E" w:rsidP="003D5969">
      <w:pPr>
        <w:pStyle w:val="Odsekzoznamu"/>
        <w:numPr>
          <w:ilvl w:val="0"/>
          <w:numId w:val="9"/>
        </w:numPr>
        <w:spacing w:before="240" w:after="240"/>
        <w:ind w:left="567" w:hanging="567"/>
        <w:contextualSpacing w:val="0"/>
        <w:jc w:val="left"/>
        <w:rPr>
          <w:rFonts w:ascii="Arial Narrow" w:hAnsi="Arial Narrow"/>
          <w:b/>
          <w:sz w:val="24"/>
          <w:szCs w:val="24"/>
        </w:rPr>
      </w:pPr>
      <w:r w:rsidRPr="009C61CB">
        <w:rPr>
          <w:rFonts w:ascii="Arial Narrow" w:hAnsi="Arial Narrow"/>
          <w:b/>
          <w:sz w:val="24"/>
          <w:szCs w:val="24"/>
        </w:rPr>
        <w:t>Formy</w:t>
      </w:r>
      <w:r w:rsidR="009B26CA" w:rsidRPr="009C61CB">
        <w:rPr>
          <w:rFonts w:ascii="Arial Narrow" w:hAnsi="Arial Narrow"/>
          <w:b/>
          <w:sz w:val="24"/>
          <w:szCs w:val="24"/>
        </w:rPr>
        <w:t xml:space="preserve"> a základné princípy</w:t>
      </w:r>
      <w:r w:rsidRPr="009C61CB">
        <w:rPr>
          <w:rFonts w:ascii="Arial Narrow" w:hAnsi="Arial Narrow"/>
          <w:b/>
          <w:sz w:val="24"/>
          <w:szCs w:val="24"/>
        </w:rPr>
        <w:t xml:space="preserve"> finančnej stabilizácie</w:t>
      </w:r>
    </w:p>
    <w:p w14:paraId="5DED6EC4" w14:textId="71720474" w:rsidR="004F28C7" w:rsidRPr="009C61CB" w:rsidRDefault="00D8420E" w:rsidP="004F28C7">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Ministerstvo zdravotníctva navrhuje formy oddlženia v podobe elektronickej aukcie a fixného diskontu.  Základným princípom oddlžovania je:</w:t>
      </w:r>
    </w:p>
    <w:p w14:paraId="38E0C7E1" w14:textId="70D781B7" w:rsidR="00D8420E" w:rsidRPr="009C61CB" w:rsidRDefault="00D8420E" w:rsidP="00066881">
      <w:pPr>
        <w:pStyle w:val="Odsekzoznamu"/>
        <w:numPr>
          <w:ilvl w:val="0"/>
          <w:numId w:val="41"/>
        </w:numPr>
        <w:spacing w:after="0" w:line="240" w:lineRule="auto"/>
        <w:contextualSpacing w:val="0"/>
        <w:rPr>
          <w:rFonts w:ascii="Arial Narrow" w:hAnsi="Arial Narrow"/>
          <w:sz w:val="24"/>
          <w:szCs w:val="24"/>
        </w:rPr>
      </w:pPr>
      <w:r w:rsidRPr="009C61CB">
        <w:rPr>
          <w:rFonts w:ascii="Arial Narrow" w:hAnsi="Arial Narrow"/>
          <w:sz w:val="24"/>
          <w:szCs w:val="24"/>
        </w:rPr>
        <w:t xml:space="preserve">rovnaký prístup a zaobchádzanie </w:t>
      </w:r>
    </w:p>
    <w:p w14:paraId="169841AB" w14:textId="549B311E" w:rsidR="00D8420E" w:rsidRPr="009C61CB" w:rsidRDefault="00066881" w:rsidP="00066881">
      <w:pPr>
        <w:pStyle w:val="Odsekzoznamu"/>
        <w:numPr>
          <w:ilvl w:val="0"/>
          <w:numId w:val="41"/>
        </w:numPr>
        <w:spacing w:after="0" w:line="240" w:lineRule="auto"/>
        <w:contextualSpacing w:val="0"/>
        <w:rPr>
          <w:rFonts w:ascii="Arial Narrow" w:hAnsi="Arial Narrow"/>
          <w:sz w:val="24"/>
          <w:szCs w:val="24"/>
        </w:rPr>
      </w:pPr>
      <w:r>
        <w:rPr>
          <w:rFonts w:ascii="Arial Narrow" w:hAnsi="Arial Narrow"/>
          <w:sz w:val="24"/>
          <w:szCs w:val="24"/>
        </w:rPr>
        <w:t>dobrovoľnosť na strane dlžníka a veriteľa</w:t>
      </w:r>
    </w:p>
    <w:p w14:paraId="624B23E9" w14:textId="073A2195" w:rsidR="006B3486" w:rsidRPr="009C61CB" w:rsidRDefault="006B3486" w:rsidP="003D5969">
      <w:pPr>
        <w:pStyle w:val="Odsekzoznamu"/>
        <w:numPr>
          <w:ilvl w:val="0"/>
          <w:numId w:val="41"/>
        </w:numPr>
        <w:spacing w:after="0" w:line="240" w:lineRule="auto"/>
        <w:contextualSpacing w:val="0"/>
        <w:rPr>
          <w:rFonts w:ascii="Arial Narrow" w:hAnsi="Arial Narrow"/>
          <w:sz w:val="24"/>
          <w:szCs w:val="24"/>
        </w:rPr>
      </w:pPr>
      <w:r w:rsidRPr="009C61CB">
        <w:rPr>
          <w:rFonts w:ascii="Arial Narrow" w:hAnsi="Arial Narrow"/>
          <w:sz w:val="24"/>
          <w:szCs w:val="24"/>
        </w:rPr>
        <w:t>transparentnosť (fixný diskont alebo elektronická aukcia)</w:t>
      </w:r>
    </w:p>
    <w:p w14:paraId="5C270248" w14:textId="2B244488" w:rsidR="006B3486" w:rsidRPr="009C61CB" w:rsidRDefault="00425CB2" w:rsidP="003D5969">
      <w:pPr>
        <w:pStyle w:val="Odsekzoznamu"/>
        <w:numPr>
          <w:ilvl w:val="0"/>
          <w:numId w:val="41"/>
        </w:numPr>
        <w:spacing w:after="0" w:line="240" w:lineRule="auto"/>
        <w:contextualSpacing w:val="0"/>
        <w:rPr>
          <w:rFonts w:ascii="Arial Narrow" w:hAnsi="Arial Narrow"/>
          <w:sz w:val="24"/>
          <w:szCs w:val="24"/>
        </w:rPr>
      </w:pPr>
      <w:r w:rsidRPr="009C61CB">
        <w:rPr>
          <w:rFonts w:ascii="Arial Narrow" w:hAnsi="Arial Narrow"/>
          <w:sz w:val="24"/>
          <w:szCs w:val="24"/>
        </w:rPr>
        <w:t xml:space="preserve">limitované </w:t>
      </w:r>
      <w:r w:rsidR="006B3486" w:rsidRPr="009C61CB">
        <w:rPr>
          <w:rFonts w:ascii="Arial Narrow" w:hAnsi="Arial Narrow"/>
          <w:sz w:val="24"/>
          <w:szCs w:val="24"/>
        </w:rPr>
        <w:t>finančné zdroje</w:t>
      </w:r>
    </w:p>
    <w:p w14:paraId="0AA998AD" w14:textId="77777777" w:rsidR="009B26CA" w:rsidRPr="009C61CB" w:rsidRDefault="009B26CA" w:rsidP="003D5969">
      <w:pPr>
        <w:pStyle w:val="Odsekzoznamu"/>
        <w:numPr>
          <w:ilvl w:val="0"/>
          <w:numId w:val="41"/>
        </w:numPr>
        <w:spacing w:after="0" w:line="240" w:lineRule="auto"/>
        <w:contextualSpacing w:val="0"/>
        <w:rPr>
          <w:rFonts w:ascii="Arial Narrow" w:hAnsi="Arial Narrow"/>
          <w:sz w:val="24"/>
          <w:szCs w:val="24"/>
        </w:rPr>
      </w:pPr>
      <w:r w:rsidRPr="009C61CB">
        <w:rPr>
          <w:rFonts w:ascii="Arial Narrow" w:hAnsi="Arial Narrow"/>
          <w:sz w:val="24"/>
          <w:szCs w:val="24"/>
        </w:rPr>
        <w:t>podmienenosť</w:t>
      </w:r>
    </w:p>
    <w:p w14:paraId="119A40E4" w14:textId="77777777" w:rsidR="009B26CA" w:rsidRPr="009C61CB" w:rsidRDefault="009B26CA" w:rsidP="003D5969">
      <w:pPr>
        <w:pStyle w:val="Odsekzoznamu"/>
        <w:numPr>
          <w:ilvl w:val="6"/>
          <w:numId w:val="17"/>
        </w:numPr>
        <w:spacing w:after="0" w:line="240" w:lineRule="auto"/>
        <w:ind w:left="1418"/>
        <w:contextualSpacing w:val="0"/>
        <w:rPr>
          <w:rFonts w:ascii="Arial Narrow" w:hAnsi="Arial Narrow"/>
          <w:sz w:val="24"/>
          <w:szCs w:val="24"/>
        </w:rPr>
      </w:pPr>
      <w:r w:rsidRPr="009C61CB">
        <w:rPr>
          <w:rFonts w:ascii="Arial Narrow" w:hAnsi="Arial Narrow"/>
          <w:sz w:val="24"/>
          <w:szCs w:val="24"/>
        </w:rPr>
        <w:t>prijatím podmienok oddlženia,</w:t>
      </w:r>
    </w:p>
    <w:p w14:paraId="70EE5A87" w14:textId="22625FF0" w:rsidR="009B26CA" w:rsidRPr="009C61CB" w:rsidRDefault="009B26CA" w:rsidP="003D5969">
      <w:pPr>
        <w:pStyle w:val="Odsekzoznamu"/>
        <w:numPr>
          <w:ilvl w:val="6"/>
          <w:numId w:val="17"/>
        </w:numPr>
        <w:spacing w:after="0" w:line="240" w:lineRule="auto"/>
        <w:ind w:left="1418"/>
        <w:contextualSpacing w:val="0"/>
        <w:rPr>
          <w:rFonts w:ascii="Arial Narrow" w:hAnsi="Arial Narrow"/>
          <w:sz w:val="24"/>
          <w:szCs w:val="24"/>
        </w:rPr>
      </w:pPr>
      <w:r w:rsidRPr="009C61CB">
        <w:rPr>
          <w:rFonts w:ascii="Arial Narrow" w:hAnsi="Arial Narrow"/>
          <w:sz w:val="24"/>
          <w:szCs w:val="24"/>
        </w:rPr>
        <w:t>záväzkom plniť povinnosti nemocnice z mandátnej zmluvy,</w:t>
      </w:r>
    </w:p>
    <w:p w14:paraId="330730BD" w14:textId="54F0CF52" w:rsidR="009B26CA" w:rsidRPr="009C61CB" w:rsidRDefault="009B26CA" w:rsidP="003D5969">
      <w:pPr>
        <w:pStyle w:val="Odsekzoznamu"/>
        <w:numPr>
          <w:ilvl w:val="6"/>
          <w:numId w:val="17"/>
        </w:numPr>
        <w:spacing w:after="0" w:line="240" w:lineRule="auto"/>
        <w:ind w:left="1418"/>
        <w:contextualSpacing w:val="0"/>
        <w:rPr>
          <w:rFonts w:ascii="Arial Narrow" w:hAnsi="Arial Narrow"/>
          <w:sz w:val="24"/>
          <w:szCs w:val="24"/>
        </w:rPr>
      </w:pPr>
      <w:r w:rsidRPr="009C61CB">
        <w:rPr>
          <w:rFonts w:ascii="Arial Narrow" w:hAnsi="Arial Narrow"/>
          <w:sz w:val="24"/>
          <w:szCs w:val="24"/>
        </w:rPr>
        <w:t>sankcionovanie neplnenia povinnosti nemocnice a podmienok oddlženia</w:t>
      </w:r>
    </w:p>
    <w:p w14:paraId="78BF412C" w14:textId="40818FDA" w:rsidR="004F28C7" w:rsidRPr="009C61CB" w:rsidRDefault="006B3486" w:rsidP="004F28C7">
      <w:pPr>
        <w:pStyle w:val="Odsekzoznamu"/>
        <w:numPr>
          <w:ilvl w:val="0"/>
          <w:numId w:val="8"/>
        </w:numPr>
        <w:spacing w:before="240" w:after="240" w:line="240" w:lineRule="auto"/>
        <w:ind w:left="567" w:hanging="567"/>
        <w:contextualSpacing w:val="0"/>
        <w:rPr>
          <w:rFonts w:ascii="Arial Narrow" w:hAnsi="Arial Narrow"/>
          <w:b/>
          <w:sz w:val="24"/>
          <w:szCs w:val="24"/>
        </w:rPr>
      </w:pPr>
      <w:r w:rsidRPr="009C61CB">
        <w:rPr>
          <w:rFonts w:ascii="Arial Narrow" w:hAnsi="Arial Narrow"/>
          <w:sz w:val="24"/>
          <w:szCs w:val="24"/>
        </w:rPr>
        <w:t xml:space="preserve">Predpokladom zapojenia veriteľa do procesu oddlžovania bude </w:t>
      </w:r>
      <w:r w:rsidRPr="009C61CB">
        <w:rPr>
          <w:rFonts w:ascii="Arial Narrow" w:hAnsi="Arial Narrow"/>
          <w:b/>
          <w:sz w:val="24"/>
          <w:szCs w:val="24"/>
        </w:rPr>
        <w:t>vzdanie sa všetkého príslušenstva k pohľadávkam</w:t>
      </w:r>
      <w:r w:rsidRPr="009C61CB">
        <w:rPr>
          <w:rFonts w:ascii="Arial Narrow" w:hAnsi="Arial Narrow"/>
          <w:sz w:val="24"/>
          <w:szCs w:val="24"/>
        </w:rPr>
        <w:t>, najmä úrokov z omeškania, rôznych zmluvných pokút, sankcií či poplatkov, ktoré ako dôsledok omeškania so splatením istiny pohľadávky vznikli a </w:t>
      </w:r>
      <w:r w:rsidRPr="009C61CB">
        <w:rPr>
          <w:rFonts w:ascii="Arial Narrow" w:hAnsi="Arial Narrow"/>
          <w:b/>
          <w:sz w:val="24"/>
          <w:szCs w:val="24"/>
        </w:rPr>
        <w:t>diskont z istiny vo výške podľa zvolenej formy oddlžovania</w:t>
      </w:r>
    </w:p>
    <w:p w14:paraId="46CEFF67" w14:textId="2866F861" w:rsidR="006B3486" w:rsidRPr="009C61CB" w:rsidRDefault="006B3486" w:rsidP="003D5969">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Veritelia budú mať možnosť rozhodnúť sa, ktorú formu možnosti uspokojenia svojich pohľadávok si zvolia, pričom ako prvá forma sa ponúkne oddlženie na základe dohody o fixnom diskonte a tí veritelia, ktorí nepristúpia k takejto dohode, ale rozhodnú sa uplatniť si pohľadávky formou elektronickej aukcie sa budú oddlžovať až následne.</w:t>
      </w:r>
    </w:p>
    <w:p w14:paraId="5355DCB4" w14:textId="40283740" w:rsidR="0085225F" w:rsidRPr="009C61CB" w:rsidRDefault="006B3486" w:rsidP="004F28C7">
      <w:pPr>
        <w:pStyle w:val="Odsekzoznamu"/>
        <w:numPr>
          <w:ilvl w:val="0"/>
          <w:numId w:val="8"/>
        </w:numPr>
        <w:spacing w:before="240" w:after="240" w:line="240" w:lineRule="auto"/>
        <w:ind w:left="567" w:hanging="567"/>
        <w:contextualSpacing w:val="0"/>
        <w:rPr>
          <w:rFonts w:ascii="Arial Narrow" w:hAnsi="Arial Narrow"/>
          <w:b/>
          <w:sz w:val="24"/>
          <w:szCs w:val="24"/>
        </w:rPr>
      </w:pPr>
      <w:r w:rsidRPr="009C61CB">
        <w:rPr>
          <w:rFonts w:ascii="Arial Narrow" w:hAnsi="Arial Narrow"/>
          <w:sz w:val="24"/>
          <w:szCs w:val="24"/>
        </w:rPr>
        <w:t>Elektronická aukcia bude realizovaná na elektronickom portáli. Do portálu budú vložené všetky faktúry a záväzky zdravotníckych zariadení ktoré budú oddlžované. Jednotliví veritelia sa budú môcť na portál prihlásiť a súťažiť o to, aby boli ich pohľadávky uspokojené. Objem zdrojov zapojených do tejto formy oddlžovania je definovaný nižšie:</w:t>
      </w:r>
    </w:p>
    <w:p w14:paraId="69C29829" w14:textId="77777777" w:rsidR="00FA3A04" w:rsidRDefault="00FA3A04" w:rsidP="006B3486">
      <w:pPr>
        <w:rPr>
          <w:rFonts w:ascii="Arial Narrow" w:hAnsi="Arial Narrow"/>
          <w:sz w:val="24"/>
          <w:szCs w:val="24"/>
        </w:rPr>
      </w:pPr>
    </w:p>
    <w:p w14:paraId="2D357FD4" w14:textId="248304AE" w:rsidR="006B3486" w:rsidRPr="009C61CB" w:rsidRDefault="006B3486" w:rsidP="006B3486">
      <w:pPr>
        <w:rPr>
          <w:rFonts w:ascii="Arial Narrow" w:hAnsi="Arial Narrow"/>
          <w:sz w:val="24"/>
          <w:szCs w:val="24"/>
        </w:rPr>
      </w:pPr>
      <w:r w:rsidRPr="009C61CB">
        <w:rPr>
          <w:rFonts w:ascii="Arial Narrow" w:hAnsi="Arial Narrow"/>
          <w:sz w:val="24"/>
          <w:szCs w:val="24"/>
        </w:rPr>
        <w:t>Pravidlá súťaže:</w:t>
      </w:r>
    </w:p>
    <w:p w14:paraId="7875C633" w14:textId="4EA96119" w:rsidR="006B3486" w:rsidRPr="009C61CB" w:rsidRDefault="006B3486" w:rsidP="006B3486">
      <w:pPr>
        <w:pStyle w:val="Obyajn"/>
        <w:numPr>
          <w:ilvl w:val="0"/>
          <w:numId w:val="42"/>
        </w:numPr>
        <w:ind w:left="1134"/>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Predmetom súťaže je poskytnúť takú výšku diskontnej sadzby z istiny pohľadávky veriteľa, ktorou sa zvýši jeho index prednosti, čím sa táto pohľadávka presunie vyššie až do skupiny záväzkov dlžníkov, ktoré sú kryté finančnými prostriedkami určenými na oddlženie. Bude možné vykonať rozhodnutie na úrovni každej jednej faktúry samostatne alebo na skupine faktúr podľa zvoleného kritéria.</w:t>
      </w:r>
    </w:p>
    <w:p w14:paraId="594178BA" w14:textId="77777777" w:rsidR="006B3486" w:rsidRPr="009C61CB" w:rsidRDefault="006B3486" w:rsidP="006B3486">
      <w:pPr>
        <w:pStyle w:val="Obyajn"/>
        <w:numPr>
          <w:ilvl w:val="0"/>
          <w:numId w:val="42"/>
        </w:numPr>
        <w:ind w:left="1134"/>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lastRenderedPageBreak/>
        <w:t xml:space="preserve">Systém na začiatku automaticky zoradí pohľadávky podľa ich veku od najstaršej. </w:t>
      </w:r>
    </w:p>
    <w:p w14:paraId="3FC16E7B" w14:textId="190A878F" w:rsidR="006B3486" w:rsidRPr="009C61CB" w:rsidRDefault="006B3486" w:rsidP="006B3486">
      <w:pPr>
        <w:pStyle w:val="Obyajn"/>
        <w:numPr>
          <w:ilvl w:val="0"/>
          <w:numId w:val="42"/>
        </w:numPr>
        <w:ind w:left="1134"/>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Podľa objemu finančných prostriedkov určených na oddlženie formou aukcie bude vytvorená deliaca čiara úspešných a neúspešných pohľadávok. Úspešne uplatnené budú všetky za sebou zotriedené pohľadávky kumulatívne v hodnote istiny mínu poskytnutý diskont až do výšky finančnej zdrojov uvoľnených do daného kola.</w:t>
      </w:r>
    </w:p>
    <w:p w14:paraId="7AB848A2" w14:textId="6915F107" w:rsidR="006B3486" w:rsidRPr="009C61CB" w:rsidRDefault="006B3486" w:rsidP="006B3486">
      <w:pPr>
        <w:pStyle w:val="Obyajn"/>
        <w:numPr>
          <w:ilvl w:val="0"/>
          <w:numId w:val="42"/>
        </w:numPr>
        <w:ind w:left="1134"/>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 xml:space="preserve">Dôležitý pre úspešnosť uspokojenia pohľadávky bude tzv. Index prednosti, ktorý určuje vek pohľadávky a výšku diskontu. Čím staršia pohľadávka, tým vyšší index prednosti má. </w:t>
      </w:r>
      <w:r w:rsidR="006206BC" w:rsidRPr="009C61CB">
        <w:rPr>
          <w:rFonts w:ascii="Arial Narrow" w:eastAsiaTheme="minorHAnsi" w:hAnsi="Arial Narrow" w:cstheme="minorBidi"/>
          <w:iCs w:val="0"/>
          <w:sz w:val="24"/>
          <w:lang w:eastAsia="en-US"/>
        </w:rPr>
        <w:t>Index prednosti bude definovaný v rámci všeobecných podmienok použitia elektronického portálu.</w:t>
      </w:r>
    </w:p>
    <w:p w14:paraId="0AC77AE5" w14:textId="2E2B52BA" w:rsidR="006B3486" w:rsidRPr="009C61CB" w:rsidRDefault="006B3486" w:rsidP="006B3486">
      <w:pPr>
        <w:pStyle w:val="Obyajn"/>
        <w:numPr>
          <w:ilvl w:val="0"/>
          <w:numId w:val="42"/>
        </w:numPr>
        <w:ind w:left="1134"/>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Predpokladom zapojenia sa veriteľa je akceptácia „vstupného“ diskontu z istiny.</w:t>
      </w:r>
    </w:p>
    <w:p w14:paraId="21C26967" w14:textId="3892335E" w:rsidR="006B3486" w:rsidRPr="009C61CB" w:rsidRDefault="006B3486" w:rsidP="006B3486">
      <w:pPr>
        <w:pStyle w:val="Obyajn"/>
        <w:numPr>
          <w:ilvl w:val="0"/>
          <w:numId w:val="42"/>
        </w:numPr>
        <w:ind w:left="1134"/>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Každý veriteľ vidí iba svoje pohľadávky v systéme, pričom veriteľ má pri určovaní výšky diskontu pri každej položke prepočítanú informáciu o indexe prednosti a zároveň vidí aj index prednosti, ktorý je posledný úspešný (akéhokoľvek iného veriteľa, pričom veriteľ vidí iba index prednosti a nie identifikátor iného veriteľa)</w:t>
      </w:r>
      <w:r w:rsidR="00DC4F20" w:rsidRPr="009C61CB">
        <w:rPr>
          <w:rFonts w:ascii="Arial Narrow" w:eastAsiaTheme="minorHAnsi" w:hAnsi="Arial Narrow" w:cstheme="minorBidi"/>
          <w:iCs w:val="0"/>
          <w:sz w:val="24"/>
          <w:lang w:eastAsia="en-US"/>
        </w:rPr>
        <w:t>.</w:t>
      </w:r>
    </w:p>
    <w:p w14:paraId="3A524F76" w14:textId="4F116E47" w:rsidR="006B3486" w:rsidRPr="009C61CB" w:rsidRDefault="006B3486" w:rsidP="006B3486">
      <w:pPr>
        <w:pStyle w:val="Obyajn"/>
        <w:numPr>
          <w:ilvl w:val="0"/>
          <w:numId w:val="42"/>
        </w:numPr>
        <w:ind w:left="1134"/>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Aukcia bude vzhľadom na vysoký počet veriteľov a množstvo pohľadávok realizovaná na viacdennej báze s uzávierkou po každom súťažnom dni.</w:t>
      </w:r>
    </w:p>
    <w:p w14:paraId="02BF40CE" w14:textId="77777777" w:rsidR="006B3486" w:rsidRPr="009C61CB" w:rsidRDefault="006B3486" w:rsidP="006B3486">
      <w:pPr>
        <w:pStyle w:val="Obyajn"/>
        <w:numPr>
          <w:ilvl w:val="0"/>
          <w:numId w:val="42"/>
        </w:numPr>
        <w:ind w:left="1134"/>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Veriteľ bude po uzávierke vidieť každú svoju pohľadávku či je v zóne úspešných, alebo nie. Výsledkom elektronickej aukcie je vygenerovaná dohoda o privátnej novácií záväzku medzi veriteľom a dlžníkom.</w:t>
      </w:r>
    </w:p>
    <w:p w14:paraId="7E25D7A1" w14:textId="4222A1E9" w:rsidR="006B3486" w:rsidRPr="009C61CB" w:rsidRDefault="006B3486" w:rsidP="006B3486">
      <w:pPr>
        <w:pStyle w:val="Obyajn"/>
        <w:numPr>
          <w:ilvl w:val="0"/>
          <w:numId w:val="42"/>
        </w:numPr>
        <w:ind w:left="1134"/>
        <w:rPr>
          <w:rFonts w:ascii="Arial Narrow" w:eastAsiaTheme="minorHAnsi" w:hAnsi="Arial Narrow" w:cstheme="minorBidi"/>
          <w:iCs w:val="0"/>
          <w:sz w:val="24"/>
          <w:lang w:eastAsia="en-US"/>
        </w:rPr>
      </w:pPr>
      <w:r w:rsidRPr="009C61CB">
        <w:rPr>
          <w:rFonts w:ascii="Arial Narrow" w:eastAsiaTheme="minorHAnsi" w:hAnsi="Arial Narrow" w:cstheme="minorBidi"/>
          <w:iCs w:val="0"/>
          <w:sz w:val="24"/>
          <w:lang w:eastAsia="en-US"/>
        </w:rPr>
        <w:t>Ministerstvo zdravotníctva si v podmienkach vyhradí právo aukciu po jej vykonaní zrušiť, resp. odstúpiť od nej  a neakceptovať výsledky.</w:t>
      </w:r>
    </w:p>
    <w:p w14:paraId="21F42032" w14:textId="77777777" w:rsidR="006B3486" w:rsidRPr="009C61CB" w:rsidRDefault="006B3486" w:rsidP="004B3424">
      <w:pPr>
        <w:pStyle w:val="Odsekzoznamu"/>
        <w:spacing w:before="240" w:after="240" w:line="240" w:lineRule="auto"/>
        <w:ind w:left="567"/>
        <w:contextualSpacing w:val="0"/>
        <w:rPr>
          <w:rFonts w:ascii="Arial Narrow" w:hAnsi="Arial Narrow"/>
          <w:b/>
          <w:sz w:val="24"/>
          <w:szCs w:val="24"/>
        </w:rPr>
      </w:pPr>
    </w:p>
    <w:p w14:paraId="6056D9F6" w14:textId="6AC08949" w:rsidR="006B3486" w:rsidRPr="009C61CB" w:rsidRDefault="006B3486" w:rsidP="004F28C7">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Fixný diskont </w:t>
      </w:r>
      <w:r w:rsidR="003D5969" w:rsidRPr="009C61CB">
        <w:rPr>
          <w:rFonts w:ascii="Arial Narrow" w:hAnsi="Arial Narrow"/>
          <w:sz w:val="24"/>
          <w:szCs w:val="24"/>
        </w:rPr>
        <w:t>bude rovnako ponúknutý</w:t>
      </w:r>
      <w:r w:rsidRPr="009C61CB">
        <w:rPr>
          <w:rFonts w:ascii="Arial Narrow" w:hAnsi="Arial Narrow"/>
          <w:sz w:val="24"/>
          <w:szCs w:val="24"/>
        </w:rPr>
        <w:t xml:space="preserve"> všetkým veriteľom ako primárna dohoda o privátnej novácií záväzku medzi veriteľom a dlžníkom. V tomto prípade dôjde k dohode medzi veriteľom a dlžníkom o fixnej výške diskontu z istiny, ktorá bude vopred určená pre všetkých veriteľov rovnako a jej výška bude závisieť iba od veku pohľadávky veriteľa. Princípom bude automatické zoradenie pohľadávok podľa ich veku od </w:t>
      </w:r>
      <w:r w:rsidR="00425CB2" w:rsidRPr="009C61CB">
        <w:rPr>
          <w:rFonts w:ascii="Arial Narrow" w:hAnsi="Arial Narrow"/>
          <w:sz w:val="24"/>
          <w:szCs w:val="24"/>
        </w:rPr>
        <w:t>jedného</w:t>
      </w:r>
      <w:r w:rsidRPr="009C61CB">
        <w:rPr>
          <w:rFonts w:ascii="Arial Narrow" w:hAnsi="Arial Narrow"/>
          <w:sz w:val="24"/>
          <w:szCs w:val="24"/>
        </w:rPr>
        <w:t xml:space="preserve"> d</w:t>
      </w:r>
      <w:r w:rsidR="00425CB2" w:rsidRPr="009C61CB">
        <w:rPr>
          <w:rFonts w:ascii="Arial Narrow" w:hAnsi="Arial Narrow"/>
          <w:sz w:val="24"/>
          <w:szCs w:val="24"/>
        </w:rPr>
        <w:t>ňa</w:t>
      </w:r>
      <w:r w:rsidRPr="009C61CB">
        <w:rPr>
          <w:rFonts w:ascii="Arial Narrow" w:hAnsi="Arial Narrow"/>
          <w:sz w:val="24"/>
          <w:szCs w:val="24"/>
        </w:rPr>
        <w:t xml:space="preserve"> po lehote splatnosti</w:t>
      </w:r>
      <w:r w:rsidR="0011119B" w:rsidRPr="009C61CB">
        <w:rPr>
          <w:rFonts w:ascii="Arial Narrow" w:hAnsi="Arial Narrow"/>
          <w:sz w:val="24"/>
          <w:szCs w:val="24"/>
        </w:rPr>
        <w:t>.</w:t>
      </w:r>
    </w:p>
    <w:p w14:paraId="7D1BF3A1" w14:textId="1EDB263F" w:rsidR="006B3486" w:rsidRPr="009C61CB" w:rsidRDefault="006B3486" w:rsidP="004B3424">
      <w:pPr>
        <w:pStyle w:val="Odsekzoznamu"/>
        <w:numPr>
          <w:ilvl w:val="0"/>
          <w:numId w:val="9"/>
        </w:numPr>
        <w:spacing w:before="240" w:after="240"/>
        <w:ind w:left="567" w:hanging="567"/>
        <w:rPr>
          <w:rFonts w:ascii="Arial Narrow" w:hAnsi="Arial Narrow"/>
          <w:b/>
          <w:sz w:val="24"/>
          <w:szCs w:val="24"/>
          <w:u w:val="single"/>
        </w:rPr>
      </w:pPr>
      <w:r w:rsidRPr="009C61CB">
        <w:rPr>
          <w:rFonts w:ascii="Arial Narrow" w:hAnsi="Arial Narrow"/>
          <w:b/>
          <w:sz w:val="24"/>
          <w:szCs w:val="24"/>
          <w:u w:val="single"/>
        </w:rPr>
        <w:t xml:space="preserve">Postup pri oddlžení nemocníc podľa typov veriteľov </w:t>
      </w:r>
    </w:p>
    <w:p w14:paraId="16D8AAD2" w14:textId="77777777" w:rsidR="006B3486" w:rsidRPr="009C61CB" w:rsidRDefault="006B3486" w:rsidP="004B3424">
      <w:pPr>
        <w:pStyle w:val="Odsekzoznamu"/>
        <w:spacing w:before="240" w:after="240"/>
        <w:ind w:left="567"/>
        <w:rPr>
          <w:rFonts w:ascii="Arial Narrow" w:hAnsi="Arial Narrow"/>
          <w:b/>
          <w:sz w:val="24"/>
          <w:szCs w:val="24"/>
          <w:u w:val="single"/>
        </w:rPr>
      </w:pPr>
    </w:p>
    <w:p w14:paraId="7F2379F8" w14:textId="6D76E127" w:rsidR="00CF49AE" w:rsidRPr="009C61CB" w:rsidRDefault="00D36BD9"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Pohľadávky Sociálnej poisťovne (vrátane príslušenstva) voči nemocniciam budú v zmysle §149 zákona č. 461/2003 Z.z. o sociálnom poistení na základe písomnej zmluvy o postúpení pohľadávky postúpené na obchodnú spoločnosť so 100%-nou majetkovou účasťou štátu. Takáto „štátna“ obchodná spoločnosť musí byť určená Ministerstvom práce, sociálnych vecí a rodiny SR po dohode s </w:t>
      </w:r>
      <w:r w:rsidR="001F439D" w:rsidRPr="009C61CB">
        <w:rPr>
          <w:rFonts w:ascii="Arial Narrow" w:hAnsi="Arial Narrow"/>
          <w:sz w:val="24"/>
          <w:szCs w:val="24"/>
        </w:rPr>
        <w:t>M</w:t>
      </w:r>
      <w:r w:rsidRPr="009C61CB">
        <w:rPr>
          <w:rFonts w:ascii="Arial Narrow" w:hAnsi="Arial Narrow"/>
          <w:sz w:val="24"/>
          <w:szCs w:val="24"/>
        </w:rPr>
        <w:t>inisterstvom financií</w:t>
      </w:r>
      <w:r w:rsidR="001F439D" w:rsidRPr="009C61CB">
        <w:rPr>
          <w:rFonts w:ascii="Arial Narrow" w:hAnsi="Arial Narrow"/>
          <w:sz w:val="24"/>
          <w:szCs w:val="24"/>
        </w:rPr>
        <w:t xml:space="preserve"> SR</w:t>
      </w:r>
      <w:r w:rsidRPr="009C61CB">
        <w:rPr>
          <w:rFonts w:ascii="Arial Narrow" w:hAnsi="Arial Narrow"/>
          <w:sz w:val="24"/>
          <w:szCs w:val="24"/>
        </w:rPr>
        <w:t xml:space="preserve">. </w:t>
      </w:r>
    </w:p>
    <w:p w14:paraId="6AB88510" w14:textId="2395B99D" w:rsidR="00F52226" w:rsidRPr="009C61CB" w:rsidRDefault="00D36BD9" w:rsidP="004B3424">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Suma odplaty za postúpené pohľadávky z príslušenstva nie je zákonom ustanovená, je ponechaná na dohodu zmluvných strán. Je teda potrebné vychádzať z toho, akým spôsobom o týchto pohľadávkach Sociálna poisťovňa účtuje a za akú </w:t>
      </w:r>
      <w:r w:rsidR="0025614C" w:rsidRPr="009C61CB">
        <w:rPr>
          <w:rFonts w:ascii="Arial Narrow" w:hAnsi="Arial Narrow"/>
          <w:sz w:val="24"/>
          <w:szCs w:val="24"/>
        </w:rPr>
        <w:t xml:space="preserve">výšku odplaty je schopná ich previesť. </w:t>
      </w:r>
      <w:r w:rsidR="00F52226" w:rsidRPr="009C61CB">
        <w:rPr>
          <w:rFonts w:ascii="Arial Narrow" w:hAnsi="Arial Narrow"/>
          <w:sz w:val="24"/>
          <w:szCs w:val="24"/>
        </w:rPr>
        <w:t>MZ SR navrhuje, aby výška postúpených pohľadávok bola v súlade s princípom rovnakého zaobchádzania vo výške určenej podľa pravidiel fixného diskontu.</w:t>
      </w:r>
    </w:p>
    <w:p w14:paraId="155137B5" w14:textId="79E39665" w:rsidR="00CF49AE" w:rsidRPr="009C61CB" w:rsidRDefault="0025614C"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lastRenderedPageBreak/>
        <w:t xml:space="preserve">Následne uzavrie „štátna“ obchodná spoločnosť ako veriteľ s jednotlivými nemocnicami ako dlžníkmi dohody o odpustení dlhu (§ 574 Občianskeho zákonníka), v dôsledku čoho dlh nemocníc (ktorý bol pôvodne voči Sociálnej poisťovni) zanikne. </w:t>
      </w:r>
    </w:p>
    <w:p w14:paraId="6B36D3CE" w14:textId="04A88ABC" w:rsidR="00CF49AE" w:rsidRPr="009C61CB" w:rsidRDefault="0025614C"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Výnos z titulu odpusteného dlhu je v prípade príspevkových a neziskových organizácií podľa vyjadrení </w:t>
      </w:r>
      <w:r w:rsidR="001F439D" w:rsidRPr="009C61CB">
        <w:rPr>
          <w:rFonts w:ascii="Arial Narrow" w:hAnsi="Arial Narrow"/>
          <w:sz w:val="24"/>
          <w:szCs w:val="24"/>
        </w:rPr>
        <w:t>M</w:t>
      </w:r>
      <w:r w:rsidRPr="009C61CB">
        <w:rPr>
          <w:rFonts w:ascii="Arial Narrow" w:hAnsi="Arial Narrow"/>
          <w:sz w:val="24"/>
          <w:szCs w:val="24"/>
        </w:rPr>
        <w:t>inisterstva financií</w:t>
      </w:r>
      <w:r w:rsidR="001F439D" w:rsidRPr="009C61CB">
        <w:rPr>
          <w:rFonts w:ascii="Arial Narrow" w:hAnsi="Arial Narrow"/>
          <w:sz w:val="24"/>
          <w:szCs w:val="24"/>
        </w:rPr>
        <w:t xml:space="preserve"> SR</w:t>
      </w:r>
      <w:r w:rsidRPr="009C61CB">
        <w:rPr>
          <w:rFonts w:ascii="Arial Narrow" w:hAnsi="Arial Narrow"/>
          <w:sz w:val="24"/>
          <w:szCs w:val="24"/>
        </w:rPr>
        <w:t xml:space="preserve"> oslobodený od dane z príjmov, takže týmto nemocniciam nevzniká daňová povinnosť. </w:t>
      </w:r>
    </w:p>
    <w:p w14:paraId="6C195AFE" w14:textId="5B84540F" w:rsidR="00CF49AE" w:rsidRPr="009C61CB" w:rsidRDefault="0025614C"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Pohľadávky Sociálnej poisťovne nebudú súčasťou </w:t>
      </w:r>
      <w:r w:rsidR="00F665D9" w:rsidRPr="009C61CB">
        <w:rPr>
          <w:rFonts w:ascii="Arial Narrow" w:hAnsi="Arial Narrow"/>
          <w:sz w:val="24"/>
          <w:szCs w:val="24"/>
        </w:rPr>
        <w:t>E</w:t>
      </w:r>
      <w:r w:rsidRPr="009C61CB">
        <w:rPr>
          <w:rFonts w:ascii="Arial Narrow" w:hAnsi="Arial Narrow"/>
          <w:sz w:val="24"/>
          <w:szCs w:val="24"/>
        </w:rPr>
        <w:t>AS. Budú sa postupovať na základe samostatnej zmluvy o postúpení pohľadávok, nezávisle od EAS.</w:t>
      </w:r>
    </w:p>
    <w:p w14:paraId="6FDD4D0E" w14:textId="3213F73B" w:rsidR="006B3486" w:rsidRPr="009C61CB" w:rsidRDefault="006B3486"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Zdravotnícke zariadenia budú s jednotlivými veriteľmi uzatvárať dohody o privátnej novácii záväzkov (§ 570 a nasl. Občianskeho zákonníka). Zmena v obsahu záväzku sa bude týkať výšky a času splatnosti dlhu a bude výsledkom dohody o fixnom diskonte alebo elektronickej aukcie, v rámci ktorej veritelia ponúknu „diskont“ z istiny svojej pohľadávky. Príslušenstva sa v rámci dohody o novácii veritelia vzdávajú.</w:t>
      </w:r>
    </w:p>
    <w:p w14:paraId="43006BF9" w14:textId="6CC1ADFF" w:rsidR="006B3486" w:rsidRPr="009C61CB" w:rsidRDefault="006B3486"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Pri uzatváraní dohôd bude v mene a na účet jednotlivých zdravotníckych zariadení konať Ministerstvo zdravotníctva, a to na základe uzavretej mandátnej zmluvy (</w:t>
      </w:r>
      <w:r w:rsidR="003C5F2B" w:rsidRPr="009C61CB">
        <w:rPr>
          <w:rFonts w:ascii="Arial Narrow" w:hAnsi="Arial Narrow"/>
          <w:sz w:val="24"/>
          <w:szCs w:val="24"/>
        </w:rPr>
        <w:t xml:space="preserve">§ </w:t>
      </w:r>
      <w:r w:rsidRPr="009C61CB">
        <w:rPr>
          <w:rFonts w:ascii="Arial Narrow" w:hAnsi="Arial Narrow"/>
          <w:sz w:val="24"/>
          <w:szCs w:val="24"/>
        </w:rPr>
        <w:t>566 a nasl. Obchodného zákonníka), ktorá bude obsahovať aj splnomocnenie od zdravotníckych zariadení pre Ministerstvo zdravotníctva na uzavretie dohôd o novácií.</w:t>
      </w:r>
    </w:p>
    <w:p w14:paraId="6F3E3267" w14:textId="5A20AFB5" w:rsidR="006B3486" w:rsidRPr="009C61CB" w:rsidRDefault="006B3486" w:rsidP="004B3424">
      <w:pPr>
        <w:pStyle w:val="Odsekzoznamu"/>
        <w:numPr>
          <w:ilvl w:val="0"/>
          <w:numId w:val="8"/>
        </w:numPr>
        <w:ind w:left="567" w:hanging="567"/>
        <w:rPr>
          <w:rFonts w:ascii="Arial Narrow" w:hAnsi="Arial Narrow"/>
          <w:sz w:val="24"/>
          <w:szCs w:val="24"/>
        </w:rPr>
      </w:pPr>
      <w:r w:rsidRPr="009C61CB">
        <w:rPr>
          <w:rFonts w:ascii="Arial Narrow" w:hAnsi="Arial Narrow"/>
          <w:sz w:val="24"/>
          <w:szCs w:val="24"/>
        </w:rPr>
        <w:t>Finančné prostriedky na úhradu „vysúťažených“ pohľadávok, ktoré budú predmetom dohôd o novácii, Ministerstvo financií SR poskytne Ministerstvu zdravotníctva, ktoré pristúpi k záväzkom dlžníka, ktoré vznikli z novácie pôvodných záväzkov a následne priamo uhradí tieto záväzky veriteľom. Finančné prostriedky nebudú teda vôbec poukazované na bankové účty jednotlivých nemocníc.</w:t>
      </w:r>
    </w:p>
    <w:p w14:paraId="6D1BDF0E" w14:textId="26D1C557" w:rsidR="00894B4F" w:rsidRPr="009C61CB" w:rsidRDefault="00465707" w:rsidP="002E52BF">
      <w:pPr>
        <w:pStyle w:val="Odsekzoznamu"/>
        <w:numPr>
          <w:ilvl w:val="0"/>
          <w:numId w:val="8"/>
        </w:numPr>
        <w:spacing w:before="240" w:after="240" w:line="240" w:lineRule="auto"/>
        <w:ind w:left="567" w:hanging="567"/>
        <w:contextualSpacing w:val="0"/>
      </w:pPr>
      <w:r w:rsidRPr="009C61CB">
        <w:rPr>
          <w:rFonts w:ascii="Arial Narrow" w:hAnsi="Arial Narrow"/>
          <w:sz w:val="24"/>
          <w:szCs w:val="24"/>
        </w:rPr>
        <w:t>Mandátna zmluva uzatvorená m</w:t>
      </w:r>
      <w:r w:rsidR="006B3486" w:rsidRPr="009C61CB">
        <w:rPr>
          <w:rFonts w:ascii="Arial Narrow" w:hAnsi="Arial Narrow"/>
          <w:sz w:val="24"/>
          <w:szCs w:val="24"/>
        </w:rPr>
        <w:t xml:space="preserve">edzi zdravotníckym zariadením a Ministerstvom zdravotníctva </w:t>
      </w:r>
      <w:r w:rsidR="003C5F2B" w:rsidRPr="009C61CB">
        <w:rPr>
          <w:rFonts w:ascii="Arial Narrow" w:hAnsi="Arial Narrow"/>
          <w:sz w:val="24"/>
          <w:szCs w:val="24"/>
        </w:rPr>
        <w:t xml:space="preserve">bude </w:t>
      </w:r>
      <w:r w:rsidRPr="009C61CB">
        <w:rPr>
          <w:rFonts w:ascii="Arial Narrow" w:hAnsi="Arial Narrow"/>
          <w:sz w:val="24"/>
          <w:szCs w:val="24"/>
        </w:rPr>
        <w:t xml:space="preserve">obsahovať </w:t>
      </w:r>
      <w:r w:rsidR="003C5F2B" w:rsidRPr="009C61CB">
        <w:rPr>
          <w:rFonts w:ascii="Arial Narrow" w:hAnsi="Arial Narrow"/>
          <w:sz w:val="24"/>
          <w:szCs w:val="24"/>
        </w:rPr>
        <w:t>záväz</w:t>
      </w:r>
      <w:r w:rsidRPr="009C61CB">
        <w:rPr>
          <w:rFonts w:ascii="Arial Narrow" w:hAnsi="Arial Narrow"/>
          <w:sz w:val="24"/>
          <w:szCs w:val="24"/>
        </w:rPr>
        <w:t>ky</w:t>
      </w:r>
      <w:r w:rsidR="003C5F2B" w:rsidRPr="009C61CB">
        <w:rPr>
          <w:rFonts w:ascii="Arial Narrow" w:hAnsi="Arial Narrow"/>
          <w:sz w:val="24"/>
          <w:szCs w:val="24"/>
        </w:rPr>
        <w:t xml:space="preserve"> zdravotníckeho zariadenia, ktoré musí počas určeného obdobia dané zdravotnícke zariadenie plniť pod hrozbou sankcie pre prípad neplnenia povinností, ako aj podmienky, za ktorých sa môže oddlženia zúčastniť</w:t>
      </w:r>
      <w:r w:rsidR="006B3486" w:rsidRPr="009C61CB">
        <w:rPr>
          <w:rFonts w:ascii="Arial Narrow" w:hAnsi="Arial Narrow"/>
          <w:sz w:val="24"/>
          <w:szCs w:val="24"/>
        </w:rPr>
        <w:t>.</w:t>
      </w:r>
    </w:p>
    <w:p w14:paraId="614917F1" w14:textId="0C6B64D7" w:rsidR="00894B4F" w:rsidRPr="009C61CB" w:rsidRDefault="00FA70BB" w:rsidP="00513A16">
      <w:pPr>
        <w:pStyle w:val="Odsekzoznamu"/>
        <w:numPr>
          <w:ilvl w:val="0"/>
          <w:numId w:val="9"/>
        </w:numPr>
        <w:spacing w:before="240" w:after="240"/>
        <w:ind w:left="567" w:hanging="567"/>
        <w:contextualSpacing w:val="0"/>
        <w:jc w:val="left"/>
        <w:rPr>
          <w:rFonts w:ascii="Arial Narrow" w:hAnsi="Arial Narrow"/>
          <w:b/>
          <w:sz w:val="24"/>
          <w:szCs w:val="24"/>
        </w:rPr>
      </w:pPr>
      <w:r w:rsidRPr="009C61CB">
        <w:rPr>
          <w:rFonts w:ascii="Arial Narrow" w:hAnsi="Arial Narrow"/>
          <w:b/>
          <w:sz w:val="24"/>
          <w:szCs w:val="24"/>
        </w:rPr>
        <w:t xml:space="preserve">Spôsob určenia sumy na </w:t>
      </w:r>
      <w:r w:rsidR="0043384B" w:rsidRPr="009C61CB">
        <w:rPr>
          <w:rFonts w:ascii="Arial Narrow" w:hAnsi="Arial Narrow"/>
          <w:b/>
          <w:sz w:val="24"/>
          <w:szCs w:val="24"/>
        </w:rPr>
        <w:t>odd</w:t>
      </w:r>
      <w:r w:rsidR="006F5E23" w:rsidRPr="009C61CB">
        <w:rPr>
          <w:rFonts w:ascii="Arial Narrow" w:hAnsi="Arial Narrow"/>
          <w:b/>
          <w:sz w:val="24"/>
          <w:szCs w:val="24"/>
        </w:rPr>
        <w:t>l</w:t>
      </w:r>
      <w:r w:rsidR="0043384B" w:rsidRPr="009C61CB">
        <w:rPr>
          <w:rFonts w:ascii="Arial Narrow" w:hAnsi="Arial Narrow"/>
          <w:b/>
          <w:sz w:val="24"/>
          <w:szCs w:val="24"/>
        </w:rPr>
        <w:t>ženie</w:t>
      </w:r>
      <w:r w:rsidRPr="009C61CB">
        <w:rPr>
          <w:rFonts w:ascii="Arial Narrow" w:hAnsi="Arial Narrow"/>
          <w:b/>
          <w:sz w:val="24"/>
          <w:szCs w:val="24"/>
        </w:rPr>
        <w:t xml:space="preserve"> </w:t>
      </w:r>
    </w:p>
    <w:p w14:paraId="01F0AD2A" w14:textId="37D33C36" w:rsidR="0084634A" w:rsidRPr="009C61CB" w:rsidRDefault="00FA70BB" w:rsidP="001470A2">
      <w:pPr>
        <w:pStyle w:val="Odsekzoznamu"/>
        <w:numPr>
          <w:ilvl w:val="0"/>
          <w:numId w:val="8"/>
        </w:numPr>
        <w:spacing w:before="240" w:after="240" w:line="240" w:lineRule="auto"/>
        <w:ind w:left="567" w:hanging="567"/>
        <w:contextualSpacing w:val="0"/>
      </w:pPr>
      <w:r w:rsidRPr="009C61CB">
        <w:rPr>
          <w:rFonts w:ascii="Arial Narrow" w:hAnsi="Arial Narrow"/>
          <w:sz w:val="24"/>
        </w:rPr>
        <w:t xml:space="preserve">Identifikovaná potreba zdrojov na oddlženie sa odvíja od evidovaného objemu záväzkov po lehote splatnosti k 31.12.2019, ktorá je u sledovaných nemocníc 599 mil. eur. Od niektorých nemocníc údajmi MZ SR nedisponuje, avšak odhad týchto záväzkov po lehote splatnosti, s ktorými sa môžu prihlásiť do oddlžovania je na úrovní 10 mil. eur. </w:t>
      </w:r>
    </w:p>
    <w:p w14:paraId="43634730" w14:textId="12F546FF" w:rsidR="00FA70BB" w:rsidRPr="009C61CB" w:rsidRDefault="00FA70BB" w:rsidP="00513A16">
      <w:pPr>
        <w:pStyle w:val="Odsekzoznamu"/>
        <w:numPr>
          <w:ilvl w:val="0"/>
          <w:numId w:val="8"/>
        </w:numPr>
        <w:spacing w:before="240" w:after="240" w:line="240" w:lineRule="auto"/>
        <w:ind w:left="567" w:hanging="567"/>
        <w:contextualSpacing w:val="0"/>
        <w:rPr>
          <w:rFonts w:ascii="Arial Narrow" w:hAnsi="Arial Narrow"/>
          <w:sz w:val="24"/>
        </w:rPr>
      </w:pPr>
      <w:r w:rsidRPr="009C61CB">
        <w:rPr>
          <w:rFonts w:ascii="Arial Narrow" w:hAnsi="Arial Narrow"/>
          <w:sz w:val="24"/>
        </w:rPr>
        <w:t>Zároveň sa predpokladá, že časť týchto dlhov je priebežne nemocnicami uhrádzaná, resp. bola uhradená v rámci koncepcie oddlženia v zmysle UV SR č. 425/2017 (vysporiadané pohľadávky</w:t>
      </w:r>
      <w:r w:rsidR="00875CB6" w:rsidRPr="009C61CB">
        <w:rPr>
          <w:rFonts w:ascii="Arial Narrow" w:hAnsi="Arial Narrow"/>
          <w:sz w:val="24"/>
        </w:rPr>
        <w:t xml:space="preserve"> na istine</w:t>
      </w:r>
      <w:r w:rsidRPr="009C61CB">
        <w:rPr>
          <w:rFonts w:ascii="Arial Narrow" w:hAnsi="Arial Narrow"/>
          <w:sz w:val="24"/>
        </w:rPr>
        <w:t xml:space="preserve"> Sociálnej poisťovne v objeme </w:t>
      </w:r>
      <w:r w:rsidR="00875CB6" w:rsidRPr="009C61CB">
        <w:rPr>
          <w:rFonts w:ascii="Arial Narrow" w:hAnsi="Arial Narrow"/>
          <w:sz w:val="24"/>
        </w:rPr>
        <w:t>123,177 mil.</w:t>
      </w:r>
      <w:r w:rsidRPr="009C61CB">
        <w:rPr>
          <w:rFonts w:ascii="Arial Narrow" w:hAnsi="Arial Narrow"/>
          <w:sz w:val="24"/>
        </w:rPr>
        <w:t xml:space="preserve"> €). </w:t>
      </w:r>
    </w:p>
    <w:p w14:paraId="1E56BD3F" w14:textId="3D2E21EE" w:rsidR="00220D0B" w:rsidRPr="009C61CB" w:rsidRDefault="00396B10" w:rsidP="001470A2">
      <w:pPr>
        <w:pStyle w:val="Odsekzoznamu"/>
        <w:numPr>
          <w:ilvl w:val="0"/>
          <w:numId w:val="8"/>
        </w:numPr>
        <w:spacing w:before="240" w:after="240" w:line="240" w:lineRule="auto"/>
        <w:ind w:left="567" w:hanging="567"/>
        <w:contextualSpacing w:val="0"/>
        <w:rPr>
          <w:rFonts w:ascii="Arial Narrow" w:hAnsi="Arial Narrow"/>
          <w:sz w:val="24"/>
        </w:rPr>
      </w:pPr>
      <w:r w:rsidRPr="009C61CB">
        <w:rPr>
          <w:rFonts w:ascii="Arial Narrow" w:hAnsi="Arial Narrow"/>
          <w:sz w:val="24"/>
        </w:rPr>
        <w:t>Súčasne sa však očakáva nárast záväzkov po lehote splatnosti k 30.11.2020 približne vo výške 100 mil. eur.</w:t>
      </w:r>
    </w:p>
    <w:p w14:paraId="1881B1EA" w14:textId="4C9C6875" w:rsidR="00894B4F" w:rsidRDefault="00875CB6"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Potreba finančných prostriedkov je tak v zmysle vyššie uvedených vplyvov do výšky 575 mil. eur.</w:t>
      </w:r>
    </w:p>
    <w:p w14:paraId="27603416" w14:textId="77777777" w:rsidR="00DA4387" w:rsidRPr="009C61CB" w:rsidRDefault="00DA4387" w:rsidP="00DA4387">
      <w:pPr>
        <w:pStyle w:val="Odsekzoznamu"/>
        <w:spacing w:before="240" w:after="240" w:line="240" w:lineRule="auto"/>
        <w:ind w:left="567"/>
        <w:contextualSpacing w:val="0"/>
        <w:rPr>
          <w:rFonts w:ascii="Arial Narrow" w:hAnsi="Arial Narrow"/>
          <w:sz w:val="24"/>
          <w:szCs w:val="24"/>
        </w:rPr>
      </w:pPr>
    </w:p>
    <w:tbl>
      <w:tblPr>
        <w:tblW w:w="8564" w:type="dxa"/>
        <w:tblInd w:w="557" w:type="dxa"/>
        <w:tblCellMar>
          <w:left w:w="70" w:type="dxa"/>
          <w:right w:w="70" w:type="dxa"/>
        </w:tblCellMar>
        <w:tblLook w:val="04A0" w:firstRow="1" w:lastRow="0" w:firstColumn="1" w:lastColumn="0" w:noHBand="0" w:noVBand="1"/>
      </w:tblPr>
      <w:tblGrid>
        <w:gridCol w:w="4717"/>
        <w:gridCol w:w="3847"/>
      </w:tblGrid>
      <w:tr w:rsidR="009C61CB" w:rsidRPr="009C61CB" w14:paraId="1656FD2A" w14:textId="77777777" w:rsidTr="00220D0B">
        <w:trPr>
          <w:trHeight w:val="444"/>
        </w:trPr>
        <w:tc>
          <w:tcPr>
            <w:tcW w:w="47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B5A90C2" w14:textId="77777777" w:rsidR="00A7403B" w:rsidRPr="009C61CB" w:rsidRDefault="00A7403B" w:rsidP="00BF746C">
            <w:pPr>
              <w:spacing w:before="240" w:after="240" w:line="240" w:lineRule="auto"/>
              <w:ind w:left="567" w:hanging="567"/>
              <w:jc w:val="left"/>
              <w:rPr>
                <w:rFonts w:ascii="Arial Narrow" w:eastAsia="Times New Roman" w:hAnsi="Arial Narrow" w:cstheme="minorHAnsi"/>
                <w:i/>
                <w:iCs/>
                <w:sz w:val="24"/>
                <w:szCs w:val="24"/>
                <w:lang w:eastAsia="sk-SK"/>
              </w:rPr>
            </w:pPr>
            <w:r w:rsidRPr="009C61CB">
              <w:rPr>
                <w:rFonts w:ascii="Arial Narrow" w:eastAsia="Times New Roman" w:hAnsi="Arial Narrow" w:cstheme="minorHAnsi"/>
                <w:i/>
                <w:iCs/>
                <w:sz w:val="24"/>
                <w:szCs w:val="24"/>
                <w:lang w:eastAsia="sk-SK"/>
              </w:rPr>
              <w:lastRenderedPageBreak/>
              <w:t>Veritelia</w:t>
            </w:r>
          </w:p>
        </w:tc>
        <w:tc>
          <w:tcPr>
            <w:tcW w:w="3847" w:type="dxa"/>
            <w:tcBorders>
              <w:top w:val="single" w:sz="8" w:space="0" w:color="auto"/>
              <w:left w:val="nil"/>
              <w:bottom w:val="single" w:sz="4" w:space="0" w:color="auto"/>
              <w:right w:val="single" w:sz="4" w:space="0" w:color="auto"/>
            </w:tcBorders>
            <w:shd w:val="clear" w:color="auto" w:fill="auto"/>
            <w:noWrap/>
            <w:vAlign w:val="bottom"/>
            <w:hideMark/>
          </w:tcPr>
          <w:p w14:paraId="1C702C0F" w14:textId="2AE9AD47" w:rsidR="00A7403B" w:rsidRPr="009C61CB" w:rsidRDefault="00A7403B" w:rsidP="00BF746C">
            <w:pPr>
              <w:spacing w:before="240" w:after="240" w:line="240" w:lineRule="auto"/>
              <w:ind w:left="567" w:hanging="567"/>
              <w:jc w:val="right"/>
              <w:rPr>
                <w:rFonts w:ascii="Arial Narrow" w:eastAsia="Times New Roman" w:hAnsi="Arial Narrow" w:cstheme="minorHAnsi"/>
                <w:i/>
                <w:iCs/>
                <w:sz w:val="24"/>
                <w:szCs w:val="24"/>
                <w:lang w:eastAsia="sk-SK"/>
              </w:rPr>
            </w:pPr>
            <w:r w:rsidRPr="009C61CB">
              <w:rPr>
                <w:rFonts w:ascii="Arial Narrow" w:eastAsia="Times New Roman" w:hAnsi="Arial Narrow" w:cstheme="minorHAnsi"/>
                <w:i/>
                <w:iCs/>
                <w:sz w:val="24"/>
                <w:szCs w:val="24"/>
                <w:lang w:eastAsia="sk-SK"/>
              </w:rPr>
              <w:t xml:space="preserve">Suma na oddlženie </w:t>
            </w:r>
          </w:p>
        </w:tc>
      </w:tr>
      <w:tr w:rsidR="009C61CB" w:rsidRPr="009C61CB" w14:paraId="2C8394C2" w14:textId="77777777" w:rsidTr="00220D0B">
        <w:trPr>
          <w:trHeight w:val="444"/>
        </w:trPr>
        <w:tc>
          <w:tcPr>
            <w:tcW w:w="4717" w:type="dxa"/>
            <w:tcBorders>
              <w:top w:val="nil"/>
              <w:left w:val="single" w:sz="8" w:space="0" w:color="auto"/>
              <w:bottom w:val="single" w:sz="4" w:space="0" w:color="auto"/>
              <w:right w:val="single" w:sz="4" w:space="0" w:color="auto"/>
            </w:tcBorders>
            <w:shd w:val="clear" w:color="auto" w:fill="auto"/>
            <w:noWrap/>
            <w:vAlign w:val="bottom"/>
            <w:hideMark/>
          </w:tcPr>
          <w:p w14:paraId="223AF333" w14:textId="1EBFCD01" w:rsidR="00A7403B" w:rsidRPr="009C61CB" w:rsidRDefault="006B3486" w:rsidP="00BF746C">
            <w:pPr>
              <w:spacing w:before="240" w:after="240" w:line="240" w:lineRule="auto"/>
              <w:ind w:left="567" w:hanging="567"/>
              <w:jc w:val="left"/>
              <w:rPr>
                <w:rFonts w:ascii="Arial Narrow" w:eastAsia="Times New Roman" w:hAnsi="Arial Narrow" w:cstheme="minorHAnsi"/>
                <w:sz w:val="24"/>
                <w:szCs w:val="24"/>
                <w:lang w:eastAsia="sk-SK"/>
              </w:rPr>
            </w:pPr>
            <w:r w:rsidRPr="009C61CB">
              <w:rPr>
                <w:rFonts w:ascii="Arial Narrow" w:eastAsia="Times New Roman" w:hAnsi="Arial Narrow" w:cstheme="minorHAnsi"/>
                <w:sz w:val="24"/>
                <w:szCs w:val="24"/>
                <w:lang w:eastAsia="sk-SK"/>
              </w:rPr>
              <w:t>Dodávatelia a postúpené pohľadávky</w:t>
            </w:r>
            <w:r w:rsidR="00A7403B" w:rsidRPr="009C61CB">
              <w:rPr>
                <w:rFonts w:ascii="Arial Narrow" w:eastAsia="Times New Roman" w:hAnsi="Arial Narrow" w:cstheme="minorHAnsi"/>
                <w:sz w:val="24"/>
                <w:szCs w:val="24"/>
                <w:lang w:eastAsia="sk-SK"/>
              </w:rPr>
              <w:t xml:space="preserve"> (</w:t>
            </w:r>
            <w:r w:rsidR="005E3D94" w:rsidRPr="009C61CB">
              <w:rPr>
                <w:rFonts w:ascii="Arial Narrow" w:eastAsia="Times New Roman" w:hAnsi="Arial Narrow" w:cstheme="minorHAnsi"/>
                <w:sz w:val="24"/>
                <w:szCs w:val="24"/>
                <w:lang w:eastAsia="sk-SK"/>
              </w:rPr>
              <w:t xml:space="preserve">odhad </w:t>
            </w:r>
            <w:r w:rsidR="00A7403B" w:rsidRPr="009C61CB">
              <w:rPr>
                <w:rFonts w:ascii="Arial Narrow" w:eastAsia="Times New Roman" w:hAnsi="Arial Narrow" w:cstheme="minorHAnsi"/>
                <w:sz w:val="24"/>
                <w:szCs w:val="24"/>
                <w:lang w:eastAsia="sk-SK"/>
              </w:rPr>
              <w:t>k 30.11</w:t>
            </w:r>
            <w:r w:rsidR="002E699E" w:rsidRPr="009C61CB">
              <w:rPr>
                <w:rFonts w:ascii="Arial Narrow" w:eastAsia="Times New Roman" w:hAnsi="Arial Narrow" w:cstheme="minorHAnsi"/>
                <w:sz w:val="24"/>
                <w:szCs w:val="24"/>
                <w:lang w:eastAsia="sk-SK"/>
              </w:rPr>
              <w:t>.</w:t>
            </w:r>
            <w:r w:rsidR="00A7403B" w:rsidRPr="009C61CB">
              <w:rPr>
                <w:rFonts w:ascii="Arial Narrow" w:eastAsia="Times New Roman" w:hAnsi="Arial Narrow" w:cstheme="minorHAnsi"/>
                <w:sz w:val="24"/>
                <w:szCs w:val="24"/>
                <w:lang w:eastAsia="sk-SK"/>
              </w:rPr>
              <w:t>2020)</w:t>
            </w:r>
          </w:p>
        </w:tc>
        <w:tc>
          <w:tcPr>
            <w:tcW w:w="3847" w:type="dxa"/>
            <w:tcBorders>
              <w:top w:val="nil"/>
              <w:left w:val="nil"/>
              <w:bottom w:val="single" w:sz="4" w:space="0" w:color="auto"/>
              <w:right w:val="single" w:sz="4" w:space="0" w:color="auto"/>
            </w:tcBorders>
            <w:shd w:val="clear" w:color="auto" w:fill="auto"/>
            <w:noWrap/>
            <w:vAlign w:val="bottom"/>
            <w:hideMark/>
          </w:tcPr>
          <w:p w14:paraId="4A90B52E" w14:textId="5123A95C" w:rsidR="00A7403B" w:rsidRPr="009C61CB" w:rsidRDefault="006B3486" w:rsidP="00BF746C">
            <w:pPr>
              <w:spacing w:before="240" w:after="240" w:line="240" w:lineRule="auto"/>
              <w:ind w:left="567" w:hanging="567"/>
              <w:jc w:val="right"/>
              <w:rPr>
                <w:rFonts w:ascii="Arial Narrow" w:eastAsia="Times New Roman" w:hAnsi="Arial Narrow" w:cstheme="minorHAnsi"/>
                <w:sz w:val="24"/>
                <w:szCs w:val="24"/>
                <w:lang w:eastAsia="sk-SK"/>
              </w:rPr>
            </w:pPr>
            <w:r w:rsidRPr="009C61CB">
              <w:rPr>
                <w:rFonts w:ascii="Arial Narrow" w:eastAsia="Times New Roman" w:hAnsi="Arial Narrow" w:cstheme="minorHAnsi"/>
                <w:sz w:val="24"/>
                <w:szCs w:val="24"/>
                <w:lang w:eastAsia="sk-SK"/>
              </w:rPr>
              <w:t>363 387 000</w:t>
            </w:r>
          </w:p>
        </w:tc>
      </w:tr>
      <w:tr w:rsidR="009C61CB" w:rsidRPr="009C61CB" w14:paraId="52F88ABC" w14:textId="77777777" w:rsidTr="00220D0B">
        <w:trPr>
          <w:trHeight w:val="444"/>
        </w:trPr>
        <w:tc>
          <w:tcPr>
            <w:tcW w:w="4717" w:type="dxa"/>
            <w:tcBorders>
              <w:top w:val="nil"/>
              <w:left w:val="single" w:sz="8" w:space="0" w:color="auto"/>
              <w:bottom w:val="single" w:sz="4" w:space="0" w:color="auto"/>
              <w:right w:val="single" w:sz="4" w:space="0" w:color="auto"/>
            </w:tcBorders>
            <w:shd w:val="clear" w:color="auto" w:fill="auto"/>
            <w:noWrap/>
            <w:vAlign w:val="bottom"/>
            <w:hideMark/>
          </w:tcPr>
          <w:p w14:paraId="4EEE914B" w14:textId="77777777" w:rsidR="00A7403B" w:rsidRPr="009C61CB" w:rsidRDefault="00A7403B" w:rsidP="00BF746C">
            <w:pPr>
              <w:spacing w:before="240" w:after="240" w:line="240" w:lineRule="auto"/>
              <w:ind w:left="567" w:hanging="567"/>
              <w:jc w:val="left"/>
              <w:rPr>
                <w:rFonts w:ascii="Arial Narrow" w:eastAsia="Times New Roman" w:hAnsi="Arial Narrow" w:cstheme="minorHAnsi"/>
                <w:sz w:val="24"/>
                <w:szCs w:val="24"/>
                <w:lang w:eastAsia="sk-SK"/>
              </w:rPr>
            </w:pPr>
            <w:r w:rsidRPr="009C61CB">
              <w:rPr>
                <w:rFonts w:ascii="Arial Narrow" w:eastAsia="Times New Roman" w:hAnsi="Arial Narrow" w:cstheme="minorHAnsi"/>
                <w:sz w:val="24"/>
                <w:szCs w:val="24"/>
                <w:lang w:eastAsia="sk-SK"/>
              </w:rPr>
              <w:t>Sociálna poisťovňa (odhad k 30.11.2020)</w:t>
            </w:r>
          </w:p>
        </w:tc>
        <w:tc>
          <w:tcPr>
            <w:tcW w:w="3847" w:type="dxa"/>
            <w:tcBorders>
              <w:top w:val="nil"/>
              <w:left w:val="nil"/>
              <w:bottom w:val="single" w:sz="4" w:space="0" w:color="auto"/>
              <w:right w:val="single" w:sz="4" w:space="0" w:color="auto"/>
            </w:tcBorders>
            <w:shd w:val="clear" w:color="auto" w:fill="auto"/>
            <w:noWrap/>
            <w:vAlign w:val="bottom"/>
            <w:hideMark/>
          </w:tcPr>
          <w:p w14:paraId="3148DAA4" w14:textId="77777777" w:rsidR="00A7403B" w:rsidRPr="009C61CB" w:rsidRDefault="00A7403B" w:rsidP="00BF746C">
            <w:pPr>
              <w:spacing w:before="240" w:after="240" w:line="240" w:lineRule="auto"/>
              <w:ind w:left="567" w:hanging="567"/>
              <w:jc w:val="right"/>
              <w:rPr>
                <w:rFonts w:ascii="Arial Narrow" w:eastAsia="Times New Roman" w:hAnsi="Arial Narrow" w:cstheme="minorHAnsi"/>
                <w:sz w:val="24"/>
                <w:szCs w:val="24"/>
                <w:lang w:eastAsia="sk-SK"/>
              </w:rPr>
            </w:pPr>
            <w:r w:rsidRPr="009C61CB">
              <w:rPr>
                <w:rFonts w:ascii="Arial Narrow" w:eastAsia="Times New Roman" w:hAnsi="Arial Narrow" w:cstheme="minorHAnsi"/>
                <w:sz w:val="24"/>
                <w:szCs w:val="24"/>
                <w:lang w:eastAsia="sk-SK"/>
              </w:rPr>
              <w:t>211 613 000</w:t>
            </w:r>
          </w:p>
        </w:tc>
      </w:tr>
      <w:tr w:rsidR="009C61CB" w:rsidRPr="009C61CB" w14:paraId="6AA4E11D" w14:textId="77777777" w:rsidTr="00220D0B">
        <w:trPr>
          <w:trHeight w:val="461"/>
        </w:trPr>
        <w:tc>
          <w:tcPr>
            <w:tcW w:w="4717" w:type="dxa"/>
            <w:tcBorders>
              <w:top w:val="nil"/>
              <w:left w:val="single" w:sz="8" w:space="0" w:color="auto"/>
              <w:bottom w:val="single" w:sz="8" w:space="0" w:color="auto"/>
              <w:right w:val="single" w:sz="4" w:space="0" w:color="auto"/>
            </w:tcBorders>
            <w:shd w:val="clear" w:color="auto" w:fill="auto"/>
            <w:noWrap/>
            <w:vAlign w:val="bottom"/>
          </w:tcPr>
          <w:p w14:paraId="4D269726" w14:textId="77777777" w:rsidR="00A7403B" w:rsidRPr="009C61CB" w:rsidRDefault="00A7403B" w:rsidP="00BF746C">
            <w:pPr>
              <w:spacing w:before="240" w:after="240" w:line="240" w:lineRule="auto"/>
              <w:ind w:left="567" w:hanging="567"/>
              <w:jc w:val="left"/>
              <w:rPr>
                <w:rFonts w:ascii="Arial Narrow" w:eastAsia="Times New Roman" w:hAnsi="Arial Narrow" w:cstheme="minorHAnsi"/>
                <w:b/>
                <w:sz w:val="24"/>
                <w:szCs w:val="24"/>
                <w:lang w:eastAsia="sk-SK"/>
              </w:rPr>
            </w:pPr>
            <w:r w:rsidRPr="009C61CB">
              <w:rPr>
                <w:rFonts w:ascii="Arial Narrow" w:eastAsia="Times New Roman" w:hAnsi="Arial Narrow" w:cstheme="minorHAnsi"/>
                <w:b/>
                <w:sz w:val="24"/>
                <w:szCs w:val="24"/>
                <w:lang w:eastAsia="sk-SK"/>
              </w:rPr>
              <w:t>SPOLU</w:t>
            </w:r>
          </w:p>
        </w:tc>
        <w:tc>
          <w:tcPr>
            <w:tcW w:w="3847" w:type="dxa"/>
            <w:tcBorders>
              <w:top w:val="nil"/>
              <w:left w:val="nil"/>
              <w:bottom w:val="single" w:sz="8" w:space="0" w:color="auto"/>
              <w:right w:val="single" w:sz="4" w:space="0" w:color="auto"/>
            </w:tcBorders>
            <w:shd w:val="clear" w:color="auto" w:fill="auto"/>
            <w:noWrap/>
            <w:vAlign w:val="bottom"/>
          </w:tcPr>
          <w:p w14:paraId="5C81624C" w14:textId="010919C8" w:rsidR="00A7403B" w:rsidRPr="009C61CB" w:rsidRDefault="00687FF1" w:rsidP="00687FF1">
            <w:pPr>
              <w:pStyle w:val="Odsekzoznamu"/>
              <w:spacing w:before="240" w:after="240" w:line="240" w:lineRule="auto"/>
              <w:ind w:left="2340"/>
              <w:jc w:val="right"/>
              <w:rPr>
                <w:rFonts w:ascii="Arial Narrow" w:eastAsia="Times New Roman" w:hAnsi="Arial Narrow" w:cstheme="minorHAnsi"/>
                <w:b/>
                <w:sz w:val="24"/>
                <w:szCs w:val="24"/>
                <w:lang w:eastAsia="sk-SK"/>
              </w:rPr>
            </w:pPr>
            <w:r w:rsidRPr="009C61CB">
              <w:rPr>
                <w:rFonts w:ascii="Arial Narrow" w:eastAsia="Times New Roman" w:hAnsi="Arial Narrow" w:cstheme="minorHAnsi"/>
                <w:b/>
                <w:sz w:val="24"/>
                <w:szCs w:val="24"/>
                <w:lang w:eastAsia="sk-SK"/>
              </w:rPr>
              <w:t xml:space="preserve">575 </w:t>
            </w:r>
            <w:r w:rsidR="00A7403B" w:rsidRPr="009C61CB">
              <w:rPr>
                <w:rFonts w:ascii="Arial Narrow" w:eastAsia="Times New Roman" w:hAnsi="Arial Narrow" w:cstheme="minorHAnsi"/>
                <w:b/>
                <w:sz w:val="24"/>
                <w:szCs w:val="24"/>
                <w:lang w:eastAsia="sk-SK"/>
              </w:rPr>
              <w:t>000 000</w:t>
            </w:r>
          </w:p>
        </w:tc>
      </w:tr>
    </w:tbl>
    <w:p w14:paraId="5B7A5CA0" w14:textId="6DED3A60" w:rsidR="0043384B" w:rsidRPr="009C61CB" w:rsidRDefault="0043384B" w:rsidP="00513A16">
      <w:pPr>
        <w:pStyle w:val="Odsekzoznamu"/>
        <w:numPr>
          <w:ilvl w:val="0"/>
          <w:numId w:val="9"/>
        </w:numPr>
        <w:spacing w:before="240" w:after="240"/>
        <w:ind w:left="567" w:hanging="567"/>
        <w:contextualSpacing w:val="0"/>
        <w:jc w:val="left"/>
        <w:rPr>
          <w:rFonts w:ascii="Arial Narrow" w:hAnsi="Arial Narrow"/>
          <w:b/>
          <w:sz w:val="24"/>
          <w:szCs w:val="24"/>
        </w:rPr>
      </w:pPr>
      <w:r w:rsidRPr="009C61CB">
        <w:rPr>
          <w:rFonts w:ascii="Arial Narrow" w:hAnsi="Arial Narrow"/>
          <w:b/>
          <w:sz w:val="24"/>
          <w:szCs w:val="24"/>
        </w:rPr>
        <w:t>Návrh riešenia finančnej stabilizácie zdravotníckych zariadení po oddlžení</w:t>
      </w:r>
    </w:p>
    <w:p w14:paraId="16625B3D" w14:textId="6D3B29D7" w:rsidR="0061343C" w:rsidRPr="009C61CB" w:rsidRDefault="0043384B"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Oddlženie predstavuje mimoriadny nástroj štátu, ktorý zabezpečuje stabilizáciu verejného záujmu v oblasti dostupnosti poskytovania zdravotnej starostlivosti svojim občanom. </w:t>
      </w:r>
      <w:r w:rsidR="00363619" w:rsidRPr="009C61CB">
        <w:rPr>
          <w:rFonts w:ascii="Arial Narrow" w:hAnsi="Arial Narrow"/>
          <w:sz w:val="24"/>
          <w:szCs w:val="24"/>
        </w:rPr>
        <w:t xml:space="preserve">Predpokladom úspešného oddlženia je zabezpečenie udržateľného hospodárenia nemocníc a eliminácia ich zadlžovania. </w:t>
      </w:r>
    </w:p>
    <w:p w14:paraId="2305BDBD" w14:textId="2F5064F8" w:rsidR="006F3A5A" w:rsidRPr="009C61CB" w:rsidRDefault="00363619" w:rsidP="00513A16">
      <w:pPr>
        <w:pStyle w:val="Odsekzoznamu"/>
        <w:numPr>
          <w:ilvl w:val="0"/>
          <w:numId w:val="8"/>
        </w:numPr>
        <w:spacing w:before="240" w:after="240" w:line="240" w:lineRule="auto"/>
        <w:ind w:left="567" w:hanging="567"/>
        <w:contextualSpacing w:val="0"/>
      </w:pPr>
      <w:r w:rsidRPr="009C61CB">
        <w:rPr>
          <w:rFonts w:ascii="Arial Narrow" w:hAnsi="Arial Narrow"/>
          <w:sz w:val="24"/>
          <w:szCs w:val="24"/>
        </w:rPr>
        <w:t>Z analýzy vývoja záväzkov po lehote splatnosti ( v zmysle UV SR č. 338/2012 k Informácií o vývoji dlhu v rezorte zdravotníctva) vyplýva, že na celkovom objeme dlhu sa najvýznamnejšie podieľajú najmä zdravotnícke zariadenia v pôsobn</w:t>
      </w:r>
      <w:r w:rsidR="006D5248" w:rsidRPr="009C61CB">
        <w:rPr>
          <w:rFonts w:ascii="Arial Narrow" w:hAnsi="Arial Narrow"/>
          <w:sz w:val="24"/>
          <w:szCs w:val="24"/>
        </w:rPr>
        <w:t xml:space="preserve">osti </w:t>
      </w:r>
      <w:r w:rsidR="001F439D" w:rsidRPr="009C61CB">
        <w:rPr>
          <w:rFonts w:ascii="Arial Narrow" w:hAnsi="Arial Narrow"/>
          <w:sz w:val="24"/>
          <w:szCs w:val="24"/>
        </w:rPr>
        <w:t>M</w:t>
      </w:r>
      <w:r w:rsidR="006D5248" w:rsidRPr="009C61CB">
        <w:rPr>
          <w:rFonts w:ascii="Arial Narrow" w:hAnsi="Arial Narrow"/>
          <w:sz w:val="24"/>
          <w:szCs w:val="24"/>
        </w:rPr>
        <w:t>inisterstva zdravotníctva.</w:t>
      </w:r>
      <w:r w:rsidRPr="009C61CB">
        <w:rPr>
          <w:rFonts w:ascii="Arial Narrow" w:hAnsi="Arial Narrow"/>
          <w:sz w:val="24"/>
          <w:szCs w:val="24"/>
        </w:rPr>
        <w:t xml:space="preserve"> V priemere sa jedná o medziročný nárast záväzkov po lehote splatnosti v objeme 1</w:t>
      </w:r>
      <w:r w:rsidR="00C012E4" w:rsidRPr="009C61CB">
        <w:rPr>
          <w:rFonts w:ascii="Arial Narrow" w:hAnsi="Arial Narrow"/>
          <w:sz w:val="24"/>
          <w:szCs w:val="24"/>
        </w:rPr>
        <w:t>3</w:t>
      </w:r>
      <w:r w:rsidRPr="009C61CB">
        <w:rPr>
          <w:rFonts w:ascii="Arial Narrow" w:hAnsi="Arial Narrow"/>
          <w:sz w:val="24"/>
          <w:szCs w:val="24"/>
        </w:rPr>
        <w:t xml:space="preserve">0 mil. eur. </w:t>
      </w:r>
    </w:p>
    <w:p w14:paraId="77707B8E" w14:textId="7C401EE2" w:rsidR="00E35A70" w:rsidRPr="009C61CB" w:rsidRDefault="00E35A70"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Ministerstvo zdravotníctva priebežne monitoruje vývoj obchodných záväzkov zdravotníckych zariadení a realizuje opatrenia na zníženie zadlženosti. Všeobecne dlhodobým problémom je, že náklady najväčších fakultných a univerzitných nemocníc nie sú v dostatočnej miere pokryté výnosmi od zdravotných poisťovní. Aj napriek skutočnosti, že lehota na úhradu záväzkov zdravotníckych zariadení je najviac 60 dní, záväzky v lehote splatnosti sa dynamicky presúvajú do kategórie po lehote splatnosti. Generovanie prevádzkových strát v nemocniciach negatívne ovplyvňuje verejné financie, čo aj v strednodobom výhľade predstavuje objektívne významné riziká pre verejné financie.</w:t>
      </w:r>
    </w:p>
    <w:p w14:paraId="3B0F4047" w14:textId="6D99D1C8" w:rsidR="00DD0C8A" w:rsidRPr="009C61CB" w:rsidRDefault="00DD0C8A" w:rsidP="00DD0C8A">
      <w:pPr>
        <w:spacing w:before="240" w:after="240" w:line="240" w:lineRule="auto"/>
        <w:rPr>
          <w:rFonts w:ascii="Arial Narrow" w:hAnsi="Arial Narrow"/>
          <w:sz w:val="24"/>
          <w:szCs w:val="24"/>
        </w:rPr>
      </w:pPr>
      <w:r w:rsidRPr="009C61CB">
        <w:rPr>
          <w:b/>
          <w:noProof/>
          <w:sz w:val="32"/>
          <w:szCs w:val="32"/>
          <w:lang w:eastAsia="sk-SK"/>
        </w:rPr>
        <w:drawing>
          <wp:inline distT="0" distB="0" distL="0" distR="0" wp14:anchorId="5A2763E7" wp14:editId="343068FD">
            <wp:extent cx="5721350" cy="2819400"/>
            <wp:effectExtent l="0" t="0" r="1270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F869C8" w14:textId="77777777" w:rsidR="00DD0C8A" w:rsidRPr="009C61CB" w:rsidRDefault="00DD0C8A" w:rsidP="00DD0C8A">
      <w:pPr>
        <w:spacing w:before="240" w:after="240" w:line="240" w:lineRule="auto"/>
        <w:rPr>
          <w:rFonts w:ascii="Arial Narrow" w:hAnsi="Arial Narrow"/>
          <w:sz w:val="24"/>
          <w:szCs w:val="24"/>
        </w:rPr>
      </w:pPr>
    </w:p>
    <w:p w14:paraId="274AAD8E" w14:textId="2672674B" w:rsidR="006F3A5A" w:rsidRPr="009C61CB" w:rsidRDefault="0061343C"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Nepriaznivú situáciu v sektore zdravotníctva by jednoznačne zlepšila vyššia miera dofinancovania v kombinácií s optimalizáciou ich nákladovej štruktúry a efektivity. </w:t>
      </w:r>
    </w:p>
    <w:p w14:paraId="6CF4B76D" w14:textId="3A3E57DC" w:rsidR="0061343C" w:rsidRPr="009C61CB" w:rsidRDefault="0061343C"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Ministerstvo zdravotníctva preto </w:t>
      </w:r>
      <w:r w:rsidR="0027602E" w:rsidRPr="009C61CB">
        <w:rPr>
          <w:rFonts w:ascii="Arial Narrow" w:hAnsi="Arial Narrow"/>
          <w:sz w:val="24"/>
          <w:szCs w:val="24"/>
        </w:rPr>
        <w:t xml:space="preserve">analyzovalo a </w:t>
      </w:r>
      <w:r w:rsidRPr="009C61CB">
        <w:rPr>
          <w:rFonts w:ascii="Arial Narrow" w:hAnsi="Arial Narrow"/>
          <w:sz w:val="24"/>
          <w:szCs w:val="24"/>
        </w:rPr>
        <w:t xml:space="preserve">identifikovalo možnosti </w:t>
      </w:r>
      <w:r w:rsidR="0027602E" w:rsidRPr="009C61CB">
        <w:rPr>
          <w:rFonts w:ascii="Arial Narrow" w:hAnsi="Arial Narrow"/>
          <w:sz w:val="24"/>
          <w:szCs w:val="24"/>
        </w:rPr>
        <w:t>na strane dofinancovania a optimalizácie nákladovej štruktúry</w:t>
      </w:r>
      <w:r w:rsidR="00582741" w:rsidRPr="009C61CB">
        <w:rPr>
          <w:rFonts w:ascii="Arial Narrow" w:hAnsi="Arial Narrow"/>
          <w:sz w:val="24"/>
          <w:szCs w:val="24"/>
        </w:rPr>
        <w:t>.</w:t>
      </w:r>
    </w:p>
    <w:p w14:paraId="70E3AD76" w14:textId="55EBCE4F" w:rsidR="00582741" w:rsidRPr="009C61CB" w:rsidRDefault="00582741"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 Jednou zo zásadných možností riešenia medziročného nárastu záväzkov po lehote splatnosti je implementáci</w:t>
      </w:r>
      <w:r w:rsidR="0084634A" w:rsidRPr="009C61CB">
        <w:rPr>
          <w:rFonts w:ascii="Arial Narrow" w:hAnsi="Arial Narrow"/>
          <w:sz w:val="24"/>
          <w:szCs w:val="24"/>
        </w:rPr>
        <w:t>a</w:t>
      </w:r>
      <w:r w:rsidRPr="009C61CB">
        <w:rPr>
          <w:rFonts w:ascii="Arial Narrow" w:hAnsi="Arial Narrow"/>
          <w:sz w:val="24"/>
          <w:szCs w:val="24"/>
        </w:rPr>
        <w:t xml:space="preserve"> opatrení a  optimalizáci</w:t>
      </w:r>
      <w:r w:rsidR="0084634A" w:rsidRPr="009C61CB">
        <w:rPr>
          <w:rFonts w:ascii="Arial Narrow" w:hAnsi="Arial Narrow"/>
          <w:sz w:val="24"/>
          <w:szCs w:val="24"/>
        </w:rPr>
        <w:t>a</w:t>
      </w:r>
      <w:r w:rsidRPr="009C61CB">
        <w:rPr>
          <w:rFonts w:ascii="Arial Narrow" w:hAnsi="Arial Narrow"/>
          <w:sz w:val="24"/>
          <w:szCs w:val="24"/>
        </w:rPr>
        <w:t xml:space="preserve"> nákladovej štruktúry, ku ktorej majú prispieť opatrenia z úrovne MZ SR v oblasti:</w:t>
      </w:r>
    </w:p>
    <w:p w14:paraId="69828CCA" w14:textId="77777777" w:rsidR="00582741" w:rsidRPr="009C61CB" w:rsidRDefault="00582741" w:rsidP="00513A16">
      <w:pPr>
        <w:pStyle w:val="Odsekzoznamu"/>
        <w:numPr>
          <w:ilvl w:val="0"/>
          <w:numId w:val="19"/>
        </w:numPr>
        <w:rPr>
          <w:rFonts w:ascii="Arial Narrow" w:hAnsi="Arial Narrow"/>
          <w:sz w:val="24"/>
          <w:szCs w:val="24"/>
        </w:rPr>
      </w:pPr>
      <w:r w:rsidRPr="009C61CB">
        <w:rPr>
          <w:rFonts w:ascii="Arial Narrow" w:hAnsi="Arial Narrow"/>
          <w:sz w:val="24"/>
          <w:szCs w:val="24"/>
        </w:rPr>
        <w:t>zavedenia centrálneho kontrolingu a plánovania pre organizácie v pôsobnosti Ministerstva zdravotníctva, ich vyhodnocovanie na mesačnej báze,</w:t>
      </w:r>
    </w:p>
    <w:p w14:paraId="50600436" w14:textId="77777777" w:rsidR="00582741" w:rsidRPr="009C61CB" w:rsidRDefault="00582741" w:rsidP="00513A16">
      <w:pPr>
        <w:pStyle w:val="Odsekzoznamu"/>
        <w:numPr>
          <w:ilvl w:val="0"/>
          <w:numId w:val="19"/>
        </w:numPr>
        <w:rPr>
          <w:rFonts w:ascii="Arial Narrow" w:hAnsi="Arial Narrow"/>
          <w:sz w:val="24"/>
          <w:szCs w:val="24"/>
        </w:rPr>
      </w:pPr>
      <w:r w:rsidRPr="009C61CB">
        <w:rPr>
          <w:rFonts w:ascii="Arial Narrow" w:hAnsi="Arial Narrow"/>
          <w:sz w:val="24"/>
          <w:szCs w:val="24"/>
        </w:rPr>
        <w:t>sledovania vývoja záväzkov v a po splatnosti pre poskytovateľov v pôsobnosti MZ SR,</w:t>
      </w:r>
    </w:p>
    <w:p w14:paraId="0E8E7BDD" w14:textId="2B2DB9F6" w:rsidR="00582741" w:rsidRPr="009C61CB" w:rsidRDefault="00582741" w:rsidP="00513A16">
      <w:pPr>
        <w:pStyle w:val="Odsekzoznamu"/>
        <w:numPr>
          <w:ilvl w:val="0"/>
          <w:numId w:val="19"/>
        </w:numPr>
        <w:rPr>
          <w:rFonts w:ascii="Arial Narrow" w:hAnsi="Arial Narrow"/>
          <w:sz w:val="24"/>
          <w:szCs w:val="24"/>
        </w:rPr>
      </w:pPr>
      <w:r w:rsidRPr="009C61CB">
        <w:rPr>
          <w:rFonts w:ascii="Arial Narrow" w:hAnsi="Arial Narrow"/>
          <w:sz w:val="24"/>
          <w:szCs w:val="24"/>
        </w:rPr>
        <w:t xml:space="preserve">zavedenia centrálneho obstarávania prístrojovej techniky, liekov a ŠZM prostredníctvom zdravotných poisťovní ako aj </w:t>
      </w:r>
      <w:r w:rsidR="0084634A" w:rsidRPr="009C61CB">
        <w:rPr>
          <w:rFonts w:ascii="Arial Narrow" w:hAnsi="Arial Narrow"/>
          <w:sz w:val="24"/>
          <w:szCs w:val="24"/>
        </w:rPr>
        <w:t>dynamický nákupný systém</w:t>
      </w:r>
      <w:r w:rsidRPr="009C61CB">
        <w:rPr>
          <w:rFonts w:ascii="Arial Narrow" w:hAnsi="Arial Narrow"/>
          <w:sz w:val="24"/>
          <w:szCs w:val="24"/>
        </w:rPr>
        <w:t xml:space="preserve"> MZ SR</w:t>
      </w:r>
    </w:p>
    <w:p w14:paraId="0B328483" w14:textId="77777777" w:rsidR="00582741" w:rsidRPr="009C61CB" w:rsidRDefault="00582741" w:rsidP="00513A16">
      <w:pPr>
        <w:pStyle w:val="Odsekzoznamu"/>
        <w:numPr>
          <w:ilvl w:val="0"/>
          <w:numId w:val="19"/>
        </w:numPr>
        <w:rPr>
          <w:rFonts w:ascii="Arial Narrow" w:hAnsi="Arial Narrow"/>
          <w:sz w:val="24"/>
          <w:szCs w:val="24"/>
        </w:rPr>
      </w:pPr>
      <w:r w:rsidRPr="009C61CB">
        <w:rPr>
          <w:rFonts w:ascii="Arial Narrow" w:hAnsi="Arial Narrow"/>
          <w:sz w:val="24"/>
          <w:szCs w:val="24"/>
        </w:rPr>
        <w:t>referencovania cien tovarov, služieb a materiálu voči trhovým cenám ako aj v rámci rezortu</w:t>
      </w:r>
    </w:p>
    <w:p w14:paraId="2C12440C" w14:textId="77777777" w:rsidR="00582741" w:rsidRPr="009C61CB" w:rsidRDefault="00582741" w:rsidP="00513A16">
      <w:pPr>
        <w:pStyle w:val="Odsekzoznamu"/>
        <w:numPr>
          <w:ilvl w:val="0"/>
          <w:numId w:val="19"/>
        </w:numPr>
        <w:rPr>
          <w:rFonts w:ascii="Arial Narrow" w:hAnsi="Arial Narrow"/>
          <w:sz w:val="24"/>
          <w:szCs w:val="24"/>
        </w:rPr>
      </w:pPr>
      <w:r w:rsidRPr="009C61CB">
        <w:rPr>
          <w:rFonts w:ascii="Arial Narrow" w:hAnsi="Arial Narrow"/>
          <w:sz w:val="24"/>
          <w:szCs w:val="24"/>
        </w:rPr>
        <w:t>dodržiavanie systému sledovania spotreby liekov s prihliadnutím na efektivitu liečby, analýzy dodávateľských zmlúv</w:t>
      </w:r>
    </w:p>
    <w:p w14:paraId="53C94B83" w14:textId="77777777" w:rsidR="00582741" w:rsidRPr="009C61CB" w:rsidRDefault="00582741" w:rsidP="00513A16">
      <w:pPr>
        <w:pStyle w:val="Odsekzoznamu"/>
        <w:numPr>
          <w:ilvl w:val="0"/>
          <w:numId w:val="19"/>
        </w:numPr>
        <w:rPr>
          <w:rFonts w:ascii="Arial Narrow" w:hAnsi="Arial Narrow"/>
          <w:sz w:val="24"/>
          <w:szCs w:val="24"/>
        </w:rPr>
      </w:pPr>
      <w:r w:rsidRPr="009C61CB">
        <w:rPr>
          <w:rFonts w:ascii="Arial Narrow" w:hAnsi="Arial Narrow"/>
          <w:sz w:val="24"/>
          <w:szCs w:val="24"/>
        </w:rPr>
        <w:t>rozšírenie povolení na poskytovanie zdravotnej starostlivosti o profitabilné typy zdravotnej starostlivosti</w:t>
      </w:r>
    </w:p>
    <w:p w14:paraId="6C62C18B" w14:textId="77777777" w:rsidR="00582741" w:rsidRPr="009C61CB" w:rsidRDefault="00582741" w:rsidP="00513A16">
      <w:pPr>
        <w:pStyle w:val="Odsekzoznamu"/>
        <w:numPr>
          <w:ilvl w:val="0"/>
          <w:numId w:val="19"/>
        </w:numPr>
        <w:rPr>
          <w:rFonts w:ascii="Arial Narrow" w:hAnsi="Arial Narrow"/>
          <w:sz w:val="24"/>
          <w:szCs w:val="24"/>
        </w:rPr>
      </w:pPr>
      <w:r w:rsidRPr="009C61CB">
        <w:rPr>
          <w:rFonts w:ascii="Arial Narrow" w:hAnsi="Arial Narrow"/>
          <w:sz w:val="24"/>
          <w:szCs w:val="24"/>
        </w:rPr>
        <w:t>implementácia opatrení sieťového riadenia,</w:t>
      </w:r>
    </w:p>
    <w:p w14:paraId="63DC5733" w14:textId="747B3E46" w:rsidR="00582741" w:rsidRPr="009C61CB" w:rsidRDefault="00582741" w:rsidP="00513A16">
      <w:pPr>
        <w:pStyle w:val="Odsekzoznamu"/>
        <w:numPr>
          <w:ilvl w:val="0"/>
          <w:numId w:val="19"/>
        </w:numPr>
        <w:rPr>
          <w:rFonts w:ascii="Arial Narrow" w:hAnsi="Arial Narrow"/>
          <w:sz w:val="24"/>
          <w:szCs w:val="24"/>
        </w:rPr>
      </w:pPr>
      <w:r w:rsidRPr="009C61CB">
        <w:rPr>
          <w:rFonts w:ascii="Arial Narrow" w:hAnsi="Arial Narrow"/>
          <w:sz w:val="24"/>
          <w:szCs w:val="24"/>
        </w:rPr>
        <w:t>centralizácia riadenia vybraných služieb v rámci organizácií v pôsobnosti MZ SR v spolupráci s MF SR</w:t>
      </w:r>
    </w:p>
    <w:p w14:paraId="3711086E" w14:textId="77777777" w:rsidR="00582741" w:rsidRPr="009C61CB" w:rsidRDefault="00582741" w:rsidP="00452959">
      <w:pPr>
        <w:pStyle w:val="Odsekzoznamu"/>
        <w:rPr>
          <w:rFonts w:ascii="Arial Narrow" w:hAnsi="Arial Narrow"/>
          <w:sz w:val="24"/>
          <w:szCs w:val="24"/>
        </w:rPr>
      </w:pPr>
    </w:p>
    <w:p w14:paraId="0D6F1420" w14:textId="0C13521B" w:rsidR="006F5E23" w:rsidRDefault="00717588"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Súčasne sa </w:t>
      </w:r>
      <w:r w:rsidR="006B3448" w:rsidRPr="009C61CB">
        <w:rPr>
          <w:rFonts w:ascii="Arial Narrow" w:hAnsi="Arial Narrow"/>
          <w:sz w:val="24"/>
          <w:szCs w:val="24"/>
        </w:rPr>
        <w:t>M</w:t>
      </w:r>
      <w:r w:rsidRPr="009C61CB">
        <w:rPr>
          <w:rFonts w:ascii="Arial Narrow" w:hAnsi="Arial Narrow"/>
          <w:sz w:val="24"/>
          <w:szCs w:val="24"/>
        </w:rPr>
        <w:t>inisterstvo</w:t>
      </w:r>
      <w:r w:rsidR="006B3448" w:rsidRPr="009C61CB">
        <w:rPr>
          <w:rFonts w:ascii="Arial Narrow" w:hAnsi="Arial Narrow"/>
          <w:sz w:val="24"/>
          <w:szCs w:val="24"/>
        </w:rPr>
        <w:t xml:space="preserve"> zdravotníctva</w:t>
      </w:r>
      <w:r w:rsidRPr="009C61CB">
        <w:rPr>
          <w:rFonts w:ascii="Arial Narrow" w:hAnsi="Arial Narrow"/>
          <w:sz w:val="24"/>
          <w:szCs w:val="24"/>
        </w:rPr>
        <w:t xml:space="preserve"> zaväzuje k plneniu úsporných opatrení definovaných v návrhu rozpočtu verejnej správy na roky 2021 až 2023 s cieľom eliminácie neefektívneho využívania verejných zdrojov</w:t>
      </w:r>
      <w:r w:rsidR="0084634A" w:rsidRPr="009C61CB">
        <w:rPr>
          <w:rFonts w:ascii="Arial Narrow" w:hAnsi="Arial Narrow"/>
          <w:sz w:val="24"/>
          <w:szCs w:val="24"/>
        </w:rPr>
        <w:t>, v</w:t>
      </w:r>
      <w:r w:rsidRPr="009C61CB">
        <w:rPr>
          <w:rFonts w:ascii="Arial Narrow" w:hAnsi="Arial Narrow"/>
          <w:sz w:val="24"/>
          <w:szCs w:val="24"/>
        </w:rPr>
        <w:t xml:space="preserve"> dôsledku čoho vzniká potenciál resp. úspora verejných zdrojov, ktoré môžu efektívne smerovať do prioritných </w:t>
      </w:r>
      <w:r w:rsidR="001C6EC8" w:rsidRPr="009C61CB">
        <w:rPr>
          <w:rFonts w:ascii="Arial Narrow" w:hAnsi="Arial Narrow"/>
          <w:sz w:val="24"/>
          <w:szCs w:val="24"/>
        </w:rPr>
        <w:t xml:space="preserve">oblastí </w:t>
      </w:r>
      <w:r w:rsidRPr="009C61CB">
        <w:rPr>
          <w:rFonts w:ascii="Arial Narrow" w:hAnsi="Arial Narrow"/>
          <w:sz w:val="24"/>
          <w:szCs w:val="24"/>
        </w:rPr>
        <w:t>sektora zdravotníctva.</w:t>
      </w:r>
    </w:p>
    <w:p w14:paraId="187FC661" w14:textId="77777777" w:rsidR="001A3A5F" w:rsidRPr="001A3A5F" w:rsidRDefault="001A3A5F" w:rsidP="001A3A5F">
      <w:pPr>
        <w:spacing w:before="240" w:after="240" w:line="240" w:lineRule="auto"/>
        <w:rPr>
          <w:rFonts w:ascii="Arial Narrow" w:hAnsi="Arial Narrow"/>
          <w:sz w:val="24"/>
          <w:szCs w:val="24"/>
        </w:rPr>
      </w:pPr>
    </w:p>
    <w:p w14:paraId="2317A56C" w14:textId="42667CE9" w:rsidR="00BD2E32" w:rsidRPr="009C61CB" w:rsidRDefault="00BD2E32" w:rsidP="00513A16">
      <w:pPr>
        <w:pStyle w:val="Odsekzoznamu"/>
        <w:numPr>
          <w:ilvl w:val="0"/>
          <w:numId w:val="9"/>
        </w:numPr>
        <w:spacing w:before="240" w:after="240"/>
        <w:ind w:left="567" w:hanging="567"/>
        <w:contextualSpacing w:val="0"/>
        <w:jc w:val="left"/>
        <w:rPr>
          <w:rFonts w:ascii="Arial Narrow" w:hAnsi="Arial Narrow"/>
          <w:b/>
          <w:sz w:val="24"/>
          <w:szCs w:val="24"/>
        </w:rPr>
      </w:pPr>
      <w:r w:rsidRPr="009C61CB">
        <w:rPr>
          <w:rFonts w:ascii="Arial Narrow" w:hAnsi="Arial Narrow"/>
          <w:b/>
          <w:sz w:val="24"/>
          <w:szCs w:val="24"/>
        </w:rPr>
        <w:t xml:space="preserve">Právne dokumenty </w:t>
      </w:r>
    </w:p>
    <w:p w14:paraId="5D31E817" w14:textId="77777777" w:rsidR="00BD2E32" w:rsidRPr="009C61CB" w:rsidRDefault="00BD2E32"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Nasledujúce dokumenty zabezpečia komplexnú úpravu práv a povinností jednotlivých účastníkov procesu oddlžovania. </w:t>
      </w:r>
    </w:p>
    <w:p w14:paraId="552D0439" w14:textId="5EA67844" w:rsidR="00C33E09" w:rsidRPr="009C61CB" w:rsidRDefault="006B3486" w:rsidP="00BF746C">
      <w:pPr>
        <w:spacing w:before="240" w:after="240" w:line="276" w:lineRule="auto"/>
        <w:ind w:left="567" w:hanging="567"/>
        <w:rPr>
          <w:rFonts w:ascii="Arial Narrow" w:hAnsi="Arial Narrow"/>
          <w:sz w:val="24"/>
          <w:szCs w:val="24"/>
        </w:rPr>
      </w:pPr>
      <w:r w:rsidRPr="009C61CB">
        <w:rPr>
          <w:rFonts w:ascii="Arial Narrow" w:hAnsi="Arial Narrow"/>
          <w:b/>
          <w:i/>
          <w:sz w:val="24"/>
          <w:szCs w:val="24"/>
        </w:rPr>
        <w:t>X.I.</w:t>
      </w:r>
      <w:r w:rsidR="00CF49AE" w:rsidRPr="009C61CB">
        <w:rPr>
          <w:rFonts w:ascii="Arial Narrow" w:hAnsi="Arial Narrow"/>
          <w:b/>
          <w:i/>
          <w:sz w:val="24"/>
          <w:szCs w:val="24"/>
        </w:rPr>
        <w:t xml:space="preserve"> </w:t>
      </w:r>
      <w:r w:rsidR="00CF49AE" w:rsidRPr="009C61CB">
        <w:rPr>
          <w:rFonts w:ascii="Arial Narrow" w:hAnsi="Arial Narrow"/>
          <w:b/>
          <w:i/>
          <w:sz w:val="24"/>
          <w:szCs w:val="24"/>
        </w:rPr>
        <w:tab/>
      </w:r>
      <w:r w:rsidR="00211787" w:rsidRPr="009C61CB">
        <w:rPr>
          <w:rFonts w:ascii="Arial Narrow" w:hAnsi="Arial Narrow"/>
          <w:b/>
          <w:i/>
          <w:sz w:val="24"/>
          <w:szCs w:val="24"/>
        </w:rPr>
        <w:t>Mandátna zmluva</w:t>
      </w:r>
      <w:r w:rsidR="00211787" w:rsidRPr="009C61CB">
        <w:rPr>
          <w:rFonts w:ascii="Arial Narrow" w:hAnsi="Arial Narrow"/>
          <w:sz w:val="24"/>
          <w:szCs w:val="24"/>
        </w:rPr>
        <w:t xml:space="preserve"> </w:t>
      </w:r>
    </w:p>
    <w:p w14:paraId="4453ECAE" w14:textId="2D09B9C3" w:rsidR="00CF49AE" w:rsidRPr="009C61CB" w:rsidRDefault="00C33E09"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B</w:t>
      </w:r>
      <w:r w:rsidR="00211787" w:rsidRPr="009C61CB">
        <w:rPr>
          <w:rFonts w:ascii="Arial Narrow" w:hAnsi="Arial Narrow"/>
          <w:sz w:val="24"/>
          <w:szCs w:val="24"/>
        </w:rPr>
        <w:t xml:space="preserve">ude uzatvorená medzi </w:t>
      </w:r>
      <w:r w:rsidR="001F439D" w:rsidRPr="009C61CB">
        <w:rPr>
          <w:rFonts w:ascii="Arial Narrow" w:hAnsi="Arial Narrow"/>
          <w:sz w:val="24"/>
          <w:szCs w:val="24"/>
        </w:rPr>
        <w:t>Mi</w:t>
      </w:r>
      <w:r w:rsidR="00211787" w:rsidRPr="009C61CB">
        <w:rPr>
          <w:rFonts w:ascii="Arial Narrow" w:hAnsi="Arial Narrow"/>
          <w:sz w:val="24"/>
          <w:szCs w:val="24"/>
        </w:rPr>
        <w:t xml:space="preserve">nisterstvom zdravotníctva a jednotlivými nemocnicami. Jej obsahom bude mandát a splnomocnenie od nemocníc pre </w:t>
      </w:r>
      <w:r w:rsidR="006B3448" w:rsidRPr="009C61CB">
        <w:rPr>
          <w:rFonts w:ascii="Arial Narrow" w:hAnsi="Arial Narrow"/>
          <w:sz w:val="24"/>
          <w:szCs w:val="24"/>
        </w:rPr>
        <w:t>M</w:t>
      </w:r>
      <w:r w:rsidR="00211787" w:rsidRPr="009C61CB">
        <w:rPr>
          <w:rFonts w:ascii="Arial Narrow" w:hAnsi="Arial Narrow"/>
          <w:sz w:val="24"/>
          <w:szCs w:val="24"/>
        </w:rPr>
        <w:t xml:space="preserve">inisterstvo zdravotníctva na realizáciu oddlženia a všetky právne a skutkové úkony s tým spojené. Zároveň v nej budú upravené povinnosti nemocníc, ktoré musia dodržiavať. </w:t>
      </w:r>
    </w:p>
    <w:p w14:paraId="55601FEC" w14:textId="08BAC144" w:rsidR="00CF49AE" w:rsidRPr="009C61CB" w:rsidRDefault="00211787"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Uzatvorenie </w:t>
      </w:r>
      <w:r w:rsidR="00B22F4B" w:rsidRPr="009C61CB">
        <w:rPr>
          <w:rFonts w:ascii="Arial Narrow" w:hAnsi="Arial Narrow"/>
          <w:sz w:val="24"/>
          <w:szCs w:val="24"/>
        </w:rPr>
        <w:t>m</w:t>
      </w:r>
      <w:r w:rsidRPr="009C61CB">
        <w:rPr>
          <w:rFonts w:ascii="Arial Narrow" w:hAnsi="Arial Narrow"/>
          <w:sz w:val="24"/>
          <w:szCs w:val="24"/>
        </w:rPr>
        <w:t>andátnej zmluvy medzi príslušnou nemocnicou ako mandantom a </w:t>
      </w:r>
      <w:r w:rsidR="001F439D" w:rsidRPr="009C61CB">
        <w:rPr>
          <w:rFonts w:ascii="Arial Narrow" w:hAnsi="Arial Narrow"/>
          <w:sz w:val="24"/>
          <w:szCs w:val="24"/>
        </w:rPr>
        <w:t>M</w:t>
      </w:r>
      <w:r w:rsidRPr="009C61CB">
        <w:rPr>
          <w:rFonts w:ascii="Arial Narrow" w:hAnsi="Arial Narrow"/>
          <w:sz w:val="24"/>
          <w:szCs w:val="24"/>
        </w:rPr>
        <w:t xml:space="preserve">inisterstvom zdravotníctva ako mandatárom, na základe ktorej sa </w:t>
      </w:r>
      <w:r w:rsidR="00B22F4B" w:rsidRPr="009C61CB">
        <w:rPr>
          <w:rFonts w:ascii="Arial Narrow" w:hAnsi="Arial Narrow"/>
          <w:sz w:val="24"/>
          <w:szCs w:val="24"/>
        </w:rPr>
        <w:t>M</w:t>
      </w:r>
      <w:r w:rsidR="00C917FE" w:rsidRPr="009C61CB">
        <w:rPr>
          <w:rFonts w:ascii="Arial Narrow" w:hAnsi="Arial Narrow"/>
          <w:sz w:val="24"/>
          <w:szCs w:val="24"/>
        </w:rPr>
        <w:t xml:space="preserve">inisterstvo zdravotníctva </w:t>
      </w:r>
      <w:r w:rsidRPr="009C61CB">
        <w:rPr>
          <w:rFonts w:ascii="Arial Narrow" w:hAnsi="Arial Narrow"/>
          <w:sz w:val="24"/>
          <w:szCs w:val="24"/>
        </w:rPr>
        <w:t xml:space="preserve">zaviaže vykonať všetky právne a skutkové úkony smerujúce k oddlženiu príslušnej nemocnice. </w:t>
      </w:r>
    </w:p>
    <w:p w14:paraId="0ED36B8D" w14:textId="5A7548BB" w:rsidR="00CF49AE" w:rsidRPr="009C61CB" w:rsidRDefault="00211787"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lastRenderedPageBreak/>
        <w:t xml:space="preserve">Súčasťou mandátnej zmluvy bude splnomocnenie od príslušnej nemocnice pre </w:t>
      </w:r>
      <w:r w:rsidR="0084634A" w:rsidRPr="009C61CB">
        <w:rPr>
          <w:rFonts w:ascii="Arial Narrow" w:hAnsi="Arial Narrow"/>
          <w:sz w:val="24"/>
          <w:szCs w:val="24"/>
        </w:rPr>
        <w:t>M</w:t>
      </w:r>
      <w:r w:rsidR="00C917FE" w:rsidRPr="009C61CB">
        <w:rPr>
          <w:rFonts w:ascii="Arial Narrow" w:hAnsi="Arial Narrow"/>
          <w:sz w:val="24"/>
          <w:szCs w:val="24"/>
        </w:rPr>
        <w:t>inisterstvo zdravotníctva</w:t>
      </w:r>
      <w:r w:rsidRPr="009C61CB">
        <w:rPr>
          <w:rFonts w:ascii="Arial Narrow" w:hAnsi="Arial Narrow"/>
          <w:sz w:val="24"/>
          <w:szCs w:val="24"/>
        </w:rPr>
        <w:t xml:space="preserve">, aby mohlo konať v jej mene a na jej účet. </w:t>
      </w:r>
      <w:r w:rsidR="0056680D" w:rsidRPr="009C61CB">
        <w:rPr>
          <w:rFonts w:ascii="Arial Narrow" w:hAnsi="Arial Narrow"/>
          <w:sz w:val="24"/>
          <w:szCs w:val="24"/>
        </w:rPr>
        <w:t xml:space="preserve">Ministerstvo zdravotníctva pristúpi k záväzkom dlžníka </w:t>
      </w:r>
      <w:r w:rsidR="00D5379E" w:rsidRPr="009C61CB">
        <w:rPr>
          <w:rFonts w:ascii="Arial Narrow" w:hAnsi="Arial Narrow"/>
          <w:sz w:val="24"/>
          <w:szCs w:val="24"/>
        </w:rPr>
        <w:t xml:space="preserve">po novácii </w:t>
      </w:r>
      <w:r w:rsidR="0056680D" w:rsidRPr="009C61CB">
        <w:rPr>
          <w:rFonts w:ascii="Arial Narrow" w:hAnsi="Arial Narrow"/>
          <w:sz w:val="24"/>
          <w:szCs w:val="24"/>
        </w:rPr>
        <w:t>a následne priamo uhradí tieto záväzky veriteľom.</w:t>
      </w:r>
    </w:p>
    <w:p w14:paraId="64E6F365" w14:textId="720C5421" w:rsidR="006B3486" w:rsidRPr="009C61CB" w:rsidRDefault="00211787" w:rsidP="002E52BF">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Zmluva bude zverejnená v súlade s ustanovením § 5a zákona č. 211/2000 o slobodnom prístupe k informáciám a nadobudne účinnosť deň nasledujúci po dni jej zverejnenia. Odplata </w:t>
      </w:r>
      <w:r w:rsidR="00B22F4B" w:rsidRPr="009C61CB">
        <w:rPr>
          <w:rFonts w:ascii="Arial Narrow" w:hAnsi="Arial Narrow"/>
          <w:sz w:val="24"/>
          <w:szCs w:val="24"/>
        </w:rPr>
        <w:t xml:space="preserve">Ministerstva </w:t>
      </w:r>
      <w:r w:rsidRPr="009C61CB">
        <w:rPr>
          <w:rFonts w:ascii="Arial Narrow" w:hAnsi="Arial Narrow"/>
          <w:sz w:val="24"/>
          <w:szCs w:val="24"/>
        </w:rPr>
        <w:t>za výkon jeho činností bude stanovená dohodou strán.</w:t>
      </w:r>
    </w:p>
    <w:p w14:paraId="533A89F7" w14:textId="216B3788" w:rsidR="002E699E" w:rsidRPr="009C61CB" w:rsidRDefault="006B3486" w:rsidP="00687FF1">
      <w:pPr>
        <w:spacing w:before="240" w:after="240" w:line="240" w:lineRule="auto"/>
        <w:rPr>
          <w:rFonts w:ascii="Arial Narrow" w:hAnsi="Arial Narrow"/>
          <w:b/>
          <w:i/>
          <w:sz w:val="24"/>
          <w:szCs w:val="24"/>
        </w:rPr>
      </w:pPr>
      <w:r w:rsidRPr="009C61CB">
        <w:rPr>
          <w:rFonts w:ascii="Arial Narrow" w:hAnsi="Arial Narrow"/>
          <w:b/>
          <w:i/>
          <w:sz w:val="24"/>
          <w:szCs w:val="24"/>
        </w:rPr>
        <w:t xml:space="preserve">X.II. </w:t>
      </w:r>
      <w:r w:rsidR="00687FF1" w:rsidRPr="009C61CB">
        <w:rPr>
          <w:rFonts w:ascii="Arial Narrow" w:hAnsi="Arial Narrow"/>
          <w:b/>
          <w:i/>
          <w:sz w:val="24"/>
          <w:szCs w:val="24"/>
        </w:rPr>
        <w:t xml:space="preserve">   </w:t>
      </w:r>
      <w:r w:rsidR="002E699E" w:rsidRPr="009C61CB">
        <w:rPr>
          <w:rFonts w:ascii="Arial Narrow" w:hAnsi="Arial Narrow"/>
          <w:b/>
          <w:i/>
          <w:sz w:val="24"/>
          <w:szCs w:val="24"/>
        </w:rPr>
        <w:t>Dohoda o novácií záväzku</w:t>
      </w:r>
      <w:r w:rsidRPr="009C61CB">
        <w:rPr>
          <w:rFonts w:ascii="Arial Narrow" w:hAnsi="Arial Narrow"/>
          <w:b/>
          <w:i/>
          <w:sz w:val="24"/>
          <w:szCs w:val="24"/>
        </w:rPr>
        <w:t xml:space="preserve"> </w:t>
      </w:r>
    </w:p>
    <w:p w14:paraId="00C2C6C0" w14:textId="77777777" w:rsidR="002E699E" w:rsidRPr="009C61CB" w:rsidRDefault="002E699E" w:rsidP="002E699E">
      <w:pPr>
        <w:pStyle w:val="Odsekzoznamu"/>
        <w:spacing w:before="240" w:after="240" w:line="240" w:lineRule="auto"/>
        <w:ind w:left="567"/>
        <w:rPr>
          <w:rFonts w:ascii="Arial Narrow" w:hAnsi="Arial Narrow"/>
          <w:b/>
          <w:i/>
          <w:sz w:val="24"/>
          <w:szCs w:val="24"/>
        </w:rPr>
      </w:pPr>
    </w:p>
    <w:p w14:paraId="40BF8D4F" w14:textId="2C68B6E6" w:rsidR="002E699E" w:rsidRPr="009C61CB" w:rsidRDefault="002E699E" w:rsidP="002E699E">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Nemocnica v zastúpení Ministerstvom zdravotníctva uzatvorí s veriteľom dohodu o novácii záväzku. Predmetom tejto dohody bude že sa pôvodný záväzok zmení na </w:t>
      </w:r>
      <w:r w:rsidR="006B3486" w:rsidRPr="009C61CB">
        <w:rPr>
          <w:rFonts w:ascii="Arial Narrow" w:hAnsi="Arial Narrow"/>
          <w:sz w:val="24"/>
          <w:szCs w:val="24"/>
        </w:rPr>
        <w:t>určitú</w:t>
      </w:r>
      <w:r w:rsidR="002B6B55" w:rsidRPr="009C61CB">
        <w:rPr>
          <w:rFonts w:ascii="Arial Narrow" w:hAnsi="Arial Narrow"/>
          <w:sz w:val="24"/>
          <w:szCs w:val="24"/>
        </w:rPr>
        <w:t xml:space="preserve"> </w:t>
      </w:r>
      <w:r w:rsidR="006B3486" w:rsidRPr="009C61CB">
        <w:rPr>
          <w:rFonts w:ascii="Arial Narrow" w:hAnsi="Arial Narrow"/>
          <w:sz w:val="24"/>
          <w:szCs w:val="24"/>
        </w:rPr>
        <w:t xml:space="preserve">percentuálnu </w:t>
      </w:r>
      <w:r w:rsidRPr="009C61CB">
        <w:rPr>
          <w:rFonts w:ascii="Arial Narrow" w:hAnsi="Arial Narrow"/>
          <w:sz w:val="24"/>
          <w:szCs w:val="24"/>
        </w:rPr>
        <w:t>hodnot</w:t>
      </w:r>
      <w:r w:rsidR="006B3486" w:rsidRPr="009C61CB">
        <w:rPr>
          <w:rFonts w:ascii="Arial Narrow" w:hAnsi="Arial Narrow"/>
          <w:sz w:val="24"/>
          <w:szCs w:val="24"/>
        </w:rPr>
        <w:t>u</w:t>
      </w:r>
      <w:r w:rsidRPr="009C61CB">
        <w:rPr>
          <w:rFonts w:ascii="Arial Narrow" w:hAnsi="Arial Narrow"/>
          <w:sz w:val="24"/>
          <w:szCs w:val="24"/>
        </w:rPr>
        <w:t xml:space="preserve"> istiny (bez príslušenstva)</w:t>
      </w:r>
      <w:r w:rsidR="006B3486" w:rsidRPr="009C61CB">
        <w:rPr>
          <w:rFonts w:ascii="Arial Narrow" w:hAnsi="Arial Narrow"/>
          <w:sz w:val="24"/>
          <w:szCs w:val="24"/>
        </w:rPr>
        <w:t xml:space="preserve"> s novu splatnosťou</w:t>
      </w:r>
    </w:p>
    <w:p w14:paraId="0F9CD922" w14:textId="77777777" w:rsidR="002E699E" w:rsidRPr="009C61CB" w:rsidRDefault="002E699E" w:rsidP="002E699E">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Dohoda bude zverejnená v súlade s ustanovením § 5a zákona č. 211/2000 o slobodnom prístupe k informáciám a nadobudne účinnosť deň nasledujúci po dni jej zverejnenia.</w:t>
      </w:r>
    </w:p>
    <w:p w14:paraId="6F132F6B" w14:textId="43A0F3C2" w:rsidR="002E699E" w:rsidRPr="009C61CB" w:rsidRDefault="002E699E" w:rsidP="002E699E">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Dojednaním nového záväzku doterajší záväzok zanikne.</w:t>
      </w:r>
    </w:p>
    <w:p w14:paraId="62E276ED" w14:textId="0A88D3A9" w:rsidR="006B3486" w:rsidRPr="009C61CB" w:rsidRDefault="006B3486" w:rsidP="006B3486">
      <w:pPr>
        <w:spacing w:before="240" w:after="240"/>
        <w:ind w:left="567" w:hanging="567"/>
        <w:rPr>
          <w:rFonts w:ascii="Arial Narrow" w:hAnsi="Arial Narrow"/>
          <w:b/>
          <w:i/>
          <w:sz w:val="24"/>
          <w:szCs w:val="24"/>
        </w:rPr>
      </w:pPr>
      <w:r w:rsidRPr="009C61CB">
        <w:rPr>
          <w:rFonts w:ascii="Arial Narrow" w:hAnsi="Arial Narrow"/>
          <w:b/>
          <w:i/>
          <w:sz w:val="24"/>
          <w:szCs w:val="24"/>
        </w:rPr>
        <w:t>X.III.</w:t>
      </w:r>
      <w:r w:rsidR="00CF49AE" w:rsidRPr="009C61CB">
        <w:rPr>
          <w:rFonts w:ascii="Arial Narrow" w:hAnsi="Arial Narrow"/>
          <w:b/>
          <w:i/>
          <w:sz w:val="24"/>
          <w:szCs w:val="24"/>
        </w:rPr>
        <w:tab/>
      </w:r>
      <w:r w:rsidR="00074643" w:rsidRPr="009C61CB">
        <w:rPr>
          <w:rFonts w:ascii="Arial Narrow" w:hAnsi="Arial Narrow"/>
          <w:b/>
          <w:i/>
          <w:sz w:val="24"/>
          <w:szCs w:val="24"/>
        </w:rPr>
        <w:t>Dohoda o pristúpení k</w:t>
      </w:r>
      <w:r w:rsidRPr="009C61CB">
        <w:rPr>
          <w:rFonts w:ascii="Arial Narrow" w:hAnsi="Arial Narrow"/>
          <w:b/>
          <w:i/>
          <w:sz w:val="24"/>
          <w:szCs w:val="24"/>
        </w:rPr>
        <w:t> </w:t>
      </w:r>
      <w:r w:rsidR="00074643" w:rsidRPr="009C61CB">
        <w:rPr>
          <w:rFonts w:ascii="Arial Narrow" w:hAnsi="Arial Narrow"/>
          <w:b/>
          <w:i/>
          <w:sz w:val="24"/>
          <w:szCs w:val="24"/>
        </w:rPr>
        <w:t>záväzku</w:t>
      </w:r>
    </w:p>
    <w:p w14:paraId="24A48583" w14:textId="74DF5F4B" w:rsidR="00895AD0" w:rsidRPr="009C61CB" w:rsidRDefault="006B3486"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w:t>
      </w:r>
      <w:r w:rsidR="002B6B55" w:rsidRPr="009C61CB">
        <w:rPr>
          <w:rFonts w:ascii="Arial Narrow" w:hAnsi="Arial Narrow"/>
          <w:sz w:val="24"/>
          <w:szCs w:val="24"/>
        </w:rPr>
        <w:t>Ministerstvo zdravotníctva</w:t>
      </w:r>
      <w:r w:rsidRPr="009C61CB">
        <w:rPr>
          <w:rFonts w:ascii="Arial Narrow" w:hAnsi="Arial Narrow"/>
          <w:sz w:val="24"/>
          <w:szCs w:val="24"/>
        </w:rPr>
        <w:t xml:space="preserve"> pristúpi k novým záväzkom dlžníka-zdravotníckeho zariadenia, ktoré vzišli z dohody o novácií záväzku medzi veriteľom a zdravotníckym zariadením. Ministerstvo zdravotníctva sa tak stáva solidárnym dlžníkom veriteľov, na základe čoho uhradí dlžnú sumu veriteľom a vznikne Ministerstvu zdravotníctva regresný nárok vo vzťahu k zdravotníckemu zariadeniu</w:t>
      </w:r>
      <w:r w:rsidR="00895AD0" w:rsidRPr="009C61CB">
        <w:rPr>
          <w:rFonts w:ascii="Arial Narrow" w:hAnsi="Arial Narrow"/>
          <w:sz w:val="24"/>
          <w:szCs w:val="24"/>
        </w:rPr>
        <w:t>.</w:t>
      </w:r>
    </w:p>
    <w:p w14:paraId="25ADC953" w14:textId="77777777" w:rsidR="00211787" w:rsidRPr="009C61CB" w:rsidRDefault="00211787"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Dohoda bude zverejnená v súlade s ustanovením § 5a zákona č. 211/2000 o slobodnom prístupe k informáciám a nadobudne účinnosť deň nasledujúci po dni jej zverejnenia.</w:t>
      </w:r>
    </w:p>
    <w:p w14:paraId="098F8BCF" w14:textId="00369D94" w:rsidR="00211787" w:rsidRPr="009C61CB" w:rsidRDefault="006B3486" w:rsidP="00BF746C">
      <w:pPr>
        <w:spacing w:before="240" w:after="240"/>
        <w:ind w:left="567" w:hanging="567"/>
        <w:rPr>
          <w:rFonts w:ascii="Arial Narrow" w:hAnsi="Arial Narrow"/>
          <w:b/>
          <w:i/>
          <w:sz w:val="24"/>
          <w:szCs w:val="24"/>
        </w:rPr>
      </w:pPr>
      <w:r w:rsidRPr="009C61CB">
        <w:rPr>
          <w:rFonts w:ascii="Arial Narrow" w:hAnsi="Arial Narrow"/>
          <w:b/>
          <w:i/>
          <w:sz w:val="24"/>
          <w:szCs w:val="24"/>
        </w:rPr>
        <w:t>X.IV.</w:t>
      </w:r>
      <w:r w:rsidR="00CF49AE" w:rsidRPr="009C61CB">
        <w:rPr>
          <w:rFonts w:ascii="Arial Narrow" w:hAnsi="Arial Narrow"/>
          <w:b/>
          <w:i/>
          <w:sz w:val="24"/>
          <w:szCs w:val="24"/>
        </w:rPr>
        <w:tab/>
      </w:r>
      <w:r w:rsidR="00074643" w:rsidRPr="009C61CB">
        <w:rPr>
          <w:rFonts w:ascii="Arial Narrow" w:hAnsi="Arial Narrow"/>
          <w:b/>
          <w:i/>
          <w:sz w:val="24"/>
          <w:szCs w:val="24"/>
        </w:rPr>
        <w:t>Dohoda o odpustení dlhu</w:t>
      </w:r>
    </w:p>
    <w:p w14:paraId="62F33A25" w14:textId="666F8E78" w:rsidR="00074643" w:rsidRPr="009C61CB" w:rsidRDefault="00074643"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Ministerstvo zdravotníctva </w:t>
      </w:r>
      <w:r w:rsidR="00211787" w:rsidRPr="009C61CB">
        <w:rPr>
          <w:rFonts w:ascii="Arial Narrow" w:hAnsi="Arial Narrow"/>
          <w:sz w:val="24"/>
          <w:szCs w:val="24"/>
        </w:rPr>
        <w:t xml:space="preserve">uzatvorí následne s nemocnicou zmluvu o odpustení dlhu ktorý vznikol z regresného nároku </w:t>
      </w:r>
      <w:r w:rsidR="009C3126" w:rsidRPr="009C61CB">
        <w:rPr>
          <w:rFonts w:ascii="Arial Narrow" w:hAnsi="Arial Narrow"/>
          <w:sz w:val="24"/>
          <w:szCs w:val="24"/>
        </w:rPr>
        <w:t>M</w:t>
      </w:r>
      <w:r w:rsidRPr="009C61CB">
        <w:rPr>
          <w:rFonts w:ascii="Arial Narrow" w:hAnsi="Arial Narrow"/>
          <w:sz w:val="24"/>
          <w:szCs w:val="24"/>
        </w:rPr>
        <w:t>inisterstva zdravotníctva</w:t>
      </w:r>
      <w:r w:rsidR="00211787" w:rsidRPr="009C61CB">
        <w:rPr>
          <w:rFonts w:ascii="Arial Narrow" w:hAnsi="Arial Narrow"/>
          <w:sz w:val="24"/>
          <w:szCs w:val="24"/>
        </w:rPr>
        <w:t xml:space="preserve"> v</w:t>
      </w:r>
      <w:r w:rsidRPr="009C61CB">
        <w:rPr>
          <w:rFonts w:ascii="Arial Narrow" w:hAnsi="Arial Narrow"/>
          <w:sz w:val="24"/>
          <w:szCs w:val="24"/>
        </w:rPr>
        <w:t> </w:t>
      </w:r>
      <w:r w:rsidR="00211787" w:rsidRPr="009C61CB">
        <w:rPr>
          <w:rFonts w:ascii="Arial Narrow" w:hAnsi="Arial Narrow"/>
          <w:sz w:val="24"/>
          <w:szCs w:val="24"/>
        </w:rPr>
        <w:t>dôsledku</w:t>
      </w:r>
      <w:r w:rsidRPr="009C61CB">
        <w:rPr>
          <w:rFonts w:ascii="Arial Narrow" w:hAnsi="Arial Narrow"/>
          <w:sz w:val="24"/>
          <w:szCs w:val="24"/>
        </w:rPr>
        <w:t xml:space="preserve"> jeho</w:t>
      </w:r>
      <w:r w:rsidR="00211787" w:rsidRPr="009C61CB">
        <w:rPr>
          <w:rFonts w:ascii="Arial Narrow" w:hAnsi="Arial Narrow"/>
          <w:sz w:val="24"/>
          <w:szCs w:val="24"/>
        </w:rPr>
        <w:t xml:space="preserve"> pristúpenia k záväzku nemocnice a následnej úhrade tohto záväzku veriteľovi. Predmetom tejto dohody je aj určenie osobitných podmienok odpustenia dlhu</w:t>
      </w:r>
      <w:r w:rsidRPr="009C61CB">
        <w:rPr>
          <w:rFonts w:ascii="Arial Narrow" w:hAnsi="Arial Narrow"/>
          <w:sz w:val="24"/>
          <w:szCs w:val="24"/>
        </w:rPr>
        <w:t>.</w:t>
      </w:r>
    </w:p>
    <w:p w14:paraId="280A9541" w14:textId="77777777" w:rsidR="00211787" w:rsidRPr="009C61CB" w:rsidRDefault="00211787"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Dohoda o odpustení dlhu bude zverejnená v súlade s ustanovením § 5a zákona č. 211/2000 o slobodnom prístupe k informáciám a nadobudne účinnosť deň nasledujúci po dni jej zverejnenia.</w:t>
      </w:r>
    </w:p>
    <w:p w14:paraId="390CA319" w14:textId="77777777" w:rsidR="00211787" w:rsidRPr="009C61CB" w:rsidRDefault="00211787"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Odpustením dlh príslušnej nemocnice trvale zanikne. </w:t>
      </w:r>
    </w:p>
    <w:p w14:paraId="2327211D" w14:textId="6D37CC1E" w:rsidR="00074643" w:rsidRPr="009C61CB" w:rsidRDefault="006B3486" w:rsidP="00BF746C">
      <w:pPr>
        <w:spacing w:before="240" w:after="240"/>
        <w:ind w:left="567" w:hanging="567"/>
        <w:rPr>
          <w:rFonts w:ascii="Arial Narrow" w:hAnsi="Arial Narrow"/>
          <w:b/>
          <w:i/>
          <w:sz w:val="24"/>
          <w:szCs w:val="24"/>
        </w:rPr>
      </w:pPr>
      <w:r w:rsidRPr="009C61CB">
        <w:rPr>
          <w:rFonts w:ascii="Arial Narrow" w:hAnsi="Arial Narrow"/>
          <w:b/>
          <w:i/>
          <w:sz w:val="24"/>
          <w:szCs w:val="24"/>
        </w:rPr>
        <w:t>X.V.</w:t>
      </w:r>
      <w:r w:rsidR="00CF49AE" w:rsidRPr="009C61CB">
        <w:rPr>
          <w:rFonts w:ascii="Arial Narrow" w:hAnsi="Arial Narrow"/>
          <w:b/>
          <w:i/>
          <w:sz w:val="24"/>
          <w:szCs w:val="24"/>
        </w:rPr>
        <w:tab/>
      </w:r>
      <w:r w:rsidR="00074643" w:rsidRPr="009C61CB">
        <w:rPr>
          <w:rFonts w:ascii="Arial Narrow" w:hAnsi="Arial Narrow"/>
          <w:b/>
          <w:i/>
          <w:sz w:val="24"/>
          <w:szCs w:val="24"/>
        </w:rPr>
        <w:t>Zmluva o postúpení pohľadávok</w:t>
      </w:r>
    </w:p>
    <w:p w14:paraId="2F2E2C14" w14:textId="1B9D4757" w:rsidR="00211787" w:rsidRPr="009C61CB" w:rsidRDefault="00211787"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Táto zmluva bude uzatvorená medzi Sociálnou poisťovňou</w:t>
      </w:r>
      <w:r w:rsidR="00D62941" w:rsidRPr="009C61CB">
        <w:rPr>
          <w:rFonts w:ascii="Arial Narrow" w:hAnsi="Arial Narrow"/>
          <w:sz w:val="24"/>
          <w:szCs w:val="24"/>
        </w:rPr>
        <w:t xml:space="preserve"> </w:t>
      </w:r>
      <w:r w:rsidR="00074643" w:rsidRPr="009C61CB">
        <w:rPr>
          <w:rFonts w:ascii="Arial Narrow" w:hAnsi="Arial Narrow"/>
          <w:sz w:val="24"/>
          <w:szCs w:val="24"/>
        </w:rPr>
        <w:t xml:space="preserve"> </w:t>
      </w:r>
      <w:r w:rsidRPr="009C61CB">
        <w:rPr>
          <w:rFonts w:ascii="Arial Narrow" w:hAnsi="Arial Narrow"/>
          <w:sz w:val="24"/>
          <w:szCs w:val="24"/>
        </w:rPr>
        <w:t>a obchodnou spoločnosťou so 100% majetkovou účasťou štátu. Takáto „štátna“ obchodná spoločnosť musí byť určená Ministerstvom práce, sociálnych vecí a rodiny SR po dohode s MF SR, takže tieto úkony musia uzavretiu Zmluvy o postúpení pohľadávok predchádzať.</w:t>
      </w:r>
    </w:p>
    <w:p w14:paraId="195DCD3D" w14:textId="45BFC2F6" w:rsidR="00211787" w:rsidRPr="009C61CB" w:rsidRDefault="00211787"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lastRenderedPageBreak/>
        <w:t xml:space="preserve">Na tento účel sa uvažuje použitie </w:t>
      </w:r>
      <w:r w:rsidR="00074643" w:rsidRPr="009C61CB">
        <w:rPr>
          <w:rFonts w:ascii="Arial Narrow" w:hAnsi="Arial Narrow"/>
          <w:sz w:val="24"/>
          <w:szCs w:val="24"/>
        </w:rPr>
        <w:t xml:space="preserve">akciovej spoločnosti so 100% majetkovou účasťou </w:t>
      </w:r>
      <w:r w:rsidR="00164BAD" w:rsidRPr="009C61CB">
        <w:rPr>
          <w:rFonts w:ascii="Arial Narrow" w:hAnsi="Arial Narrow"/>
          <w:sz w:val="24"/>
          <w:szCs w:val="24"/>
        </w:rPr>
        <w:t>M</w:t>
      </w:r>
      <w:r w:rsidR="00074643" w:rsidRPr="009C61CB">
        <w:rPr>
          <w:rFonts w:ascii="Arial Narrow" w:hAnsi="Arial Narrow"/>
          <w:sz w:val="24"/>
          <w:szCs w:val="24"/>
        </w:rPr>
        <w:t xml:space="preserve">inisterstva zdravotníctva Debitum a.s. </w:t>
      </w:r>
      <w:r w:rsidRPr="009C61CB">
        <w:rPr>
          <w:rFonts w:ascii="Arial Narrow" w:hAnsi="Arial Narrow"/>
          <w:sz w:val="24"/>
          <w:szCs w:val="24"/>
        </w:rPr>
        <w:t>Obsahom tejto zmluvy je úprava podmienok postúpenia pohľadávok Sociálnej poisťovne na „štátnu“ obchodnú spoločnosť.</w:t>
      </w:r>
    </w:p>
    <w:p w14:paraId="3E976C0F" w14:textId="77777777" w:rsidR="00211787" w:rsidRPr="009C61CB" w:rsidRDefault="00211787"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Zmluva o postúpení pohľadávok bude zverejnená v súlade s ustanovením § 5a zákona č. 211/2000 o slobodnom prístupe k informáciám a nadobudne účinnosť deň nasledujúci po dni jej zverejnenia.</w:t>
      </w:r>
    </w:p>
    <w:p w14:paraId="327397D7" w14:textId="0E97CEB2" w:rsidR="00074643" w:rsidRPr="009C61CB" w:rsidRDefault="006B3486" w:rsidP="00BF746C">
      <w:pPr>
        <w:spacing w:before="240" w:after="240"/>
        <w:ind w:left="567" w:hanging="567"/>
        <w:rPr>
          <w:rFonts w:ascii="Arial Narrow" w:hAnsi="Arial Narrow"/>
          <w:b/>
          <w:i/>
          <w:sz w:val="24"/>
          <w:szCs w:val="24"/>
        </w:rPr>
      </w:pPr>
      <w:r w:rsidRPr="009C61CB">
        <w:rPr>
          <w:rFonts w:ascii="Arial Narrow" w:hAnsi="Arial Narrow"/>
          <w:b/>
          <w:i/>
          <w:sz w:val="24"/>
          <w:szCs w:val="24"/>
        </w:rPr>
        <w:t>X.V</w:t>
      </w:r>
      <w:r w:rsidR="002E52BF" w:rsidRPr="009C61CB">
        <w:rPr>
          <w:rFonts w:ascii="Arial Narrow" w:hAnsi="Arial Narrow"/>
          <w:b/>
          <w:i/>
          <w:sz w:val="24"/>
          <w:szCs w:val="24"/>
        </w:rPr>
        <w:t>I</w:t>
      </w:r>
      <w:r w:rsidRPr="009C61CB">
        <w:rPr>
          <w:rFonts w:ascii="Arial Narrow" w:hAnsi="Arial Narrow"/>
          <w:b/>
          <w:i/>
          <w:sz w:val="24"/>
          <w:szCs w:val="24"/>
        </w:rPr>
        <w:t>.</w:t>
      </w:r>
      <w:r w:rsidR="00CF49AE" w:rsidRPr="009C61CB">
        <w:rPr>
          <w:rFonts w:ascii="Arial Narrow" w:hAnsi="Arial Narrow"/>
          <w:b/>
          <w:i/>
          <w:sz w:val="24"/>
          <w:szCs w:val="24"/>
        </w:rPr>
        <w:tab/>
      </w:r>
      <w:r w:rsidR="00074643" w:rsidRPr="009C61CB">
        <w:rPr>
          <w:rFonts w:ascii="Arial Narrow" w:hAnsi="Arial Narrow"/>
          <w:b/>
          <w:i/>
          <w:sz w:val="24"/>
          <w:szCs w:val="24"/>
        </w:rPr>
        <w:t>Dohoda o odpustení dlhu</w:t>
      </w:r>
    </w:p>
    <w:p w14:paraId="1794D100" w14:textId="68A72477" w:rsidR="00211787" w:rsidRPr="009C61CB" w:rsidRDefault="00211787"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Dohoda uzatvorená medzi „štátnou“ obchodnou spoločnosťou a nemocnicami zastúpenými </w:t>
      </w:r>
      <w:r w:rsidR="00164BAD" w:rsidRPr="009C61CB">
        <w:rPr>
          <w:rFonts w:ascii="Arial Narrow" w:hAnsi="Arial Narrow"/>
          <w:sz w:val="24"/>
          <w:szCs w:val="24"/>
        </w:rPr>
        <w:t>M</w:t>
      </w:r>
      <w:r w:rsidR="002C4E74" w:rsidRPr="009C61CB">
        <w:rPr>
          <w:rFonts w:ascii="Arial Narrow" w:hAnsi="Arial Narrow"/>
          <w:sz w:val="24"/>
          <w:szCs w:val="24"/>
        </w:rPr>
        <w:t>inisterstvom zdravotníctva</w:t>
      </w:r>
      <w:r w:rsidRPr="009C61CB">
        <w:rPr>
          <w:rFonts w:ascii="Arial Narrow" w:hAnsi="Arial Narrow"/>
          <w:sz w:val="24"/>
          <w:szCs w:val="24"/>
        </w:rPr>
        <w:t>, ktorou „štátna“ obchodná spo</w:t>
      </w:r>
      <w:r w:rsidR="002C4E74" w:rsidRPr="009C61CB">
        <w:rPr>
          <w:rFonts w:ascii="Arial Narrow" w:hAnsi="Arial Narrow"/>
          <w:sz w:val="24"/>
          <w:szCs w:val="24"/>
        </w:rPr>
        <w:t>ločnosť odpustí dlh nemocniciam.</w:t>
      </w:r>
    </w:p>
    <w:p w14:paraId="4322A1D3" w14:textId="77777777" w:rsidR="00211787" w:rsidRPr="009C61CB" w:rsidRDefault="00211787" w:rsidP="00513A1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Dohoda o odpustení dlhu bude zverejnená v súlade s ustanovením § 5a zákona č. 211/2000 o slobodnom prístupe k informáciám a nadobudne účinnosť deň nasledujúci po dni jej zverejnenia. </w:t>
      </w:r>
    </w:p>
    <w:p w14:paraId="14FD35ED" w14:textId="1487644B" w:rsidR="006B3486" w:rsidRPr="009C61CB" w:rsidRDefault="00211787" w:rsidP="006B3486">
      <w:pPr>
        <w:pStyle w:val="Odsekzoznamu"/>
        <w:numPr>
          <w:ilvl w:val="0"/>
          <w:numId w:val="8"/>
        </w:numPr>
        <w:spacing w:before="240" w:after="240" w:line="240" w:lineRule="auto"/>
        <w:ind w:left="567" w:hanging="567"/>
        <w:contextualSpacing w:val="0"/>
        <w:rPr>
          <w:rFonts w:ascii="Arial Narrow" w:hAnsi="Arial Narrow"/>
          <w:sz w:val="24"/>
          <w:szCs w:val="24"/>
        </w:rPr>
      </w:pPr>
      <w:r w:rsidRPr="009C61CB">
        <w:rPr>
          <w:rFonts w:ascii="Arial Narrow" w:hAnsi="Arial Narrow"/>
          <w:sz w:val="24"/>
          <w:szCs w:val="24"/>
        </w:rPr>
        <w:t xml:space="preserve">Odpustením dlh príslušnej nemocnice voči „štátnej“ obchodnej spoločnosti zanikne. </w:t>
      </w:r>
    </w:p>
    <w:p w14:paraId="06D14993" w14:textId="0D69EB37" w:rsidR="006B3486" w:rsidRPr="009C61CB" w:rsidRDefault="006B3486" w:rsidP="002B6B55">
      <w:pPr>
        <w:spacing w:before="240" w:after="240"/>
        <w:jc w:val="left"/>
        <w:rPr>
          <w:rFonts w:ascii="Arial Narrow" w:hAnsi="Arial Narrow"/>
          <w:b/>
          <w:i/>
          <w:sz w:val="24"/>
          <w:szCs w:val="24"/>
        </w:rPr>
      </w:pPr>
      <w:r w:rsidRPr="009C61CB">
        <w:rPr>
          <w:rFonts w:ascii="Arial Narrow" w:hAnsi="Arial Narrow"/>
          <w:b/>
          <w:i/>
          <w:sz w:val="24"/>
          <w:szCs w:val="24"/>
        </w:rPr>
        <w:t xml:space="preserve">X.VII. Všeobecné podmienky použitia EAS </w:t>
      </w:r>
    </w:p>
    <w:p w14:paraId="16669216" w14:textId="1A37656D" w:rsidR="00BD2E32" w:rsidRPr="009C61CB" w:rsidRDefault="002E52BF" w:rsidP="00507122">
      <w:pPr>
        <w:spacing w:after="0"/>
        <w:ind w:left="567" w:hanging="567"/>
        <w:rPr>
          <w:rFonts w:ascii="Arial Narrow" w:hAnsi="Arial Narrow"/>
          <w:b/>
          <w:sz w:val="24"/>
          <w:szCs w:val="24"/>
        </w:rPr>
      </w:pPr>
      <w:r w:rsidRPr="009C61CB">
        <w:rPr>
          <w:rFonts w:ascii="Arial Narrow" w:hAnsi="Arial Narrow"/>
          <w:sz w:val="24"/>
          <w:szCs w:val="24"/>
        </w:rPr>
        <w:t>76.</w:t>
      </w:r>
      <w:r w:rsidRPr="009C61CB">
        <w:rPr>
          <w:rFonts w:ascii="Arial Narrow" w:hAnsi="Arial Narrow"/>
          <w:sz w:val="24"/>
          <w:szCs w:val="24"/>
        </w:rPr>
        <w:tab/>
      </w:r>
      <w:r w:rsidR="006B3486" w:rsidRPr="009C61CB">
        <w:rPr>
          <w:rFonts w:ascii="Arial Narrow" w:hAnsi="Arial Narrow"/>
          <w:sz w:val="24"/>
          <w:szCs w:val="24"/>
        </w:rPr>
        <w:t>Všeobecn</w:t>
      </w:r>
      <w:r w:rsidR="00552991" w:rsidRPr="009C61CB">
        <w:rPr>
          <w:rFonts w:ascii="Arial Narrow" w:hAnsi="Arial Narrow"/>
          <w:sz w:val="24"/>
          <w:szCs w:val="24"/>
        </w:rPr>
        <w:t>é</w:t>
      </w:r>
      <w:r w:rsidR="006B3486" w:rsidRPr="009C61CB">
        <w:rPr>
          <w:rFonts w:ascii="Arial Narrow" w:hAnsi="Arial Narrow"/>
          <w:sz w:val="24"/>
          <w:szCs w:val="24"/>
        </w:rPr>
        <w:t xml:space="preserve"> podmienk</w:t>
      </w:r>
      <w:r w:rsidR="00552991" w:rsidRPr="009C61CB">
        <w:rPr>
          <w:rFonts w:ascii="Arial Narrow" w:hAnsi="Arial Narrow"/>
          <w:sz w:val="24"/>
          <w:szCs w:val="24"/>
        </w:rPr>
        <w:t>y</w:t>
      </w:r>
      <w:r w:rsidR="006B3486" w:rsidRPr="009C61CB">
        <w:rPr>
          <w:rFonts w:ascii="Arial Narrow" w:hAnsi="Arial Narrow"/>
          <w:sz w:val="24"/>
          <w:szCs w:val="24"/>
        </w:rPr>
        <w:t xml:space="preserve"> používania elektronického aukčného systému (ďalej len „VPP“)</w:t>
      </w:r>
      <w:r w:rsidR="00552991" w:rsidRPr="009C61CB">
        <w:rPr>
          <w:rFonts w:ascii="Arial Narrow" w:hAnsi="Arial Narrow"/>
          <w:sz w:val="24"/>
          <w:szCs w:val="24"/>
        </w:rPr>
        <w:t xml:space="preserve"> </w:t>
      </w:r>
      <w:r w:rsidR="006B3486" w:rsidRPr="009C61CB">
        <w:rPr>
          <w:rFonts w:ascii="Arial Narrow" w:hAnsi="Arial Narrow"/>
          <w:sz w:val="24"/>
          <w:szCs w:val="24"/>
        </w:rPr>
        <w:t>budú obsahovať práva a povinnosti účastníkov elektronického aukčného systému („EAS“), podmienky účasti a podobne.</w:t>
      </w:r>
      <w:r w:rsidRPr="009C61CB">
        <w:rPr>
          <w:rFonts w:ascii="Arial Narrow" w:hAnsi="Arial Narrow"/>
          <w:sz w:val="24"/>
          <w:szCs w:val="24"/>
        </w:rPr>
        <w:t xml:space="preserve">  </w:t>
      </w:r>
      <w:r w:rsidR="006B3486" w:rsidRPr="009C61CB">
        <w:rPr>
          <w:rFonts w:ascii="Arial Narrow" w:hAnsi="Arial Narrow"/>
          <w:sz w:val="24"/>
          <w:szCs w:val="24"/>
        </w:rPr>
        <w:t>VPP budú zverejnené na webovom sídle EAS, prípadne na webovom sídle MZ SR (závisí od zvoleného technického riešenia). Technické riešenie EAS umožní veriteľom zdravotníckych zariadení, ktorí prejavia záujem o účasť v EAS  prístup do EAS prostredníctvom prístupových údaj</w:t>
      </w:r>
      <w:r w:rsidR="00C06CB1" w:rsidRPr="009C61CB">
        <w:rPr>
          <w:rFonts w:ascii="Arial Narrow" w:hAnsi="Arial Narrow"/>
          <w:sz w:val="24"/>
          <w:szCs w:val="24"/>
        </w:rPr>
        <w:t>ov</w:t>
      </w:r>
      <w:r w:rsidR="006B3486" w:rsidRPr="009C61CB">
        <w:rPr>
          <w:rFonts w:ascii="Arial Narrow" w:hAnsi="Arial Narrow"/>
          <w:sz w:val="24"/>
          <w:szCs w:val="24"/>
        </w:rPr>
        <w:t xml:space="preserve"> do EAS, ktoré im budú poskytnuté. Výzvu na účasť v EAS dostane každý účastník EAS prostredníctvom ním určeného emailového kontaktu.</w:t>
      </w:r>
      <w:r w:rsidRPr="009C61CB">
        <w:rPr>
          <w:rFonts w:ascii="Arial Narrow" w:hAnsi="Arial Narrow"/>
          <w:sz w:val="24"/>
          <w:szCs w:val="24"/>
        </w:rPr>
        <w:t xml:space="preserve"> </w:t>
      </w:r>
    </w:p>
    <w:sectPr w:rsidR="00BD2E32" w:rsidRPr="009C61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99759" w14:textId="77777777" w:rsidR="004B2620" w:rsidRDefault="004B2620" w:rsidP="005506C3">
      <w:pPr>
        <w:spacing w:after="0" w:line="240" w:lineRule="auto"/>
      </w:pPr>
      <w:r>
        <w:separator/>
      </w:r>
    </w:p>
  </w:endnote>
  <w:endnote w:type="continuationSeparator" w:id="0">
    <w:p w14:paraId="23898584" w14:textId="77777777" w:rsidR="004B2620" w:rsidRDefault="004B2620" w:rsidP="0055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631914"/>
      <w:docPartObj>
        <w:docPartGallery w:val="Page Numbers (Bottom of Page)"/>
        <w:docPartUnique/>
      </w:docPartObj>
    </w:sdtPr>
    <w:sdtContent>
      <w:p w14:paraId="307CC5AF" w14:textId="5184CE32" w:rsidR="00B055E5" w:rsidRDefault="00B055E5">
        <w:pPr>
          <w:pStyle w:val="Pta"/>
          <w:jc w:val="center"/>
        </w:pPr>
        <w:r>
          <w:fldChar w:fldCharType="begin"/>
        </w:r>
        <w:r>
          <w:instrText>PAGE   \* MERGEFORMAT</w:instrText>
        </w:r>
        <w:r>
          <w:fldChar w:fldCharType="separate"/>
        </w:r>
        <w:r>
          <w:rPr>
            <w:noProof/>
          </w:rPr>
          <w:t>4</w:t>
        </w:r>
        <w:r>
          <w:fldChar w:fldCharType="end"/>
        </w:r>
      </w:p>
    </w:sdtContent>
  </w:sdt>
  <w:p w14:paraId="136A94EE" w14:textId="77777777" w:rsidR="00B055E5" w:rsidRDefault="00B055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F817" w14:textId="77777777" w:rsidR="004B2620" w:rsidRDefault="004B2620" w:rsidP="005506C3">
      <w:pPr>
        <w:spacing w:after="0" w:line="240" w:lineRule="auto"/>
      </w:pPr>
      <w:r>
        <w:separator/>
      </w:r>
    </w:p>
  </w:footnote>
  <w:footnote w:type="continuationSeparator" w:id="0">
    <w:p w14:paraId="268FD6B4" w14:textId="77777777" w:rsidR="004B2620" w:rsidRDefault="004B2620" w:rsidP="00550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pt;height:11.2pt" o:bullet="t">
        <v:imagedata r:id="rId1" o:title="mso7DCD"/>
      </v:shape>
    </w:pict>
  </w:numPicBullet>
  <w:abstractNum w:abstractNumId="0" w15:restartNumberingAfterBreak="0">
    <w:nsid w:val="00D81BE4"/>
    <w:multiLevelType w:val="hybridMultilevel"/>
    <w:tmpl w:val="FD96094C"/>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6EF8B3E6">
      <w:start w:val="575"/>
      <w:numFmt w:val="decimal"/>
      <w:lvlText w:val="%3"/>
      <w:lvlJc w:val="left"/>
      <w:pPr>
        <w:ind w:left="2340" w:hanging="360"/>
      </w:pPr>
      <w:rPr>
        <w:rFonts w:hint="default"/>
      </w:rPr>
    </w:lvl>
    <w:lvl w:ilvl="3" w:tplc="041B0017">
      <w:start w:val="1"/>
      <w:numFmt w:val="lowerLetter"/>
      <w:lvlText w:val="%4)"/>
      <w:lvlJc w:val="left"/>
      <w:pPr>
        <w:ind w:left="2880" w:hanging="360"/>
      </w:pPr>
      <w:rPr>
        <w:b w:val="0"/>
      </w:rPr>
    </w:lvl>
    <w:lvl w:ilvl="4" w:tplc="3DAC66BC">
      <w:start w:val="1"/>
      <w:numFmt w:val="upperRoman"/>
      <w:lvlText w:val="%5."/>
      <w:lvlJc w:val="left"/>
      <w:pPr>
        <w:ind w:left="3960" w:hanging="720"/>
      </w:pPr>
      <w:rPr>
        <w:rFonts w:hint="default"/>
      </w:rPr>
    </w:lvl>
    <w:lvl w:ilvl="5" w:tplc="041B001B">
      <w:start w:val="1"/>
      <w:numFmt w:val="lowerRoman"/>
      <w:lvlText w:val="%6."/>
      <w:lvlJc w:val="right"/>
      <w:pPr>
        <w:ind w:left="4320" w:hanging="180"/>
      </w:pPr>
    </w:lvl>
    <w:lvl w:ilvl="6" w:tplc="E85A8050">
      <w:start w:val="2"/>
      <w:numFmt w:val="bullet"/>
      <w:lvlText w:val="-"/>
      <w:lvlJc w:val="left"/>
      <w:pPr>
        <w:ind w:left="5040" w:hanging="360"/>
      </w:pPr>
      <w:rPr>
        <w:rFonts w:ascii="Arial Narrow" w:eastAsiaTheme="minorHAnsi" w:hAnsi="Arial Narrow" w:cstheme="minorBidi"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FD0FC2"/>
    <w:multiLevelType w:val="hybridMultilevel"/>
    <w:tmpl w:val="5388FAF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8B1169B"/>
    <w:multiLevelType w:val="hybridMultilevel"/>
    <w:tmpl w:val="BCD8454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B65DBC"/>
    <w:multiLevelType w:val="hybridMultilevel"/>
    <w:tmpl w:val="190C6840"/>
    <w:lvl w:ilvl="0" w:tplc="86002FC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0DA10740"/>
    <w:multiLevelType w:val="hybridMultilevel"/>
    <w:tmpl w:val="B540E6A4"/>
    <w:lvl w:ilvl="0" w:tplc="041B0013">
      <w:start w:val="1"/>
      <w:numFmt w:val="upperRoman"/>
      <w:lvlText w:val="%1."/>
      <w:lvlJc w:val="righ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15:restartNumberingAfterBreak="0">
    <w:nsid w:val="0FEF7E5E"/>
    <w:multiLevelType w:val="hybridMultilevel"/>
    <w:tmpl w:val="3E7EB9CC"/>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6EF8B3E6">
      <w:start w:val="575"/>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D6B19"/>
    <w:multiLevelType w:val="hybridMultilevel"/>
    <w:tmpl w:val="D542C36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0D84E9A"/>
    <w:multiLevelType w:val="hybridMultilevel"/>
    <w:tmpl w:val="9DCC1740"/>
    <w:lvl w:ilvl="0" w:tplc="08090017">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183C7C52"/>
    <w:multiLevelType w:val="hybridMultilevel"/>
    <w:tmpl w:val="9DCC1740"/>
    <w:lvl w:ilvl="0" w:tplc="08090017">
      <w:start w:val="1"/>
      <w:numFmt w:val="lowerLetter"/>
      <w:lvlText w:val="%1)"/>
      <w:lvlJc w:val="left"/>
      <w:pPr>
        <w:ind w:left="1353"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15:restartNumberingAfterBreak="0">
    <w:nsid w:val="1A671577"/>
    <w:multiLevelType w:val="hybridMultilevel"/>
    <w:tmpl w:val="9DCC1740"/>
    <w:lvl w:ilvl="0" w:tplc="08090017">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C33137B"/>
    <w:multiLevelType w:val="hybridMultilevel"/>
    <w:tmpl w:val="F6E2EC18"/>
    <w:lvl w:ilvl="0" w:tplc="041B0013">
      <w:start w:val="1"/>
      <w:numFmt w:val="upp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4E5EFF"/>
    <w:multiLevelType w:val="hybridMultilevel"/>
    <w:tmpl w:val="67489B42"/>
    <w:lvl w:ilvl="0" w:tplc="F934E414">
      <w:start w:val="1"/>
      <w:numFmt w:val="low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3257E66"/>
    <w:multiLevelType w:val="hybridMultilevel"/>
    <w:tmpl w:val="9DCC1740"/>
    <w:lvl w:ilvl="0" w:tplc="08090017">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3" w15:restartNumberingAfterBreak="0">
    <w:nsid w:val="24BB49D4"/>
    <w:multiLevelType w:val="hybridMultilevel"/>
    <w:tmpl w:val="2A28BCF4"/>
    <w:lvl w:ilvl="0" w:tplc="041B0017">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0F2DEF"/>
    <w:multiLevelType w:val="hybridMultilevel"/>
    <w:tmpl w:val="BA9EDEDE"/>
    <w:lvl w:ilvl="0" w:tplc="CC22E190">
      <w:start w:val="1"/>
      <w:numFmt w:val="upperLetter"/>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D003A6"/>
    <w:multiLevelType w:val="hybridMultilevel"/>
    <w:tmpl w:val="708AD74C"/>
    <w:lvl w:ilvl="0" w:tplc="0809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419E1A13"/>
    <w:multiLevelType w:val="hybridMultilevel"/>
    <w:tmpl w:val="9DCC1740"/>
    <w:lvl w:ilvl="0" w:tplc="08090017">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4F4B251B"/>
    <w:multiLevelType w:val="multilevel"/>
    <w:tmpl w:val="7A52FA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2501D07"/>
    <w:multiLevelType w:val="hybridMultilevel"/>
    <w:tmpl w:val="9DCC1740"/>
    <w:lvl w:ilvl="0" w:tplc="08090017">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15:restartNumberingAfterBreak="0">
    <w:nsid w:val="59AE1E32"/>
    <w:multiLevelType w:val="multilevel"/>
    <w:tmpl w:val="5DA2A7F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5B174E55"/>
    <w:multiLevelType w:val="hybridMultilevel"/>
    <w:tmpl w:val="CEAC4A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726C0D"/>
    <w:multiLevelType w:val="hybridMultilevel"/>
    <w:tmpl w:val="DD5A736C"/>
    <w:lvl w:ilvl="0" w:tplc="041B0013">
      <w:start w:val="1"/>
      <w:numFmt w:val="upperRoman"/>
      <w:lvlText w:val="%1."/>
      <w:lvlJc w:val="righ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5FA04CEE"/>
    <w:multiLevelType w:val="multilevel"/>
    <w:tmpl w:val="D792BA26"/>
    <w:lvl w:ilvl="0">
      <w:start w:val="1"/>
      <w:numFmt w:val="upperRoman"/>
      <w:lvlText w:val="%1."/>
      <w:lvlJc w:val="right"/>
      <w:pPr>
        <w:ind w:left="1287" w:hanging="360"/>
      </w:pPr>
    </w:lvl>
    <w:lvl w:ilvl="1">
      <w:start w:val="2"/>
      <w:numFmt w:val="decimal"/>
      <w:isLgl/>
      <w:lvlText w:val="%1.%2"/>
      <w:lvlJc w:val="left"/>
      <w:pPr>
        <w:ind w:left="1026" w:hanging="60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3" w15:restartNumberingAfterBreak="0">
    <w:nsid w:val="631E40EF"/>
    <w:multiLevelType w:val="hybridMultilevel"/>
    <w:tmpl w:val="A430437A"/>
    <w:lvl w:ilvl="0" w:tplc="86002FCC">
      <w:start w:val="1"/>
      <w:numFmt w:val="lowerLetter"/>
      <w:lvlText w:val="%1)"/>
      <w:lvlJc w:val="left"/>
      <w:pPr>
        <w:ind w:left="1440" w:hanging="360"/>
      </w:pPr>
      <w:rPr>
        <w:rFonts w:hint="default"/>
      </w:rPr>
    </w:lvl>
    <w:lvl w:ilvl="1" w:tplc="094E76AE">
      <w:start w:val="1"/>
      <w:numFmt w:val="lowerRoman"/>
      <w:lvlText w:val="(%2)"/>
      <w:lvlJc w:val="left"/>
      <w:pPr>
        <w:ind w:left="2520" w:hanging="72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65F1157C"/>
    <w:multiLevelType w:val="hybridMultilevel"/>
    <w:tmpl w:val="9DCC1740"/>
    <w:lvl w:ilvl="0" w:tplc="08090017">
      <w:start w:val="1"/>
      <w:numFmt w:val="lowerLetter"/>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5" w15:restartNumberingAfterBreak="0">
    <w:nsid w:val="67562173"/>
    <w:multiLevelType w:val="hybridMultilevel"/>
    <w:tmpl w:val="F18E6432"/>
    <w:lvl w:ilvl="0" w:tplc="041B0007">
      <w:start w:val="1"/>
      <w:numFmt w:val="bullet"/>
      <w:lvlText w:val=""/>
      <w:lvlPicBulletId w:val="0"/>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68560215"/>
    <w:multiLevelType w:val="hybridMultilevel"/>
    <w:tmpl w:val="0FE2A64A"/>
    <w:lvl w:ilvl="0" w:tplc="B1663D4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E1B581A"/>
    <w:multiLevelType w:val="hybridMultilevel"/>
    <w:tmpl w:val="8C66BD20"/>
    <w:lvl w:ilvl="0" w:tplc="C9C63344">
      <w:start w:val="1"/>
      <w:numFmt w:val="decimal"/>
      <w:lvlText w:val="%1."/>
      <w:lvlJc w:val="left"/>
      <w:pPr>
        <w:ind w:left="720" w:hanging="360"/>
      </w:pPr>
      <w:rPr>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19"/>
  </w:num>
  <w:num w:numId="3">
    <w:abstractNumId w:val="26"/>
  </w:num>
  <w:num w:numId="4">
    <w:abstractNumId w:val="23"/>
  </w:num>
  <w:num w:numId="5">
    <w:abstractNumId w:val="20"/>
  </w:num>
  <w:num w:numId="6">
    <w:abstractNumId w:val="1"/>
  </w:num>
  <w:num w:numId="7">
    <w:abstractNumId w:val="5"/>
  </w:num>
  <w:num w:numId="8">
    <w:abstractNumId w:val="27"/>
  </w:num>
  <w:num w:numId="9">
    <w:abstractNumId w:val="22"/>
  </w:num>
  <w:num w:numId="10">
    <w:abstractNumId w:val="14"/>
  </w:num>
  <w:num w:numId="11">
    <w:abstractNumId w:val="9"/>
  </w:num>
  <w:num w:numId="12">
    <w:abstractNumId w:val="8"/>
  </w:num>
  <w:num w:numId="13">
    <w:abstractNumId w:val="24"/>
  </w:num>
  <w:num w:numId="14">
    <w:abstractNumId w:val="12"/>
  </w:num>
  <w:num w:numId="15">
    <w:abstractNumId w:val="7"/>
  </w:num>
  <w:num w:numId="16">
    <w:abstractNumId w:val="16"/>
  </w:num>
  <w:num w:numId="17">
    <w:abstractNumId w:val="0"/>
  </w:num>
  <w:num w:numId="18">
    <w:abstractNumId w:val="3"/>
  </w:num>
  <w:num w:numId="19">
    <w:abstractNumId w:val="13"/>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1"/>
  </w:num>
  <w:num w:numId="38">
    <w:abstractNumId w:val="4"/>
  </w:num>
  <w:num w:numId="39">
    <w:abstractNumId w:val="10"/>
  </w:num>
  <w:num w:numId="40">
    <w:abstractNumId w:val="25"/>
  </w:num>
  <w:num w:numId="41">
    <w:abstractNumId w:val="2"/>
  </w:num>
  <w:num w:numId="42">
    <w:abstractNumId w:val="15"/>
  </w:num>
  <w:num w:numId="4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61"/>
    <w:rsid w:val="00004861"/>
    <w:rsid w:val="000063E2"/>
    <w:rsid w:val="00007A5B"/>
    <w:rsid w:val="00030179"/>
    <w:rsid w:val="00032094"/>
    <w:rsid w:val="000410E7"/>
    <w:rsid w:val="0005552F"/>
    <w:rsid w:val="00057A77"/>
    <w:rsid w:val="00066881"/>
    <w:rsid w:val="00074643"/>
    <w:rsid w:val="000775BF"/>
    <w:rsid w:val="00082B11"/>
    <w:rsid w:val="00087934"/>
    <w:rsid w:val="00095792"/>
    <w:rsid w:val="00096150"/>
    <w:rsid w:val="000B5CF5"/>
    <w:rsid w:val="000C36E8"/>
    <w:rsid w:val="000C4CD1"/>
    <w:rsid w:val="000F1831"/>
    <w:rsid w:val="000F1B76"/>
    <w:rsid w:val="00105CE2"/>
    <w:rsid w:val="00106946"/>
    <w:rsid w:val="0011119B"/>
    <w:rsid w:val="00115E39"/>
    <w:rsid w:val="001200D7"/>
    <w:rsid w:val="00133AE4"/>
    <w:rsid w:val="001470A2"/>
    <w:rsid w:val="0015033E"/>
    <w:rsid w:val="00160F6D"/>
    <w:rsid w:val="00164AE5"/>
    <w:rsid w:val="00164BAD"/>
    <w:rsid w:val="00172A6E"/>
    <w:rsid w:val="00180D1E"/>
    <w:rsid w:val="00194799"/>
    <w:rsid w:val="001A128A"/>
    <w:rsid w:val="001A3A5F"/>
    <w:rsid w:val="001C1EF4"/>
    <w:rsid w:val="001C6EC8"/>
    <w:rsid w:val="001C7D3D"/>
    <w:rsid w:val="001D60AB"/>
    <w:rsid w:val="001D6C41"/>
    <w:rsid w:val="001F1FC6"/>
    <w:rsid w:val="001F439D"/>
    <w:rsid w:val="00211787"/>
    <w:rsid w:val="00220D0B"/>
    <w:rsid w:val="00232E6F"/>
    <w:rsid w:val="00235704"/>
    <w:rsid w:val="0024673E"/>
    <w:rsid w:val="00254653"/>
    <w:rsid w:val="0025614C"/>
    <w:rsid w:val="0026696A"/>
    <w:rsid w:val="0027602E"/>
    <w:rsid w:val="00290B26"/>
    <w:rsid w:val="002962A4"/>
    <w:rsid w:val="00296BB3"/>
    <w:rsid w:val="002A407A"/>
    <w:rsid w:val="002A5282"/>
    <w:rsid w:val="002B6B55"/>
    <w:rsid w:val="002C1388"/>
    <w:rsid w:val="002C4889"/>
    <w:rsid w:val="002C4E74"/>
    <w:rsid w:val="002D1341"/>
    <w:rsid w:val="002E3BEF"/>
    <w:rsid w:val="002E52BF"/>
    <w:rsid w:val="002E699E"/>
    <w:rsid w:val="00310604"/>
    <w:rsid w:val="0031130C"/>
    <w:rsid w:val="00320B0A"/>
    <w:rsid w:val="003432A3"/>
    <w:rsid w:val="0034568E"/>
    <w:rsid w:val="00361F6E"/>
    <w:rsid w:val="00363619"/>
    <w:rsid w:val="00366E90"/>
    <w:rsid w:val="00377D61"/>
    <w:rsid w:val="00390C04"/>
    <w:rsid w:val="0039466E"/>
    <w:rsid w:val="00396B10"/>
    <w:rsid w:val="003A1259"/>
    <w:rsid w:val="003A256A"/>
    <w:rsid w:val="003B5C67"/>
    <w:rsid w:val="003C5F2B"/>
    <w:rsid w:val="003D5969"/>
    <w:rsid w:val="003D7E7E"/>
    <w:rsid w:val="003E2660"/>
    <w:rsid w:val="003F34F4"/>
    <w:rsid w:val="003F34FC"/>
    <w:rsid w:val="003F5C14"/>
    <w:rsid w:val="003F732F"/>
    <w:rsid w:val="00422922"/>
    <w:rsid w:val="00425CB2"/>
    <w:rsid w:val="00427F7F"/>
    <w:rsid w:val="0043384B"/>
    <w:rsid w:val="00450ECD"/>
    <w:rsid w:val="00452959"/>
    <w:rsid w:val="00465707"/>
    <w:rsid w:val="00465C0B"/>
    <w:rsid w:val="00466140"/>
    <w:rsid w:val="00471E08"/>
    <w:rsid w:val="00484A83"/>
    <w:rsid w:val="004914BD"/>
    <w:rsid w:val="00493117"/>
    <w:rsid w:val="004B2620"/>
    <w:rsid w:val="004B3424"/>
    <w:rsid w:val="004B6017"/>
    <w:rsid w:val="004C24FB"/>
    <w:rsid w:val="004C36DF"/>
    <w:rsid w:val="004D2C7D"/>
    <w:rsid w:val="004D7962"/>
    <w:rsid w:val="004F19BE"/>
    <w:rsid w:val="004F28C7"/>
    <w:rsid w:val="005007D6"/>
    <w:rsid w:val="00501648"/>
    <w:rsid w:val="00507122"/>
    <w:rsid w:val="005079FE"/>
    <w:rsid w:val="00513A16"/>
    <w:rsid w:val="00526849"/>
    <w:rsid w:val="00534AD3"/>
    <w:rsid w:val="00537AAB"/>
    <w:rsid w:val="005506C3"/>
    <w:rsid w:val="00552991"/>
    <w:rsid w:val="0056680D"/>
    <w:rsid w:val="00570208"/>
    <w:rsid w:val="0057105A"/>
    <w:rsid w:val="005803CC"/>
    <w:rsid w:val="00582741"/>
    <w:rsid w:val="00583687"/>
    <w:rsid w:val="00583BD3"/>
    <w:rsid w:val="00583BE8"/>
    <w:rsid w:val="00594C3F"/>
    <w:rsid w:val="005A1A96"/>
    <w:rsid w:val="005B14A7"/>
    <w:rsid w:val="005B72DE"/>
    <w:rsid w:val="005D570F"/>
    <w:rsid w:val="005E3D94"/>
    <w:rsid w:val="005F0A3D"/>
    <w:rsid w:val="005F32F1"/>
    <w:rsid w:val="0061343C"/>
    <w:rsid w:val="00616468"/>
    <w:rsid w:val="006206BC"/>
    <w:rsid w:val="0062264A"/>
    <w:rsid w:val="00623AE0"/>
    <w:rsid w:val="00625C07"/>
    <w:rsid w:val="006411C6"/>
    <w:rsid w:val="00645FE5"/>
    <w:rsid w:val="00651341"/>
    <w:rsid w:val="00660FAA"/>
    <w:rsid w:val="00664F79"/>
    <w:rsid w:val="0066595C"/>
    <w:rsid w:val="00672CB1"/>
    <w:rsid w:val="00684A07"/>
    <w:rsid w:val="00687FF1"/>
    <w:rsid w:val="00692C78"/>
    <w:rsid w:val="006978BC"/>
    <w:rsid w:val="006A3E7F"/>
    <w:rsid w:val="006B3448"/>
    <w:rsid w:val="006B3486"/>
    <w:rsid w:val="006B72EB"/>
    <w:rsid w:val="006C0F77"/>
    <w:rsid w:val="006C2B75"/>
    <w:rsid w:val="006C3BC5"/>
    <w:rsid w:val="006C6495"/>
    <w:rsid w:val="006D13FB"/>
    <w:rsid w:val="006D2B5B"/>
    <w:rsid w:val="006D5248"/>
    <w:rsid w:val="006D6297"/>
    <w:rsid w:val="006D7183"/>
    <w:rsid w:val="006F3A5A"/>
    <w:rsid w:val="006F5E23"/>
    <w:rsid w:val="00711781"/>
    <w:rsid w:val="007143AE"/>
    <w:rsid w:val="00717588"/>
    <w:rsid w:val="00723816"/>
    <w:rsid w:val="00726A48"/>
    <w:rsid w:val="00735164"/>
    <w:rsid w:val="007367F4"/>
    <w:rsid w:val="00736852"/>
    <w:rsid w:val="007517F3"/>
    <w:rsid w:val="00761114"/>
    <w:rsid w:val="007658AE"/>
    <w:rsid w:val="007678F5"/>
    <w:rsid w:val="00772E8F"/>
    <w:rsid w:val="00773E30"/>
    <w:rsid w:val="007749B1"/>
    <w:rsid w:val="0077782E"/>
    <w:rsid w:val="00790DFD"/>
    <w:rsid w:val="00791E56"/>
    <w:rsid w:val="007C38EA"/>
    <w:rsid w:val="007D5A33"/>
    <w:rsid w:val="007F66E8"/>
    <w:rsid w:val="007F7E1B"/>
    <w:rsid w:val="008333DA"/>
    <w:rsid w:val="0084634A"/>
    <w:rsid w:val="0085225F"/>
    <w:rsid w:val="00852DD7"/>
    <w:rsid w:val="00863458"/>
    <w:rsid w:val="008751CA"/>
    <w:rsid w:val="00875CB6"/>
    <w:rsid w:val="00883FD3"/>
    <w:rsid w:val="00894B4F"/>
    <w:rsid w:val="00895AD0"/>
    <w:rsid w:val="008A4635"/>
    <w:rsid w:val="008A524C"/>
    <w:rsid w:val="008B5F5D"/>
    <w:rsid w:val="008B75CE"/>
    <w:rsid w:val="008C1EB9"/>
    <w:rsid w:val="008C7009"/>
    <w:rsid w:val="008D11A0"/>
    <w:rsid w:val="008D38D4"/>
    <w:rsid w:val="008E7AB8"/>
    <w:rsid w:val="008F1C70"/>
    <w:rsid w:val="008F7DDA"/>
    <w:rsid w:val="00902952"/>
    <w:rsid w:val="0092102E"/>
    <w:rsid w:val="00923A29"/>
    <w:rsid w:val="00924776"/>
    <w:rsid w:val="00950605"/>
    <w:rsid w:val="00956103"/>
    <w:rsid w:val="00995D07"/>
    <w:rsid w:val="009A62C3"/>
    <w:rsid w:val="009B1272"/>
    <w:rsid w:val="009B1ABA"/>
    <w:rsid w:val="009B26CA"/>
    <w:rsid w:val="009C3126"/>
    <w:rsid w:val="009C61CB"/>
    <w:rsid w:val="009C65EC"/>
    <w:rsid w:val="009C6CF2"/>
    <w:rsid w:val="009D03B5"/>
    <w:rsid w:val="009E44C9"/>
    <w:rsid w:val="009F0351"/>
    <w:rsid w:val="009F5B40"/>
    <w:rsid w:val="009F73FC"/>
    <w:rsid w:val="00A00C76"/>
    <w:rsid w:val="00A069B0"/>
    <w:rsid w:val="00A11EED"/>
    <w:rsid w:val="00A124E0"/>
    <w:rsid w:val="00A30F01"/>
    <w:rsid w:val="00A42FA8"/>
    <w:rsid w:val="00A44DFB"/>
    <w:rsid w:val="00A469C7"/>
    <w:rsid w:val="00A7403B"/>
    <w:rsid w:val="00A74A6C"/>
    <w:rsid w:val="00A86B26"/>
    <w:rsid w:val="00A90290"/>
    <w:rsid w:val="00A9507C"/>
    <w:rsid w:val="00AA1C97"/>
    <w:rsid w:val="00AA3B96"/>
    <w:rsid w:val="00AB7014"/>
    <w:rsid w:val="00AC2932"/>
    <w:rsid w:val="00AE5B7D"/>
    <w:rsid w:val="00AF0C7A"/>
    <w:rsid w:val="00AF3F9F"/>
    <w:rsid w:val="00B0534A"/>
    <w:rsid w:val="00B055E5"/>
    <w:rsid w:val="00B10A1C"/>
    <w:rsid w:val="00B11F1E"/>
    <w:rsid w:val="00B13685"/>
    <w:rsid w:val="00B151BC"/>
    <w:rsid w:val="00B22F4B"/>
    <w:rsid w:val="00B41BDB"/>
    <w:rsid w:val="00B66EE1"/>
    <w:rsid w:val="00B67A2A"/>
    <w:rsid w:val="00B73C7E"/>
    <w:rsid w:val="00B774AB"/>
    <w:rsid w:val="00B82EC5"/>
    <w:rsid w:val="00B93030"/>
    <w:rsid w:val="00B97C5E"/>
    <w:rsid w:val="00BA4AA9"/>
    <w:rsid w:val="00BA61B0"/>
    <w:rsid w:val="00BA6B12"/>
    <w:rsid w:val="00BA777C"/>
    <w:rsid w:val="00BD0EA4"/>
    <w:rsid w:val="00BD2E32"/>
    <w:rsid w:val="00BE35D8"/>
    <w:rsid w:val="00BE52D1"/>
    <w:rsid w:val="00BE7709"/>
    <w:rsid w:val="00BF746C"/>
    <w:rsid w:val="00C012E4"/>
    <w:rsid w:val="00C0269B"/>
    <w:rsid w:val="00C06CB1"/>
    <w:rsid w:val="00C07083"/>
    <w:rsid w:val="00C269BD"/>
    <w:rsid w:val="00C26D23"/>
    <w:rsid w:val="00C31B40"/>
    <w:rsid w:val="00C32C90"/>
    <w:rsid w:val="00C330E9"/>
    <w:rsid w:val="00C33E09"/>
    <w:rsid w:val="00C464F5"/>
    <w:rsid w:val="00C54ACB"/>
    <w:rsid w:val="00C5666A"/>
    <w:rsid w:val="00C61921"/>
    <w:rsid w:val="00C62A76"/>
    <w:rsid w:val="00C630C8"/>
    <w:rsid w:val="00C63EF1"/>
    <w:rsid w:val="00C879BF"/>
    <w:rsid w:val="00C917FE"/>
    <w:rsid w:val="00CA1BCC"/>
    <w:rsid w:val="00CA49F0"/>
    <w:rsid w:val="00CB19A3"/>
    <w:rsid w:val="00CB72B5"/>
    <w:rsid w:val="00CD2A4B"/>
    <w:rsid w:val="00CD3207"/>
    <w:rsid w:val="00CE03B6"/>
    <w:rsid w:val="00CE221A"/>
    <w:rsid w:val="00CE4C86"/>
    <w:rsid w:val="00CF49AE"/>
    <w:rsid w:val="00D02978"/>
    <w:rsid w:val="00D05393"/>
    <w:rsid w:val="00D130E0"/>
    <w:rsid w:val="00D1775F"/>
    <w:rsid w:val="00D20ABF"/>
    <w:rsid w:val="00D23E03"/>
    <w:rsid w:val="00D27155"/>
    <w:rsid w:val="00D278D3"/>
    <w:rsid w:val="00D36BD9"/>
    <w:rsid w:val="00D41681"/>
    <w:rsid w:val="00D5379E"/>
    <w:rsid w:val="00D61618"/>
    <w:rsid w:val="00D62941"/>
    <w:rsid w:val="00D82C1E"/>
    <w:rsid w:val="00D8420E"/>
    <w:rsid w:val="00D842A8"/>
    <w:rsid w:val="00D86684"/>
    <w:rsid w:val="00DA4387"/>
    <w:rsid w:val="00DB228C"/>
    <w:rsid w:val="00DB4225"/>
    <w:rsid w:val="00DC0444"/>
    <w:rsid w:val="00DC4F20"/>
    <w:rsid w:val="00DC5331"/>
    <w:rsid w:val="00DD0C8A"/>
    <w:rsid w:val="00DD0EF8"/>
    <w:rsid w:val="00DD1B68"/>
    <w:rsid w:val="00E12286"/>
    <w:rsid w:val="00E16DC1"/>
    <w:rsid w:val="00E219DD"/>
    <w:rsid w:val="00E2783E"/>
    <w:rsid w:val="00E3162A"/>
    <w:rsid w:val="00E3396C"/>
    <w:rsid w:val="00E35A70"/>
    <w:rsid w:val="00E550AA"/>
    <w:rsid w:val="00E5564B"/>
    <w:rsid w:val="00E576FB"/>
    <w:rsid w:val="00E62CE5"/>
    <w:rsid w:val="00E63080"/>
    <w:rsid w:val="00E679E6"/>
    <w:rsid w:val="00E67F8F"/>
    <w:rsid w:val="00E73452"/>
    <w:rsid w:val="00E75D03"/>
    <w:rsid w:val="00E92EC2"/>
    <w:rsid w:val="00E94C48"/>
    <w:rsid w:val="00EA1B21"/>
    <w:rsid w:val="00EA3062"/>
    <w:rsid w:val="00EC07F9"/>
    <w:rsid w:val="00EC495D"/>
    <w:rsid w:val="00EE3DEA"/>
    <w:rsid w:val="00F12CB2"/>
    <w:rsid w:val="00F17154"/>
    <w:rsid w:val="00F2559E"/>
    <w:rsid w:val="00F27216"/>
    <w:rsid w:val="00F375C0"/>
    <w:rsid w:val="00F44417"/>
    <w:rsid w:val="00F504C1"/>
    <w:rsid w:val="00F52226"/>
    <w:rsid w:val="00F665D9"/>
    <w:rsid w:val="00F7313E"/>
    <w:rsid w:val="00F77C2E"/>
    <w:rsid w:val="00F80B8A"/>
    <w:rsid w:val="00F81083"/>
    <w:rsid w:val="00FA3A04"/>
    <w:rsid w:val="00FA70BB"/>
    <w:rsid w:val="00FB0FD0"/>
    <w:rsid w:val="00FC0342"/>
    <w:rsid w:val="00FC1191"/>
    <w:rsid w:val="00FC27ED"/>
    <w:rsid w:val="00FC547A"/>
    <w:rsid w:val="00FD0C39"/>
    <w:rsid w:val="00FD4F91"/>
    <w:rsid w:val="00FE501D"/>
    <w:rsid w:val="00FF06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0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94B4F"/>
    <w:pPr>
      <w:keepNext/>
      <w:keepLines/>
      <w:numPr>
        <w:numId w:val="2"/>
      </w:numPr>
      <w:spacing w:before="240" w:after="0"/>
      <w:outlineLvl w:val="0"/>
    </w:pPr>
    <w:rPr>
      <w:rFonts w:asciiTheme="majorHAnsi" w:eastAsiaTheme="majorEastAsia" w:hAnsiTheme="majorHAnsi" w:cstheme="majorBidi"/>
      <w:iCs/>
      <w:color w:val="2E74B5" w:themeColor="accent1" w:themeShade="BF"/>
      <w:sz w:val="32"/>
      <w:szCs w:val="32"/>
    </w:rPr>
  </w:style>
  <w:style w:type="paragraph" w:styleId="Nadpis2">
    <w:name w:val="heading 2"/>
    <w:basedOn w:val="Normlny"/>
    <w:next w:val="Normlny"/>
    <w:link w:val="Nadpis2Char"/>
    <w:uiPriority w:val="9"/>
    <w:unhideWhenUsed/>
    <w:qFormat/>
    <w:rsid w:val="00894B4F"/>
    <w:pPr>
      <w:keepNext/>
      <w:keepLines/>
      <w:numPr>
        <w:ilvl w:val="1"/>
        <w:numId w:val="2"/>
      </w:numPr>
      <w:spacing w:before="40" w:after="0"/>
      <w:outlineLvl w:val="1"/>
    </w:pPr>
    <w:rPr>
      <w:rFonts w:asciiTheme="majorHAnsi" w:eastAsiaTheme="majorEastAsia" w:hAnsiTheme="majorHAnsi" w:cstheme="majorBidi"/>
      <w:iCs/>
      <w:color w:val="2E74B5" w:themeColor="accent1" w:themeShade="BF"/>
      <w:sz w:val="26"/>
      <w:szCs w:val="26"/>
    </w:rPr>
  </w:style>
  <w:style w:type="paragraph" w:styleId="Nadpis3">
    <w:name w:val="heading 3"/>
    <w:basedOn w:val="Normlny"/>
    <w:next w:val="Normlny"/>
    <w:link w:val="Nadpis3Char"/>
    <w:uiPriority w:val="9"/>
    <w:unhideWhenUsed/>
    <w:qFormat/>
    <w:rsid w:val="00894B4F"/>
    <w:pPr>
      <w:keepNext/>
      <w:keepLines/>
      <w:numPr>
        <w:ilvl w:val="2"/>
        <w:numId w:val="2"/>
      </w:numPr>
      <w:spacing w:before="40" w:after="0"/>
      <w:outlineLvl w:val="2"/>
    </w:pPr>
    <w:rPr>
      <w:rFonts w:asciiTheme="majorHAnsi" w:eastAsiaTheme="majorEastAsia" w:hAnsiTheme="majorHAnsi" w:cstheme="majorBidi"/>
      <w:iCs/>
      <w:color w:val="1F4D78" w:themeColor="accent1" w:themeShade="7F"/>
      <w:sz w:val="24"/>
      <w:szCs w:val="24"/>
    </w:rPr>
  </w:style>
  <w:style w:type="paragraph" w:styleId="Nadpis4">
    <w:name w:val="heading 4"/>
    <w:basedOn w:val="Normlny"/>
    <w:next w:val="Normlny"/>
    <w:link w:val="Nadpis4Char"/>
    <w:uiPriority w:val="9"/>
    <w:semiHidden/>
    <w:unhideWhenUsed/>
    <w:qFormat/>
    <w:rsid w:val="00894B4F"/>
    <w:pPr>
      <w:keepNext/>
      <w:keepLines/>
      <w:numPr>
        <w:ilvl w:val="3"/>
        <w:numId w:val="2"/>
      </w:numPr>
      <w:spacing w:before="40" w:after="0"/>
      <w:outlineLvl w:val="3"/>
    </w:pPr>
    <w:rPr>
      <w:rFonts w:asciiTheme="majorHAnsi" w:eastAsiaTheme="majorEastAsia" w:hAnsiTheme="majorHAnsi" w:cstheme="majorBidi"/>
      <w:i/>
      <w:color w:val="2E74B5" w:themeColor="accent1" w:themeShade="BF"/>
      <w:szCs w:val="20"/>
    </w:rPr>
  </w:style>
  <w:style w:type="paragraph" w:styleId="Nadpis5">
    <w:name w:val="heading 5"/>
    <w:basedOn w:val="Normlny"/>
    <w:next w:val="Normlny"/>
    <w:link w:val="Nadpis5Char"/>
    <w:uiPriority w:val="9"/>
    <w:semiHidden/>
    <w:unhideWhenUsed/>
    <w:qFormat/>
    <w:rsid w:val="00894B4F"/>
    <w:pPr>
      <w:keepNext/>
      <w:keepLines/>
      <w:numPr>
        <w:ilvl w:val="4"/>
        <w:numId w:val="2"/>
      </w:numPr>
      <w:spacing w:before="40" w:after="0"/>
      <w:outlineLvl w:val="4"/>
    </w:pPr>
    <w:rPr>
      <w:rFonts w:asciiTheme="majorHAnsi" w:eastAsiaTheme="majorEastAsia" w:hAnsiTheme="majorHAnsi" w:cstheme="majorBidi"/>
      <w:iCs/>
      <w:color w:val="2E74B5" w:themeColor="accent1" w:themeShade="BF"/>
      <w:szCs w:val="20"/>
    </w:rPr>
  </w:style>
  <w:style w:type="paragraph" w:styleId="Nadpis6">
    <w:name w:val="heading 6"/>
    <w:basedOn w:val="Normlny"/>
    <w:next w:val="Normlny"/>
    <w:link w:val="Nadpis6Char"/>
    <w:uiPriority w:val="9"/>
    <w:semiHidden/>
    <w:unhideWhenUsed/>
    <w:qFormat/>
    <w:rsid w:val="00894B4F"/>
    <w:pPr>
      <w:keepNext/>
      <w:keepLines/>
      <w:numPr>
        <w:ilvl w:val="5"/>
        <w:numId w:val="2"/>
      </w:numPr>
      <w:spacing w:before="40" w:after="0"/>
      <w:outlineLvl w:val="5"/>
    </w:pPr>
    <w:rPr>
      <w:rFonts w:asciiTheme="majorHAnsi" w:eastAsiaTheme="majorEastAsia" w:hAnsiTheme="majorHAnsi" w:cstheme="majorBidi"/>
      <w:iCs/>
      <w:color w:val="1F4D78" w:themeColor="accent1" w:themeShade="7F"/>
      <w:szCs w:val="20"/>
    </w:rPr>
  </w:style>
  <w:style w:type="paragraph" w:styleId="Nadpis7">
    <w:name w:val="heading 7"/>
    <w:basedOn w:val="Normlny"/>
    <w:next w:val="Normlny"/>
    <w:link w:val="Nadpis7Char"/>
    <w:uiPriority w:val="9"/>
    <w:semiHidden/>
    <w:unhideWhenUsed/>
    <w:qFormat/>
    <w:rsid w:val="00894B4F"/>
    <w:pPr>
      <w:keepNext/>
      <w:keepLines/>
      <w:numPr>
        <w:ilvl w:val="6"/>
        <w:numId w:val="2"/>
      </w:numPr>
      <w:spacing w:before="40" w:after="0"/>
      <w:outlineLvl w:val="6"/>
    </w:pPr>
    <w:rPr>
      <w:rFonts w:asciiTheme="majorHAnsi" w:eastAsiaTheme="majorEastAsia" w:hAnsiTheme="majorHAnsi" w:cstheme="majorBidi"/>
      <w:i/>
      <w:color w:val="1F4D78" w:themeColor="accent1" w:themeShade="7F"/>
      <w:szCs w:val="20"/>
    </w:rPr>
  </w:style>
  <w:style w:type="paragraph" w:styleId="Nadpis8">
    <w:name w:val="heading 8"/>
    <w:basedOn w:val="Normlny"/>
    <w:next w:val="Normlny"/>
    <w:link w:val="Nadpis8Char"/>
    <w:uiPriority w:val="9"/>
    <w:semiHidden/>
    <w:unhideWhenUsed/>
    <w:qFormat/>
    <w:rsid w:val="00894B4F"/>
    <w:pPr>
      <w:keepNext/>
      <w:keepLines/>
      <w:numPr>
        <w:ilvl w:val="7"/>
        <w:numId w:val="2"/>
      </w:numPr>
      <w:spacing w:before="40" w:after="0"/>
      <w:outlineLvl w:val="7"/>
    </w:pPr>
    <w:rPr>
      <w:rFonts w:asciiTheme="majorHAnsi" w:eastAsiaTheme="majorEastAsia" w:hAnsiTheme="majorHAnsi" w:cstheme="majorBidi"/>
      <w:iCs/>
      <w:color w:val="272727" w:themeColor="text1" w:themeTint="D8"/>
      <w:sz w:val="21"/>
      <w:szCs w:val="21"/>
    </w:rPr>
  </w:style>
  <w:style w:type="paragraph" w:styleId="Nadpis9">
    <w:name w:val="heading 9"/>
    <w:basedOn w:val="Normlny"/>
    <w:next w:val="Normlny"/>
    <w:link w:val="Nadpis9Char"/>
    <w:uiPriority w:val="9"/>
    <w:semiHidden/>
    <w:unhideWhenUsed/>
    <w:qFormat/>
    <w:rsid w:val="00894B4F"/>
    <w:pPr>
      <w:keepNext/>
      <w:keepLines/>
      <w:numPr>
        <w:ilvl w:val="8"/>
        <w:numId w:val="2"/>
      </w:numPr>
      <w:spacing w:before="40" w:after="0"/>
      <w:outlineLvl w:val="8"/>
    </w:pPr>
    <w:rPr>
      <w:rFonts w:asciiTheme="majorHAnsi" w:eastAsiaTheme="majorEastAsia" w:hAnsiTheme="majorHAnsi" w:cstheme="majorBidi"/>
      <w: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GIDE Triple dots"/>
    <w:basedOn w:val="Normlny"/>
    <w:link w:val="OdsekzoznamuChar"/>
    <w:uiPriority w:val="34"/>
    <w:qFormat/>
    <w:rsid w:val="00377D61"/>
    <w:pPr>
      <w:ind w:left="720"/>
      <w:contextualSpacing/>
    </w:pPr>
  </w:style>
  <w:style w:type="paragraph" w:customStyle="1" w:styleId="Odsekzoznamu1">
    <w:name w:val="Odsek zoznamu1"/>
    <w:basedOn w:val="Normlny"/>
    <w:rsid w:val="00450ECD"/>
    <w:pPr>
      <w:spacing w:after="0" w:line="240" w:lineRule="auto"/>
      <w:ind w:left="720" w:firstLine="360"/>
      <w:jc w:val="left"/>
    </w:pPr>
    <w:rPr>
      <w:rFonts w:ascii="Calibri" w:eastAsia="Times New Roman" w:hAnsi="Calibri" w:cs="Times New Roman"/>
      <w:lang w:val="en-US"/>
    </w:rPr>
  </w:style>
  <w:style w:type="paragraph" w:styleId="Textbubliny">
    <w:name w:val="Balloon Text"/>
    <w:basedOn w:val="Normlny"/>
    <w:link w:val="TextbublinyChar"/>
    <w:uiPriority w:val="99"/>
    <w:semiHidden/>
    <w:unhideWhenUsed/>
    <w:rsid w:val="00F810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1083"/>
    <w:rPr>
      <w:rFonts w:ascii="Segoe UI" w:hAnsi="Segoe UI" w:cs="Segoe UI"/>
      <w:sz w:val="18"/>
      <w:szCs w:val="18"/>
    </w:rPr>
  </w:style>
  <w:style w:type="paragraph" w:styleId="Textpoznmkypodiarou">
    <w:name w:val="footnote text"/>
    <w:basedOn w:val="Normlny"/>
    <w:link w:val="TextpoznmkypodiarouChar"/>
    <w:uiPriority w:val="99"/>
    <w:unhideWhenUsed/>
    <w:rsid w:val="005506C3"/>
    <w:pPr>
      <w:spacing w:after="0" w:line="240" w:lineRule="auto"/>
    </w:pPr>
    <w:rPr>
      <w:rFonts w:ascii="Calibri" w:eastAsia="Calibri" w:hAnsi="Calibri" w:cs="Times New Roman"/>
      <w:sz w:val="20"/>
      <w:szCs w:val="20"/>
    </w:rPr>
  </w:style>
  <w:style w:type="character" w:customStyle="1" w:styleId="TextpoznmkypodiarouChar">
    <w:name w:val="Text poznámky pod čiarou Char"/>
    <w:basedOn w:val="Predvolenpsmoodseku"/>
    <w:link w:val="Textpoznmkypodiarou"/>
    <w:uiPriority w:val="99"/>
    <w:rsid w:val="005506C3"/>
    <w:rPr>
      <w:rFonts w:ascii="Calibri" w:eastAsia="Calibri" w:hAnsi="Calibri" w:cs="Times New Roman"/>
      <w:sz w:val="20"/>
      <w:szCs w:val="20"/>
    </w:rPr>
  </w:style>
  <w:style w:type="character" w:styleId="Odkaznapoznmkupodiarou">
    <w:name w:val="footnote reference"/>
    <w:uiPriority w:val="99"/>
    <w:semiHidden/>
    <w:unhideWhenUsed/>
    <w:rsid w:val="005506C3"/>
    <w:rPr>
      <w:vertAlign w:val="superscript"/>
    </w:rPr>
  </w:style>
  <w:style w:type="paragraph" w:customStyle="1" w:styleId="Obyajn">
    <w:name w:val="Obyčajný"/>
    <w:basedOn w:val="Normlny"/>
    <w:qFormat/>
    <w:rsid w:val="009F73FC"/>
    <w:pPr>
      <w:spacing w:after="120" w:line="264" w:lineRule="auto"/>
      <w:ind w:firstLine="709"/>
    </w:pPr>
    <w:rPr>
      <w:rFonts w:ascii="Times New Roman" w:eastAsia="Times New Roman" w:hAnsi="Times New Roman" w:cs="Times New Roman"/>
      <w:iCs/>
      <w:szCs w:val="24"/>
      <w:lang w:eastAsia="sk-SK"/>
    </w:rPr>
  </w:style>
  <w:style w:type="character" w:customStyle="1" w:styleId="Nadpis1Char">
    <w:name w:val="Nadpis 1 Char"/>
    <w:basedOn w:val="Predvolenpsmoodseku"/>
    <w:link w:val="Nadpis1"/>
    <w:uiPriority w:val="9"/>
    <w:rsid w:val="00894B4F"/>
    <w:rPr>
      <w:rFonts w:asciiTheme="majorHAnsi" w:eastAsiaTheme="majorEastAsia" w:hAnsiTheme="majorHAnsi" w:cstheme="majorBidi"/>
      <w:iCs/>
      <w:color w:val="2E74B5" w:themeColor="accent1" w:themeShade="BF"/>
      <w:sz w:val="32"/>
      <w:szCs w:val="32"/>
    </w:rPr>
  </w:style>
  <w:style w:type="character" w:customStyle="1" w:styleId="Nadpis2Char">
    <w:name w:val="Nadpis 2 Char"/>
    <w:basedOn w:val="Predvolenpsmoodseku"/>
    <w:link w:val="Nadpis2"/>
    <w:uiPriority w:val="9"/>
    <w:rsid w:val="00894B4F"/>
    <w:rPr>
      <w:rFonts w:asciiTheme="majorHAnsi" w:eastAsiaTheme="majorEastAsia" w:hAnsiTheme="majorHAnsi" w:cstheme="majorBidi"/>
      <w:iCs/>
      <w:color w:val="2E74B5" w:themeColor="accent1" w:themeShade="BF"/>
      <w:sz w:val="26"/>
      <w:szCs w:val="26"/>
    </w:rPr>
  </w:style>
  <w:style w:type="character" w:customStyle="1" w:styleId="Nadpis3Char">
    <w:name w:val="Nadpis 3 Char"/>
    <w:basedOn w:val="Predvolenpsmoodseku"/>
    <w:link w:val="Nadpis3"/>
    <w:uiPriority w:val="9"/>
    <w:rsid w:val="00894B4F"/>
    <w:rPr>
      <w:rFonts w:asciiTheme="majorHAnsi" w:eastAsiaTheme="majorEastAsia" w:hAnsiTheme="majorHAnsi" w:cstheme="majorBidi"/>
      <w:iCs/>
      <w:color w:val="1F4D78" w:themeColor="accent1" w:themeShade="7F"/>
      <w:sz w:val="24"/>
      <w:szCs w:val="24"/>
    </w:rPr>
  </w:style>
  <w:style w:type="character" w:customStyle="1" w:styleId="Nadpis4Char">
    <w:name w:val="Nadpis 4 Char"/>
    <w:basedOn w:val="Predvolenpsmoodseku"/>
    <w:link w:val="Nadpis4"/>
    <w:uiPriority w:val="9"/>
    <w:semiHidden/>
    <w:rsid w:val="00894B4F"/>
    <w:rPr>
      <w:rFonts w:asciiTheme="majorHAnsi" w:eastAsiaTheme="majorEastAsia" w:hAnsiTheme="majorHAnsi" w:cstheme="majorBidi"/>
      <w:i/>
      <w:color w:val="2E74B5" w:themeColor="accent1" w:themeShade="BF"/>
      <w:szCs w:val="20"/>
    </w:rPr>
  </w:style>
  <w:style w:type="character" w:customStyle="1" w:styleId="Nadpis5Char">
    <w:name w:val="Nadpis 5 Char"/>
    <w:basedOn w:val="Predvolenpsmoodseku"/>
    <w:link w:val="Nadpis5"/>
    <w:uiPriority w:val="9"/>
    <w:semiHidden/>
    <w:rsid w:val="00894B4F"/>
    <w:rPr>
      <w:rFonts w:asciiTheme="majorHAnsi" w:eastAsiaTheme="majorEastAsia" w:hAnsiTheme="majorHAnsi" w:cstheme="majorBidi"/>
      <w:iCs/>
      <w:color w:val="2E74B5" w:themeColor="accent1" w:themeShade="BF"/>
      <w:szCs w:val="20"/>
    </w:rPr>
  </w:style>
  <w:style w:type="character" w:customStyle="1" w:styleId="Nadpis6Char">
    <w:name w:val="Nadpis 6 Char"/>
    <w:basedOn w:val="Predvolenpsmoodseku"/>
    <w:link w:val="Nadpis6"/>
    <w:uiPriority w:val="9"/>
    <w:semiHidden/>
    <w:rsid w:val="00894B4F"/>
    <w:rPr>
      <w:rFonts w:asciiTheme="majorHAnsi" w:eastAsiaTheme="majorEastAsia" w:hAnsiTheme="majorHAnsi" w:cstheme="majorBidi"/>
      <w:iCs/>
      <w:color w:val="1F4D78" w:themeColor="accent1" w:themeShade="7F"/>
      <w:szCs w:val="20"/>
    </w:rPr>
  </w:style>
  <w:style w:type="character" w:customStyle="1" w:styleId="Nadpis7Char">
    <w:name w:val="Nadpis 7 Char"/>
    <w:basedOn w:val="Predvolenpsmoodseku"/>
    <w:link w:val="Nadpis7"/>
    <w:uiPriority w:val="9"/>
    <w:semiHidden/>
    <w:rsid w:val="00894B4F"/>
    <w:rPr>
      <w:rFonts w:asciiTheme="majorHAnsi" w:eastAsiaTheme="majorEastAsia" w:hAnsiTheme="majorHAnsi" w:cstheme="majorBidi"/>
      <w:i/>
      <w:color w:val="1F4D78" w:themeColor="accent1" w:themeShade="7F"/>
      <w:szCs w:val="20"/>
    </w:rPr>
  </w:style>
  <w:style w:type="character" w:customStyle="1" w:styleId="Nadpis8Char">
    <w:name w:val="Nadpis 8 Char"/>
    <w:basedOn w:val="Predvolenpsmoodseku"/>
    <w:link w:val="Nadpis8"/>
    <w:uiPriority w:val="9"/>
    <w:semiHidden/>
    <w:rsid w:val="00894B4F"/>
    <w:rPr>
      <w:rFonts w:asciiTheme="majorHAnsi" w:eastAsiaTheme="majorEastAsia" w:hAnsiTheme="majorHAnsi" w:cstheme="majorBidi"/>
      <w:iCs/>
      <w:color w:val="272727" w:themeColor="text1" w:themeTint="D8"/>
      <w:sz w:val="21"/>
      <w:szCs w:val="21"/>
    </w:rPr>
  </w:style>
  <w:style w:type="character" w:customStyle="1" w:styleId="Nadpis9Char">
    <w:name w:val="Nadpis 9 Char"/>
    <w:basedOn w:val="Predvolenpsmoodseku"/>
    <w:link w:val="Nadpis9"/>
    <w:uiPriority w:val="9"/>
    <w:semiHidden/>
    <w:rsid w:val="00894B4F"/>
    <w:rPr>
      <w:rFonts w:asciiTheme="majorHAnsi" w:eastAsiaTheme="majorEastAsia" w:hAnsiTheme="majorHAnsi" w:cstheme="majorBidi"/>
      <w:i/>
      <w:color w:val="272727" w:themeColor="text1" w:themeTint="D8"/>
      <w:sz w:val="21"/>
      <w:szCs w:val="21"/>
    </w:rPr>
  </w:style>
  <w:style w:type="character" w:styleId="Odkaznakomentr">
    <w:name w:val="annotation reference"/>
    <w:basedOn w:val="Predvolenpsmoodseku"/>
    <w:uiPriority w:val="99"/>
    <w:semiHidden/>
    <w:unhideWhenUsed/>
    <w:rsid w:val="00074643"/>
    <w:rPr>
      <w:sz w:val="16"/>
      <w:szCs w:val="16"/>
    </w:rPr>
  </w:style>
  <w:style w:type="paragraph" w:styleId="Textkomentra">
    <w:name w:val="annotation text"/>
    <w:basedOn w:val="Normlny"/>
    <w:link w:val="TextkomentraChar"/>
    <w:uiPriority w:val="99"/>
    <w:semiHidden/>
    <w:unhideWhenUsed/>
    <w:rsid w:val="00074643"/>
    <w:pPr>
      <w:spacing w:line="240" w:lineRule="auto"/>
    </w:pPr>
    <w:rPr>
      <w:sz w:val="20"/>
      <w:szCs w:val="20"/>
    </w:rPr>
  </w:style>
  <w:style w:type="character" w:customStyle="1" w:styleId="TextkomentraChar">
    <w:name w:val="Text komentára Char"/>
    <w:basedOn w:val="Predvolenpsmoodseku"/>
    <w:link w:val="Textkomentra"/>
    <w:uiPriority w:val="99"/>
    <w:semiHidden/>
    <w:rsid w:val="00074643"/>
    <w:rPr>
      <w:sz w:val="20"/>
      <w:szCs w:val="20"/>
    </w:rPr>
  </w:style>
  <w:style w:type="paragraph" w:styleId="Predmetkomentra">
    <w:name w:val="annotation subject"/>
    <w:basedOn w:val="Textkomentra"/>
    <w:next w:val="Textkomentra"/>
    <w:link w:val="PredmetkomentraChar"/>
    <w:uiPriority w:val="99"/>
    <w:semiHidden/>
    <w:unhideWhenUsed/>
    <w:rsid w:val="00074643"/>
    <w:rPr>
      <w:b/>
      <w:bCs/>
    </w:rPr>
  </w:style>
  <w:style w:type="character" w:customStyle="1" w:styleId="PredmetkomentraChar">
    <w:name w:val="Predmet komentára Char"/>
    <w:basedOn w:val="TextkomentraChar"/>
    <w:link w:val="Predmetkomentra"/>
    <w:uiPriority w:val="99"/>
    <w:semiHidden/>
    <w:rsid w:val="00074643"/>
    <w:rPr>
      <w:b/>
      <w:bCs/>
      <w:sz w:val="20"/>
      <w:szCs w:val="20"/>
    </w:rPr>
  </w:style>
  <w:style w:type="character" w:customStyle="1" w:styleId="awspan1">
    <w:name w:val="awspan1"/>
    <w:basedOn w:val="Predvolenpsmoodseku"/>
    <w:rsid w:val="0062264A"/>
    <w:rPr>
      <w:color w:val="000000"/>
      <w:sz w:val="24"/>
      <w:szCs w:val="24"/>
    </w:rPr>
  </w:style>
  <w:style w:type="paragraph" w:styleId="Hlavika">
    <w:name w:val="header"/>
    <w:basedOn w:val="Normlny"/>
    <w:link w:val="HlavikaChar"/>
    <w:uiPriority w:val="99"/>
    <w:unhideWhenUsed/>
    <w:rsid w:val="00684A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84A07"/>
  </w:style>
  <w:style w:type="paragraph" w:styleId="Pta">
    <w:name w:val="footer"/>
    <w:basedOn w:val="Normlny"/>
    <w:link w:val="PtaChar"/>
    <w:uiPriority w:val="99"/>
    <w:unhideWhenUsed/>
    <w:rsid w:val="00684A07"/>
    <w:pPr>
      <w:tabs>
        <w:tab w:val="center" w:pos="4536"/>
        <w:tab w:val="right" w:pos="9072"/>
      </w:tabs>
      <w:spacing w:after="0" w:line="240" w:lineRule="auto"/>
    </w:pPr>
  </w:style>
  <w:style w:type="character" w:customStyle="1" w:styleId="PtaChar">
    <w:name w:val="Päta Char"/>
    <w:basedOn w:val="Predvolenpsmoodseku"/>
    <w:link w:val="Pta"/>
    <w:uiPriority w:val="99"/>
    <w:rsid w:val="00684A07"/>
  </w:style>
  <w:style w:type="paragraph" w:styleId="Normlnywebov">
    <w:name w:val="Normal (Web)"/>
    <w:basedOn w:val="Normlny"/>
    <w:uiPriority w:val="99"/>
    <w:unhideWhenUsed/>
    <w:rsid w:val="00427F7F"/>
    <w:pPr>
      <w:spacing w:after="0" w:line="240" w:lineRule="auto"/>
      <w:jc w:val="left"/>
    </w:pPr>
    <w:rPr>
      <w:rFonts w:ascii="Times New Roman" w:hAnsi="Times New Roman" w:cs="Times New Roman"/>
      <w:sz w:val="24"/>
      <w:szCs w:val="24"/>
      <w:lang w:eastAsia="sk-SK"/>
    </w:rPr>
  </w:style>
  <w:style w:type="character" w:customStyle="1" w:styleId="OdsekzoznamuChar">
    <w:name w:val="Odsek zoznamu Char"/>
    <w:aliases w:val="GIDE Triple dots Char"/>
    <w:basedOn w:val="Predvolenpsmoodseku"/>
    <w:link w:val="Odsekzoznamu"/>
    <w:uiPriority w:val="34"/>
    <w:rsid w:val="006411C6"/>
  </w:style>
  <w:style w:type="paragraph" w:styleId="Revzia">
    <w:name w:val="Revision"/>
    <w:hidden/>
    <w:uiPriority w:val="99"/>
    <w:semiHidden/>
    <w:rsid w:val="00863458"/>
    <w:pPr>
      <w:spacing w:after="0" w:line="240" w:lineRule="auto"/>
      <w:jc w:val="left"/>
    </w:pPr>
  </w:style>
  <w:style w:type="table" w:styleId="Mriekatabuky">
    <w:name w:val="Table Grid"/>
    <w:basedOn w:val="Normlnatabuka"/>
    <w:uiPriority w:val="59"/>
    <w:rsid w:val="006B3486"/>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sk-SK" sz="1100">
                <a:solidFill>
                  <a:schemeClr val="tx2">
                    <a:lumMod val="75000"/>
                  </a:schemeClr>
                </a:solidFill>
                <a:latin typeface="Arial" panose="020B0604020202020204" pitchFamily="34" charset="0"/>
                <a:cs typeface="Arial" panose="020B0604020202020204" pitchFamily="34" charset="0"/>
              </a:rPr>
              <a:t>Ročné náklady zdravotníckych zariadení</a:t>
            </a:r>
            <a:r>
              <a:rPr lang="sk-SK" sz="1100" baseline="0">
                <a:solidFill>
                  <a:schemeClr val="tx2">
                    <a:lumMod val="75000"/>
                  </a:schemeClr>
                </a:solidFill>
                <a:latin typeface="Arial" panose="020B0604020202020204" pitchFamily="34" charset="0"/>
                <a:cs typeface="Arial" panose="020B0604020202020204" pitchFamily="34" charset="0"/>
              </a:rPr>
              <a:t> </a:t>
            </a:r>
            <a:r>
              <a:rPr lang="sk-SK" sz="1100">
                <a:solidFill>
                  <a:schemeClr val="tx2">
                    <a:lumMod val="75000"/>
                  </a:schemeClr>
                </a:solidFill>
                <a:latin typeface="Arial" panose="020B0604020202020204" pitchFamily="34" charset="0"/>
                <a:cs typeface="Arial" panose="020B0604020202020204" pitchFamily="34" charset="0"/>
              </a:rPr>
              <a:t>a výnosy od zdravotných poisťovní </a:t>
            </a:r>
          </a:p>
          <a:p>
            <a:pPr>
              <a:defRPr sz="1100"/>
            </a:pPr>
            <a:r>
              <a:rPr lang="sk-SK" sz="1100">
                <a:solidFill>
                  <a:schemeClr val="tx2">
                    <a:lumMod val="75000"/>
                  </a:schemeClr>
                </a:solidFill>
                <a:latin typeface="Arial" panose="020B0604020202020204" pitchFamily="34" charset="0"/>
                <a:cs typeface="Arial" panose="020B0604020202020204" pitchFamily="34" charset="0"/>
              </a:rPr>
              <a:t>(univerzitné a fakultné nemocnice)</a:t>
            </a:r>
          </a:p>
        </c:rich>
      </c:tx>
      <c:layout>
        <c:manualLayout>
          <c:xMode val="edge"/>
          <c:yMode val="edge"/>
          <c:x val="0.12072098368392076"/>
          <c:y val="1.5987798822444492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sk-SK"/>
        </a:p>
      </c:txPr>
    </c:title>
    <c:autoTitleDeleted val="0"/>
    <c:plotArea>
      <c:layout>
        <c:manualLayout>
          <c:layoutTarget val="inner"/>
          <c:xMode val="edge"/>
          <c:yMode val="edge"/>
          <c:x val="0.12518653814222172"/>
          <c:y val="0.21881231024346531"/>
          <c:w val="0.82599508857175319"/>
          <c:h val="0.60959532469414268"/>
        </c:manualLayout>
      </c:layout>
      <c:barChart>
        <c:barDir val="col"/>
        <c:grouping val="stacked"/>
        <c:varyColors val="0"/>
        <c:ser>
          <c:idx val="1"/>
          <c:order val="1"/>
          <c:tx>
            <c:strRef>
              <c:f>'Graf rocne'!$O$44</c:f>
              <c:strCache>
                <c:ptCount val="1"/>
                <c:pt idx="0">
                  <c:v>Osobné náklady</c:v>
                </c:pt>
              </c:strCache>
            </c:strRef>
          </c:tx>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1200" b="1"/>
                      <a:t>55%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B0-4094-ADD8-770828CE4AFF}"/>
                </c:ext>
              </c:extLst>
            </c:dLbl>
            <c:dLbl>
              <c:idx val="1"/>
              <c:tx>
                <c:rich>
                  <a:bodyPr/>
                  <a:lstStyle/>
                  <a:p>
                    <a:r>
                      <a:rPr lang="en-US" sz="1200" b="1"/>
                      <a:t>58%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B0-4094-ADD8-770828CE4AFF}"/>
                </c:ext>
              </c:extLst>
            </c:dLbl>
            <c:dLbl>
              <c:idx val="2"/>
              <c:tx>
                <c:rich>
                  <a:bodyPr/>
                  <a:lstStyle/>
                  <a:p>
                    <a:r>
                      <a:rPr lang="en-US" sz="1200" b="1"/>
                      <a:t>60%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B0-4094-ADD8-770828CE4AFF}"/>
                </c:ext>
              </c:extLst>
            </c:dLbl>
            <c:dLbl>
              <c:idx val="3"/>
              <c:tx>
                <c:rich>
                  <a:bodyPr/>
                  <a:lstStyle/>
                  <a:p>
                    <a:r>
                      <a:rPr lang="en-US" sz="1200" b="1"/>
                      <a:t>59%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B0-4094-ADD8-770828CE4AFF}"/>
                </c:ext>
              </c:extLst>
            </c:dLbl>
            <c:dLbl>
              <c:idx val="4"/>
              <c:tx>
                <c:rich>
                  <a:bodyPr/>
                  <a:lstStyle/>
                  <a:p>
                    <a:r>
                      <a:rPr lang="en-US" sz="1200" b="1"/>
                      <a:t>59%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B0-4094-ADD8-770828CE4AFF}"/>
                </c:ext>
              </c:extLst>
            </c:dLbl>
            <c:dLbl>
              <c:idx val="5"/>
              <c:tx>
                <c:rich>
                  <a:bodyPr/>
                  <a:lstStyle/>
                  <a:p>
                    <a:r>
                      <a:rPr lang="sk-SK"/>
                      <a:t>59%</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B0-4094-ADD8-770828CE4AFF}"/>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rocne'!$P$42:$T$42</c:f>
              <c:numCache>
                <c:formatCode>General</c:formatCode>
                <c:ptCount val="5"/>
                <c:pt idx="0">
                  <c:v>2015</c:v>
                </c:pt>
                <c:pt idx="1">
                  <c:v>2016</c:v>
                </c:pt>
                <c:pt idx="2">
                  <c:v>2017</c:v>
                </c:pt>
                <c:pt idx="3">
                  <c:v>2018</c:v>
                </c:pt>
                <c:pt idx="4">
                  <c:v>2019</c:v>
                </c:pt>
              </c:numCache>
            </c:numRef>
          </c:cat>
          <c:val>
            <c:numRef>
              <c:f>'Graf rocne'!$P$44:$T$44</c:f>
              <c:numCache>
                <c:formatCode>#,##0</c:formatCode>
                <c:ptCount val="5"/>
                <c:pt idx="0">
                  <c:v>459906</c:v>
                </c:pt>
                <c:pt idx="1">
                  <c:v>490078</c:v>
                </c:pt>
                <c:pt idx="2">
                  <c:v>513454.71749999997</c:v>
                </c:pt>
                <c:pt idx="3">
                  <c:v>549419.33348999999</c:v>
                </c:pt>
                <c:pt idx="4">
                  <c:v>624839</c:v>
                </c:pt>
              </c:numCache>
            </c:numRef>
          </c:val>
          <c:extLst>
            <c:ext xmlns:c16="http://schemas.microsoft.com/office/drawing/2014/chart" uri="{C3380CC4-5D6E-409C-BE32-E72D297353CC}">
              <c16:uniqueId val="{00000006-22B0-4094-ADD8-770828CE4AFF}"/>
            </c:ext>
          </c:extLst>
        </c:ser>
        <c:ser>
          <c:idx val="2"/>
          <c:order val="2"/>
          <c:tx>
            <c:strRef>
              <c:f>'Graf rocne'!$O$45</c:f>
              <c:strCache>
                <c:ptCount val="1"/>
                <c:pt idx="0">
                  <c:v>Lieky a ZM</c:v>
                </c:pt>
              </c:strCache>
            </c:strRef>
          </c:tx>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1200" b="1"/>
                      <a:t>23%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B0-4094-ADD8-770828CE4AFF}"/>
                </c:ext>
              </c:extLst>
            </c:dLbl>
            <c:dLbl>
              <c:idx val="1"/>
              <c:tx>
                <c:rich>
                  <a:bodyPr/>
                  <a:lstStyle/>
                  <a:p>
                    <a:r>
                      <a:rPr lang="en-US" sz="1200" b="1"/>
                      <a:t>24%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B0-4094-ADD8-770828CE4AFF}"/>
                </c:ext>
              </c:extLst>
            </c:dLbl>
            <c:dLbl>
              <c:idx val="2"/>
              <c:tx>
                <c:rich>
                  <a:bodyPr/>
                  <a:lstStyle/>
                  <a:p>
                    <a:r>
                      <a:rPr lang="en-US" sz="1200" b="1"/>
                      <a:t>25%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B0-4094-ADD8-770828CE4AFF}"/>
                </c:ext>
              </c:extLst>
            </c:dLbl>
            <c:dLbl>
              <c:idx val="3"/>
              <c:tx>
                <c:rich>
                  <a:bodyPr/>
                  <a:lstStyle/>
                  <a:p>
                    <a:r>
                      <a:rPr lang="en-US" sz="1200" b="1"/>
                      <a:t>26%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2B0-4094-ADD8-770828CE4AFF}"/>
                </c:ext>
              </c:extLst>
            </c:dLbl>
            <c:dLbl>
              <c:idx val="4"/>
              <c:tx>
                <c:rich>
                  <a:bodyPr/>
                  <a:lstStyle/>
                  <a:p>
                    <a:r>
                      <a:rPr lang="en-US" sz="1200" b="1"/>
                      <a:t>27%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2B0-4094-ADD8-770828CE4AFF}"/>
                </c:ext>
              </c:extLst>
            </c:dLbl>
            <c:dLbl>
              <c:idx val="5"/>
              <c:tx>
                <c:rich>
                  <a:bodyPr/>
                  <a:lstStyle/>
                  <a:p>
                    <a:r>
                      <a:rPr lang="sk-SK" sz="1200"/>
                      <a:t>27%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2B0-4094-ADD8-770828CE4A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rocne'!$P$42:$T$42</c:f>
              <c:numCache>
                <c:formatCode>General</c:formatCode>
                <c:ptCount val="5"/>
                <c:pt idx="0">
                  <c:v>2015</c:v>
                </c:pt>
                <c:pt idx="1">
                  <c:v>2016</c:v>
                </c:pt>
                <c:pt idx="2">
                  <c:v>2017</c:v>
                </c:pt>
                <c:pt idx="3">
                  <c:v>2018</c:v>
                </c:pt>
                <c:pt idx="4">
                  <c:v>2019</c:v>
                </c:pt>
              </c:numCache>
            </c:numRef>
          </c:cat>
          <c:val>
            <c:numRef>
              <c:f>'Graf rocne'!$P$45:$T$45</c:f>
              <c:numCache>
                <c:formatCode>#,##0</c:formatCode>
                <c:ptCount val="5"/>
                <c:pt idx="0">
                  <c:v>210446</c:v>
                </c:pt>
                <c:pt idx="1">
                  <c:v>237948</c:v>
                </c:pt>
                <c:pt idx="2">
                  <c:v>228842.46823999996</c:v>
                </c:pt>
                <c:pt idx="3">
                  <c:v>255192.87972000003</c:v>
                </c:pt>
                <c:pt idx="4">
                  <c:v>291032</c:v>
                </c:pt>
              </c:numCache>
            </c:numRef>
          </c:val>
          <c:extLst>
            <c:ext xmlns:c16="http://schemas.microsoft.com/office/drawing/2014/chart" uri="{C3380CC4-5D6E-409C-BE32-E72D297353CC}">
              <c16:uniqueId val="{0000000D-22B0-4094-ADD8-770828CE4AFF}"/>
            </c:ext>
          </c:extLst>
        </c:ser>
        <c:ser>
          <c:idx val="3"/>
          <c:order val="3"/>
          <c:tx>
            <c:strRef>
              <c:f>'Graf rocne'!$O$46</c:f>
              <c:strCache>
                <c:ptCount val="1"/>
                <c:pt idx="0">
                  <c:v>Ostatné náklady</c:v>
                </c:pt>
              </c:strCache>
            </c:strRef>
          </c:tx>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sz="1200" b="1"/>
                      <a:t>22%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2B0-4094-ADD8-770828CE4AFF}"/>
                </c:ext>
              </c:extLst>
            </c:dLbl>
            <c:dLbl>
              <c:idx val="1"/>
              <c:tx>
                <c:rich>
                  <a:bodyPr/>
                  <a:lstStyle/>
                  <a:p>
                    <a:r>
                      <a:rPr lang="en-US" sz="1200" b="1"/>
                      <a:t>18%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2B0-4094-ADD8-770828CE4AFF}"/>
                </c:ext>
              </c:extLst>
            </c:dLbl>
            <c:dLbl>
              <c:idx val="2"/>
              <c:tx>
                <c:rich>
                  <a:bodyPr/>
                  <a:lstStyle/>
                  <a:p>
                    <a:r>
                      <a:rPr lang="en-US" sz="1200" b="1"/>
                      <a:t>15%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2B0-4094-ADD8-770828CE4AFF}"/>
                </c:ext>
              </c:extLst>
            </c:dLbl>
            <c:dLbl>
              <c:idx val="3"/>
              <c:tx>
                <c:rich>
                  <a:bodyPr/>
                  <a:lstStyle/>
                  <a:p>
                    <a:r>
                      <a:rPr lang="en-US" sz="1200" b="1"/>
                      <a:t>15%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2B0-4094-ADD8-770828CE4AFF}"/>
                </c:ext>
              </c:extLst>
            </c:dLbl>
            <c:dLbl>
              <c:idx val="4"/>
              <c:tx>
                <c:rich>
                  <a:bodyPr/>
                  <a:lstStyle/>
                  <a:p>
                    <a:r>
                      <a:rPr lang="en-US" sz="1200" b="1"/>
                      <a:t>14%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2B0-4094-ADD8-770828CE4AFF}"/>
                </c:ext>
              </c:extLst>
            </c:dLbl>
            <c:dLbl>
              <c:idx val="5"/>
              <c:tx>
                <c:rich>
                  <a:bodyPr/>
                  <a:lstStyle/>
                  <a:p>
                    <a:r>
                      <a:rPr lang="sk-SK"/>
                      <a:t>14%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2B0-4094-ADD8-770828CE4A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sk-SK"/>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'Graf rocne'!$P$42:$T$42</c:f>
              <c:numCache>
                <c:formatCode>General</c:formatCode>
                <c:ptCount val="5"/>
                <c:pt idx="0">
                  <c:v>2015</c:v>
                </c:pt>
                <c:pt idx="1">
                  <c:v>2016</c:v>
                </c:pt>
                <c:pt idx="2">
                  <c:v>2017</c:v>
                </c:pt>
                <c:pt idx="3">
                  <c:v>2018</c:v>
                </c:pt>
                <c:pt idx="4">
                  <c:v>2019</c:v>
                </c:pt>
              </c:numCache>
            </c:numRef>
          </c:cat>
          <c:val>
            <c:numRef>
              <c:f>'Graf rocne'!$P$46:$T$46</c:f>
              <c:numCache>
                <c:formatCode>#,##0</c:formatCode>
                <c:ptCount val="5"/>
                <c:pt idx="0">
                  <c:v>112804</c:v>
                </c:pt>
                <c:pt idx="1">
                  <c:v>115093</c:v>
                </c:pt>
                <c:pt idx="2">
                  <c:v>118596.92747</c:v>
                </c:pt>
                <c:pt idx="3">
                  <c:v>238417</c:v>
                </c:pt>
                <c:pt idx="4">
                  <c:v>176125</c:v>
                </c:pt>
              </c:numCache>
            </c:numRef>
          </c:val>
          <c:extLst>
            <c:ext xmlns:c16="http://schemas.microsoft.com/office/drawing/2014/chart" uri="{C3380CC4-5D6E-409C-BE32-E72D297353CC}">
              <c16:uniqueId val="{00000014-22B0-4094-ADD8-770828CE4AFF}"/>
            </c:ext>
          </c:extLst>
        </c:ser>
        <c:dLbls>
          <c:showLegendKey val="0"/>
          <c:showVal val="1"/>
          <c:showCatName val="0"/>
          <c:showSerName val="0"/>
          <c:showPercent val="0"/>
          <c:showBubbleSize val="0"/>
        </c:dLbls>
        <c:gapWidth val="150"/>
        <c:overlap val="100"/>
        <c:axId val="257997056"/>
        <c:axId val="258019328"/>
      </c:barChart>
      <c:lineChart>
        <c:grouping val="standard"/>
        <c:varyColors val="0"/>
        <c:ser>
          <c:idx val="0"/>
          <c:order val="0"/>
          <c:tx>
            <c:strRef>
              <c:f>'Graf rocne'!$O$43</c:f>
              <c:strCache>
                <c:ptCount val="1"/>
                <c:pt idx="0">
                  <c:v>Výnosy od ZP</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dLbls>
            <c:delete val="1"/>
          </c:dLbls>
          <c:cat>
            <c:numRef>
              <c:f>'Graf rocne'!$P$42:$T$42</c:f>
              <c:numCache>
                <c:formatCode>General</c:formatCode>
                <c:ptCount val="5"/>
                <c:pt idx="0">
                  <c:v>2015</c:v>
                </c:pt>
                <c:pt idx="1">
                  <c:v>2016</c:v>
                </c:pt>
                <c:pt idx="2">
                  <c:v>2017</c:v>
                </c:pt>
                <c:pt idx="3">
                  <c:v>2018</c:v>
                </c:pt>
                <c:pt idx="4">
                  <c:v>2019</c:v>
                </c:pt>
              </c:numCache>
            </c:numRef>
          </c:cat>
          <c:val>
            <c:numRef>
              <c:f>'Graf rocne'!$P$43:$T$43</c:f>
              <c:numCache>
                <c:formatCode>#,##0</c:formatCode>
                <c:ptCount val="5"/>
                <c:pt idx="0">
                  <c:v>663135</c:v>
                </c:pt>
                <c:pt idx="1">
                  <c:v>706821</c:v>
                </c:pt>
                <c:pt idx="2">
                  <c:v>720917.51457</c:v>
                </c:pt>
                <c:pt idx="3">
                  <c:v>762988.39437000011</c:v>
                </c:pt>
                <c:pt idx="4">
                  <c:v>862219</c:v>
                </c:pt>
              </c:numCache>
            </c:numRef>
          </c:val>
          <c:smooth val="0"/>
          <c:extLst>
            <c:ext xmlns:c16="http://schemas.microsoft.com/office/drawing/2014/chart" uri="{C3380CC4-5D6E-409C-BE32-E72D297353CC}">
              <c16:uniqueId val="{00000015-22B0-4094-ADD8-770828CE4AFF}"/>
            </c:ext>
          </c:extLst>
        </c:ser>
        <c:dLbls>
          <c:showLegendKey val="0"/>
          <c:showVal val="1"/>
          <c:showCatName val="0"/>
          <c:showSerName val="0"/>
          <c:showPercent val="0"/>
          <c:showBubbleSize val="0"/>
        </c:dLbls>
        <c:marker val="1"/>
        <c:smooth val="0"/>
        <c:axId val="257997056"/>
        <c:axId val="258019328"/>
      </c:lineChart>
      <c:catAx>
        <c:axId val="257997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58019328"/>
        <c:crosses val="autoZero"/>
        <c:auto val="1"/>
        <c:lblAlgn val="ctr"/>
        <c:lblOffset val="100"/>
        <c:noMultiLvlLbl val="0"/>
      </c:catAx>
      <c:valAx>
        <c:axId val="258019328"/>
        <c:scaling>
          <c:orientation val="minMax"/>
          <c:max val="11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5799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0.0599</cdr:x>
      <cdr:y>0.79355</cdr:y>
    </cdr:from>
    <cdr:to>
      <cdr:x>0.1797</cdr:x>
      <cdr:y>0.86667</cdr:y>
    </cdr:to>
    <cdr:sp macro="" textlink="">
      <cdr:nvSpPr>
        <cdr:cNvPr id="7" name="Blok textu 6"/>
        <cdr:cNvSpPr txBox="1"/>
      </cdr:nvSpPr>
      <cdr:spPr>
        <a:xfrm xmlns:a="http://schemas.openxmlformats.org/drawingml/2006/main">
          <a:off x="342900" y="3514725"/>
          <a:ext cx="685800" cy="3238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sk-SK" sz="1100"/>
        </a:p>
      </cdr:txBody>
    </cdr:sp>
  </cdr:relSizeAnchor>
</c:userShape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FF7A8-2C84-46E0-8BF0-27B1C9E6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6522</Words>
  <Characters>37179</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2020-12-01T23:25:00Z</dcterms:created>
  <dcterms:modified xsi:type="dcterms:W3CDTF">2020-12-02T11:14:00Z</dcterms:modified>
</cp:coreProperties>
</file>