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CAF" w:rsidRPr="006D1495" w:rsidRDefault="00771CAF" w:rsidP="00771CAF">
      <w:pPr>
        <w:jc w:val="center"/>
        <w:rPr>
          <w:b/>
        </w:rPr>
      </w:pPr>
      <w:r w:rsidRPr="006D1495">
        <w:rPr>
          <w:b/>
        </w:rPr>
        <w:t>Dôvodová správa</w:t>
      </w:r>
    </w:p>
    <w:p w:rsidR="00771CAF" w:rsidRPr="006D1495" w:rsidRDefault="00771CAF" w:rsidP="00771CAF">
      <w:pPr>
        <w:rPr>
          <w:b/>
        </w:rPr>
      </w:pPr>
    </w:p>
    <w:p w:rsidR="00771CAF" w:rsidRPr="00CD343D" w:rsidRDefault="00771CAF" w:rsidP="00771CAF">
      <w:pPr>
        <w:pStyle w:val="Odsekzoznamu"/>
        <w:numPr>
          <w:ilvl w:val="0"/>
          <w:numId w:val="2"/>
        </w:numPr>
        <w:rPr>
          <w:b/>
        </w:rPr>
      </w:pPr>
      <w:r w:rsidRPr="00CD343D">
        <w:rPr>
          <w:b/>
        </w:rPr>
        <w:t>Všeobecná časť</w:t>
      </w:r>
    </w:p>
    <w:p w:rsidR="00771CAF" w:rsidRPr="006D1495" w:rsidRDefault="00771CAF" w:rsidP="00771CAF"/>
    <w:p w:rsidR="00771CAF" w:rsidRPr="00295541" w:rsidRDefault="00771CAF" w:rsidP="00771CAF">
      <w:pPr>
        <w:widowControl w:val="0"/>
        <w:ind w:firstLine="567"/>
        <w:jc w:val="both"/>
      </w:pPr>
      <w:r>
        <w:t>N</w:t>
      </w:r>
      <w:r w:rsidRPr="00295541">
        <w:t xml:space="preserve">ávrh zákona, ktorým sa dopĺňajú niektoré zákony </w:t>
      </w:r>
      <w:r w:rsidRPr="00295541">
        <w:rPr>
          <w:rStyle w:val="awspan1"/>
        </w:rPr>
        <w:t xml:space="preserve">v pôsobnosti Ministerstva pôdohospodárstva a rozvoja vidieka Slovenskej republiky v súvislosti s </w:t>
      </w:r>
      <w:r>
        <w:rPr>
          <w:rStyle w:val="awspan1"/>
        </w:rPr>
        <w:t>ochorením</w:t>
      </w:r>
      <w:r w:rsidRPr="00295541">
        <w:rPr>
          <w:rStyle w:val="awspan1"/>
        </w:rPr>
        <w:t xml:space="preserve"> COVID-19</w:t>
      </w:r>
      <w:r>
        <w:t xml:space="preserve"> </w:t>
      </w:r>
      <w:r w:rsidRPr="00295541">
        <w:t>(ďalej len „návrh zákona“)</w:t>
      </w:r>
      <w:r>
        <w:t xml:space="preserve"> predkladá </w:t>
      </w:r>
      <w:r w:rsidRPr="00295541">
        <w:t xml:space="preserve">Ministerstvo pôdohospodárstva a rozvoja vidieka Slovenskej republiky (ďalej len „ministerstvo“) </w:t>
      </w:r>
      <w:r>
        <w:t>ako iniciatívny návrh</w:t>
      </w:r>
      <w:r w:rsidRPr="00295541">
        <w:t>.</w:t>
      </w:r>
    </w:p>
    <w:p w:rsidR="00771CAF" w:rsidRPr="006D1495" w:rsidRDefault="00771CAF" w:rsidP="00771CAF">
      <w:pPr>
        <w:widowControl w:val="0"/>
        <w:ind w:firstLine="567"/>
        <w:jc w:val="both"/>
      </w:pPr>
      <w:r w:rsidRPr="006D1495">
        <w:t xml:space="preserve">V rezorte pôdohospodárstva </w:t>
      </w:r>
      <w:r>
        <w:t xml:space="preserve">a rozvoja vidieka </w:t>
      </w:r>
      <w:r w:rsidRPr="006D1495">
        <w:t xml:space="preserve">sa </w:t>
      </w:r>
      <w:r>
        <w:t xml:space="preserve">v súvislosti so stavom spôsobeným ochorením COVID-19 </w:t>
      </w:r>
      <w:r w:rsidRPr="006D1495">
        <w:t xml:space="preserve">ukázalo ako potrebné riešiť </w:t>
      </w:r>
      <w:r>
        <w:t>niektoré práva a povinnosti</w:t>
      </w:r>
      <w:r w:rsidRPr="006D1495">
        <w:t xml:space="preserve"> </w:t>
      </w:r>
      <w:r>
        <w:t xml:space="preserve">skladovateľov, </w:t>
      </w:r>
      <w:r w:rsidRPr="006D1495">
        <w:t>vlastníkov</w:t>
      </w:r>
      <w:r>
        <w:t xml:space="preserve"> a správcov</w:t>
      </w:r>
      <w:r w:rsidRPr="006D1495">
        <w:t xml:space="preserve"> poľnohospodárskych a lesných pozemkov,</w:t>
      </w:r>
      <w:r>
        <w:t xml:space="preserve"> obhospodarovateľov lesov, vyhotovovateľov programov starostlivosti o lesy, orgánov štátnej správy lesného hospodárstva, orgánov dozoru, kontroly, ako aj samotného ministerstva, ktoré nebolo možné zabezpečiť v potrebnom rozsahu, resp. v lehotách stanovených všeobecne záväznými právnymi predpismi.</w:t>
      </w:r>
    </w:p>
    <w:p w:rsidR="00771CAF" w:rsidRDefault="00771CAF" w:rsidP="00771CAF">
      <w:pPr>
        <w:widowControl w:val="0"/>
        <w:ind w:firstLine="567"/>
        <w:jc w:val="both"/>
        <w:rPr>
          <w:lang w:eastAsia="sk-SK"/>
        </w:rPr>
      </w:pPr>
      <w:r>
        <w:t>V situácii, keď</w:t>
      </w:r>
      <w:r w:rsidRPr="006D1495">
        <w:t xml:space="preserve"> je vyhlásená mimoriadna situáci</w:t>
      </w:r>
      <w:r>
        <w:t>a, núdzový stav alebo výnimočný stav a keď je </w:t>
      </w:r>
      <w:r w:rsidRPr="006D1495">
        <w:t xml:space="preserve">obmedzená sloboda pohybu a právo </w:t>
      </w:r>
      <w:r>
        <w:t>uskutočňovať hromadné podujatia</w:t>
      </w:r>
      <w:r w:rsidRPr="006D1495">
        <w:t xml:space="preserve">, </w:t>
      </w:r>
      <w:r>
        <w:rPr>
          <w:lang w:eastAsia="sk-SK"/>
        </w:rPr>
        <w:t>je potrebné obmedziť aj administratívnu záťaž podnikateľov podliehajúcich kontrole verejného skladu a kontrole množstva tovaru. Zároveň sa tým zohľadňujú aj opatrenia v štátnej správe, ktoré sú zamerané na obmedzenie pohybu zamestnancov najmä pri zahraničných a domácich služobných cestách. Z tohto dôvodu sa navrhuje nevykonať kontrolu verejného skladu a kontrolu množstva tovaru, ak je vyhlásený alebo ak trvá výnimočný stav, núdzový stav alebo mimoriadna situácia.</w:t>
      </w:r>
    </w:p>
    <w:p w:rsidR="00771CAF" w:rsidRDefault="00771CAF" w:rsidP="00771CAF">
      <w:pPr>
        <w:widowControl w:val="0"/>
        <w:ind w:firstLine="567"/>
        <w:jc w:val="both"/>
      </w:pPr>
      <w:r>
        <w:rPr>
          <w:lang w:eastAsia="sk-SK"/>
        </w:rPr>
        <w:t xml:space="preserve">Ďalej </w:t>
      </w:r>
      <w:r w:rsidRPr="006D1495">
        <w:t>je</w:t>
      </w:r>
      <w:r>
        <w:t xml:space="preserve"> v tejto situácii</w:t>
      </w:r>
      <w:r w:rsidRPr="006D1495">
        <w:t xml:space="preserve"> pre </w:t>
      </w:r>
      <w:r>
        <w:t xml:space="preserve">vlastníkov, správcov a obhospodarovateľov lesa </w:t>
      </w:r>
      <w:r w:rsidRPr="006D1495">
        <w:t>problematické plniť niektoré ich úlohy a zákonmi uložené povinnosti</w:t>
      </w:r>
      <w:r>
        <w:t>, napr. ak z dôvodu obmedzeného pohybu nebolo možné zabezpečiť externých pracovníkov, pretože vzhľadom na špecifiká lesnej výroby a jej sezónnosť sú práce obhospodarovateľmi lesov zväčša vykonávané formou outsourcingu, t. j. externými firmami a pracovníkmi. Hlavné vlny pandémie pritom prebehli v čase hlavného výkonu pestovných prác (najmä zalesňovania) v jarnom a jesennom období. Z hľadiska zabezpečenia celoživotného vzdelávania odborne spôsobilých osôb v lesnom hospodárstve nemožnosť vykonania overenia týchto spôsobilostí, resp. nemožnosť zúčastniť sa preškolení môže v niektorých prípadoch znamenať stratu tejto spôsobilosti a následne aj stratu zamestnania, čo by malo negatívne sociálne dopady na tieto osoby vrátane ich rodín. Nemožnosť plnenia práv a povinností bez možnosti posúdenia dôvodov neplnenia, resp. možnosti ich odkladu z nevyhnutných dôvodov spôsobených pandémiou COVID-19 zároveň všetky tieto osoby vystavuje riziku konaní a sankcií za neplnenie lehôt a povinností s rizikom ďalších negatívnych dopadov, už aj v tak ťažkej súčasnej životnej situácii.</w:t>
      </w:r>
    </w:p>
    <w:p w:rsidR="00771CAF" w:rsidRDefault="00771CAF" w:rsidP="00771CAF">
      <w:pPr>
        <w:widowControl w:val="0"/>
        <w:ind w:firstLine="567"/>
        <w:jc w:val="both"/>
      </w:pPr>
      <w:r>
        <w:t>S cieľom minimalizovať vyššie načrtnuté riziká, ktoré vznikli z dôvodu situácie spôsobenej pandémiou, ministerstvo podrobne zhodnotilo a preverilo všetky práva, povinnosti a stanovené lehoty a podľa ich charakteru navrhlo úpravu, ktorá pri zabezpečení cieľa a účelu jednotlivého zákona minimalizuje potenciálne negatívne vplyvy (napr. riziko sankcií, zmeškania lehôt, straty zamestnania). Tomuto posúdeniu následne zodpovedá aj navrhovaná úprava.</w:t>
      </w:r>
    </w:p>
    <w:p w:rsidR="00771CAF" w:rsidRDefault="00771CAF" w:rsidP="00771CAF">
      <w:pPr>
        <w:widowControl w:val="0"/>
        <w:ind w:firstLine="567"/>
        <w:jc w:val="both"/>
      </w:pPr>
      <w:r>
        <w:t xml:space="preserve">Návrh zákona bude mať pozitívny vplyv na podnikateľské prostredie, pozitívny sociálny vplyv, nebude mať vplyv na rozpočet verejnej správy, vplyv na životné prostredie, vplyv na informatizáciu, vplyvy na služby verejnej správy pre občana ani vplyv na manželstvo, rodičovstvo a rodinu. </w:t>
      </w:r>
    </w:p>
    <w:p w:rsidR="00771CAF" w:rsidRDefault="00771CAF" w:rsidP="00771CAF">
      <w:pPr>
        <w:widowControl w:val="0"/>
        <w:ind w:firstLine="567"/>
        <w:jc w:val="both"/>
      </w:pPr>
      <w:r>
        <w:t>Návrh zákona je v súlade s Ústavou Slovenskej republiky, ústavnými zákonmi a nálezmi Ústavného súdu Slovenskej republiky a zákonmi, ako aj s medzinárodnými zmluvami, ktorými je Slovenská republika viazaná a súčasne je v súlade s právom Európskej únie.</w:t>
      </w:r>
    </w:p>
    <w:p w:rsidR="00771CAF" w:rsidRDefault="00771CAF" w:rsidP="00771CAF">
      <w:pPr>
        <w:widowControl w:val="0"/>
        <w:ind w:firstLine="567"/>
        <w:jc w:val="both"/>
      </w:pPr>
    </w:p>
    <w:p w:rsidR="000F0FF4" w:rsidRPr="00415427" w:rsidRDefault="000F0FF4" w:rsidP="000F0FF4">
      <w:pPr>
        <w:pageBreakBefore/>
        <w:jc w:val="center"/>
        <w:rPr>
          <w:b/>
          <w:caps/>
          <w:spacing w:val="30"/>
        </w:rPr>
      </w:pPr>
      <w:r w:rsidRPr="00415427">
        <w:rPr>
          <w:b/>
          <w:caps/>
          <w:spacing w:val="30"/>
        </w:rPr>
        <w:lastRenderedPageBreak/>
        <w:t>Doložka zlučiteľnosti</w:t>
      </w:r>
    </w:p>
    <w:p w:rsidR="000F0FF4" w:rsidRPr="00415427" w:rsidRDefault="000F0FF4" w:rsidP="000F0FF4">
      <w:pPr>
        <w:jc w:val="center"/>
        <w:rPr>
          <w:b/>
        </w:rPr>
      </w:pPr>
      <w:r w:rsidRPr="00415427">
        <w:rPr>
          <w:b/>
        </w:rPr>
        <w:t xml:space="preserve">návrhu </w:t>
      </w:r>
      <w:r>
        <w:rPr>
          <w:b/>
        </w:rPr>
        <w:t>zákona</w:t>
      </w:r>
      <w:r w:rsidRPr="00415427">
        <w:rPr>
          <w:b/>
        </w:rPr>
        <w:t xml:space="preserve"> s právom Európskej únie</w:t>
      </w:r>
    </w:p>
    <w:p w:rsidR="000F0FF4" w:rsidRPr="00415427" w:rsidRDefault="000F0FF4" w:rsidP="000F0FF4">
      <w:pPr>
        <w:jc w:val="center"/>
        <w:rPr>
          <w:b/>
        </w:rPr>
      </w:pPr>
    </w:p>
    <w:tbl>
      <w:tblPr>
        <w:tblStyle w:val="Mriekatabuky"/>
        <w:tblW w:w="9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8718"/>
      </w:tblGrid>
      <w:tr w:rsidR="000F0FF4" w:rsidRPr="00415427" w:rsidTr="00A6623C">
        <w:trPr>
          <w:trHeight w:val="587"/>
        </w:trPr>
        <w:tc>
          <w:tcPr>
            <w:tcW w:w="367" w:type="dxa"/>
          </w:tcPr>
          <w:p w:rsidR="000F0FF4" w:rsidRPr="00415427" w:rsidRDefault="000F0FF4" w:rsidP="00A6623C">
            <w:pPr>
              <w:tabs>
                <w:tab w:val="left" w:pos="360"/>
              </w:tabs>
              <w:rPr>
                <w:b/>
              </w:rPr>
            </w:pPr>
            <w:r w:rsidRPr="00415427">
              <w:rPr>
                <w:b/>
              </w:rPr>
              <w:t>1.</w:t>
            </w:r>
          </w:p>
        </w:tc>
        <w:tc>
          <w:tcPr>
            <w:tcW w:w="8747" w:type="dxa"/>
          </w:tcPr>
          <w:p w:rsidR="000F0FF4" w:rsidRPr="00415427" w:rsidRDefault="000F0FF4" w:rsidP="00A6623C">
            <w:pPr>
              <w:tabs>
                <w:tab w:val="left" w:pos="360"/>
              </w:tabs>
              <w:jc w:val="both"/>
            </w:pPr>
            <w:r w:rsidRPr="00415427">
              <w:rPr>
                <w:b/>
              </w:rPr>
              <w:t xml:space="preserve">Predkladateľ návrhu </w:t>
            </w:r>
            <w:r>
              <w:rPr>
                <w:b/>
              </w:rPr>
              <w:t>zákona</w:t>
            </w:r>
            <w:r w:rsidRPr="00415427">
              <w:rPr>
                <w:b/>
              </w:rPr>
              <w:t>:</w:t>
            </w:r>
            <w:r w:rsidRPr="00415427">
              <w:t xml:space="preserve"> </w:t>
            </w:r>
            <w:r>
              <w:fldChar w:fldCharType="begin"/>
            </w:r>
            <w:r>
              <w:instrText xml:space="preserve"> DOCPROPERTY  FSC#SKEDITIONSLOVLEX@103.510:zodpinstitucia  \* MERGEFORMAT </w:instrText>
            </w:r>
            <w:r>
              <w:fldChar w:fldCharType="separate"/>
            </w:r>
            <w:r w:rsidRPr="00415427">
              <w:t>Ministerstvo pôdohospodárstva a rozvoja vidieka Slovenskej republiky</w:t>
            </w:r>
            <w:r>
              <w:fldChar w:fldCharType="end"/>
            </w:r>
          </w:p>
        </w:tc>
      </w:tr>
      <w:tr w:rsidR="000F0FF4" w:rsidRPr="00415427" w:rsidTr="00A6623C">
        <w:trPr>
          <w:trHeight w:val="285"/>
        </w:trPr>
        <w:tc>
          <w:tcPr>
            <w:tcW w:w="367" w:type="dxa"/>
          </w:tcPr>
          <w:p w:rsidR="000F0FF4" w:rsidRPr="00415427" w:rsidRDefault="000F0FF4" w:rsidP="00A6623C">
            <w:pPr>
              <w:tabs>
                <w:tab w:val="left" w:pos="360"/>
              </w:tabs>
            </w:pPr>
          </w:p>
        </w:tc>
        <w:tc>
          <w:tcPr>
            <w:tcW w:w="8747" w:type="dxa"/>
          </w:tcPr>
          <w:p w:rsidR="000F0FF4" w:rsidRPr="00415427" w:rsidRDefault="000F0FF4" w:rsidP="00A6623C">
            <w:pPr>
              <w:tabs>
                <w:tab w:val="left" w:pos="360"/>
              </w:tabs>
            </w:pPr>
          </w:p>
        </w:tc>
      </w:tr>
      <w:tr w:rsidR="000F0FF4" w:rsidRPr="00415427" w:rsidTr="00A6623C">
        <w:trPr>
          <w:trHeight w:val="873"/>
        </w:trPr>
        <w:tc>
          <w:tcPr>
            <w:tcW w:w="367" w:type="dxa"/>
          </w:tcPr>
          <w:p w:rsidR="000F0FF4" w:rsidRPr="00415427" w:rsidRDefault="000F0FF4" w:rsidP="00A6623C">
            <w:pPr>
              <w:tabs>
                <w:tab w:val="left" w:pos="360"/>
              </w:tabs>
              <w:rPr>
                <w:b/>
              </w:rPr>
            </w:pPr>
            <w:r w:rsidRPr="00415427">
              <w:rPr>
                <w:b/>
              </w:rPr>
              <w:t>2.</w:t>
            </w:r>
          </w:p>
        </w:tc>
        <w:tc>
          <w:tcPr>
            <w:tcW w:w="8747" w:type="dxa"/>
          </w:tcPr>
          <w:p w:rsidR="000F0FF4" w:rsidRPr="00415427" w:rsidRDefault="000F0FF4" w:rsidP="00A6623C">
            <w:pPr>
              <w:tabs>
                <w:tab w:val="left" w:pos="360"/>
              </w:tabs>
              <w:jc w:val="both"/>
            </w:pPr>
            <w:r w:rsidRPr="00415427">
              <w:rPr>
                <w:b/>
              </w:rPr>
              <w:t xml:space="preserve">Názov návrhu </w:t>
            </w:r>
            <w:r>
              <w:rPr>
                <w:b/>
              </w:rPr>
              <w:t>zákona</w:t>
            </w:r>
            <w:r w:rsidRPr="00415427">
              <w:rPr>
                <w:b/>
              </w:rPr>
              <w:t>:</w:t>
            </w:r>
            <w:r w:rsidRPr="00415427">
              <w:t xml:space="preserve"> </w:t>
            </w:r>
            <w:r>
              <w:fldChar w:fldCharType="begin"/>
            </w:r>
            <w:r>
              <w:instrText xml:space="preserve"> DOCPROPERTY  FSC#SKEDITIONSLOVLEX@103.510:plnynazovpredpis  \* MERGEFORMAT </w:instrText>
            </w:r>
            <w:r>
              <w:fldChar w:fldCharType="separate"/>
            </w:r>
            <w:r>
              <w:t xml:space="preserve"> </w:t>
            </w:r>
            <w:r w:rsidRPr="00B21977">
              <w:t xml:space="preserve">Zákon, ktorým sa dopĺňajú niektoré zákony </w:t>
            </w:r>
            <w:r w:rsidRPr="00B21977">
              <w:rPr>
                <w:rStyle w:val="awspan1"/>
              </w:rPr>
              <w:t>v pôsobnosti Ministerstva pôdohospodárstva a rozvoja vidieka Slovenskej republiky v súvislosti s ochorením COVID-19</w:t>
            </w:r>
            <w:r>
              <w:t xml:space="preserve"> </w:t>
            </w:r>
            <w:r w:rsidRPr="00415427">
              <w:t xml:space="preserve"> </w:t>
            </w:r>
            <w:r>
              <w:fldChar w:fldCharType="end"/>
            </w:r>
            <w:r w:rsidRPr="00415427">
              <w:fldChar w:fldCharType="begin"/>
            </w:r>
            <w:r w:rsidRPr="00415427">
              <w:instrText xml:space="preserve"> DOCPROPERTY  FSC#SKEDITIONSLOVLEX@103.510:plnynazovpredpis1  \* MERGEFORMAT </w:instrText>
            </w:r>
            <w:r w:rsidRPr="00415427">
              <w:fldChar w:fldCharType="end"/>
            </w:r>
            <w:r w:rsidRPr="00415427">
              <w:fldChar w:fldCharType="begin"/>
            </w:r>
            <w:r w:rsidRPr="00415427">
              <w:instrText xml:space="preserve"> DOCPROPERTY  FSC#SKEDITIONSLOVLEX@103.510:plnynazovpredpis2  \* MERGEFORMAT </w:instrText>
            </w:r>
            <w:r w:rsidRPr="00415427">
              <w:fldChar w:fldCharType="end"/>
            </w:r>
            <w:r w:rsidRPr="00415427">
              <w:fldChar w:fldCharType="begin"/>
            </w:r>
            <w:r w:rsidRPr="00415427">
              <w:instrText xml:space="preserve"> DOCPROPERTY  FSC#SKEDITIONSLOVLEX@103.510:plnynazovpredpis3  \* MERGEFORMAT </w:instrText>
            </w:r>
            <w:r w:rsidRPr="00415427">
              <w:fldChar w:fldCharType="end"/>
            </w:r>
          </w:p>
        </w:tc>
      </w:tr>
      <w:tr w:rsidR="000F0FF4" w:rsidRPr="00415427" w:rsidTr="00A6623C">
        <w:trPr>
          <w:trHeight w:val="301"/>
        </w:trPr>
        <w:tc>
          <w:tcPr>
            <w:tcW w:w="367" w:type="dxa"/>
          </w:tcPr>
          <w:p w:rsidR="000F0FF4" w:rsidRPr="00415427" w:rsidRDefault="000F0FF4" w:rsidP="00A6623C">
            <w:pPr>
              <w:tabs>
                <w:tab w:val="left" w:pos="360"/>
              </w:tabs>
            </w:pPr>
          </w:p>
        </w:tc>
        <w:tc>
          <w:tcPr>
            <w:tcW w:w="8747" w:type="dxa"/>
          </w:tcPr>
          <w:p w:rsidR="000F0FF4" w:rsidRPr="00415427" w:rsidRDefault="000F0FF4" w:rsidP="00A6623C">
            <w:pPr>
              <w:tabs>
                <w:tab w:val="left" w:pos="360"/>
              </w:tabs>
            </w:pPr>
          </w:p>
        </w:tc>
      </w:tr>
      <w:tr w:rsidR="000F0FF4" w:rsidRPr="00415427" w:rsidTr="00A6623C">
        <w:trPr>
          <w:trHeight w:val="587"/>
        </w:trPr>
        <w:tc>
          <w:tcPr>
            <w:tcW w:w="367" w:type="dxa"/>
          </w:tcPr>
          <w:p w:rsidR="000F0FF4" w:rsidRPr="00415427" w:rsidRDefault="000F0FF4" w:rsidP="00A6623C">
            <w:pPr>
              <w:tabs>
                <w:tab w:val="left" w:pos="360"/>
              </w:tabs>
              <w:rPr>
                <w:b/>
              </w:rPr>
            </w:pPr>
            <w:r w:rsidRPr="00415427">
              <w:rPr>
                <w:b/>
              </w:rPr>
              <w:t>3.</w:t>
            </w:r>
          </w:p>
        </w:tc>
        <w:tc>
          <w:tcPr>
            <w:tcW w:w="8747" w:type="dxa"/>
          </w:tcPr>
          <w:p w:rsidR="000F0FF4" w:rsidRPr="00415427" w:rsidRDefault="000F0FF4" w:rsidP="00A6623C">
            <w:pPr>
              <w:tabs>
                <w:tab w:val="left" w:pos="360"/>
              </w:tabs>
              <w:rPr>
                <w:b/>
              </w:rPr>
            </w:pPr>
            <w:r w:rsidRPr="00415427">
              <w:rPr>
                <w:b/>
              </w:rPr>
              <w:t xml:space="preserve">Problematika návrhu </w:t>
            </w:r>
            <w:r>
              <w:rPr>
                <w:b/>
              </w:rPr>
              <w:t>zákona</w:t>
            </w:r>
            <w:r w:rsidRPr="00415427">
              <w:rPr>
                <w:b/>
              </w:rPr>
              <w:t>:</w:t>
            </w:r>
          </w:p>
          <w:p w:rsidR="000F0FF4" w:rsidRPr="00415427" w:rsidRDefault="000F0FF4" w:rsidP="00A6623C">
            <w:pPr>
              <w:tabs>
                <w:tab w:val="left" w:pos="360"/>
              </w:tabs>
            </w:pPr>
          </w:p>
        </w:tc>
      </w:tr>
      <w:tr w:rsidR="000F0FF4" w:rsidRPr="00415427" w:rsidTr="00A6623C">
        <w:trPr>
          <w:trHeight w:val="571"/>
        </w:trPr>
        <w:tc>
          <w:tcPr>
            <w:tcW w:w="367" w:type="dxa"/>
          </w:tcPr>
          <w:p w:rsidR="000F0FF4" w:rsidRPr="00415427" w:rsidRDefault="000F0FF4" w:rsidP="00A6623C">
            <w:pPr>
              <w:tabs>
                <w:tab w:val="left" w:pos="360"/>
              </w:tabs>
            </w:pPr>
          </w:p>
        </w:tc>
        <w:tc>
          <w:tcPr>
            <w:tcW w:w="8747" w:type="dxa"/>
          </w:tcPr>
          <w:p w:rsidR="000F0FF4" w:rsidRPr="00415427" w:rsidRDefault="000F0FF4" w:rsidP="00A6623C">
            <w:pPr>
              <w:pStyle w:val="Odsekzoznamu"/>
              <w:widowControl w:val="0"/>
              <w:numPr>
                <w:ilvl w:val="0"/>
                <w:numId w:val="1"/>
              </w:numPr>
              <w:tabs>
                <w:tab w:val="left" w:pos="360"/>
              </w:tabs>
              <w:autoSpaceDE w:val="0"/>
              <w:autoSpaceDN w:val="0"/>
              <w:adjustRightInd w:val="0"/>
            </w:pPr>
            <w:r w:rsidRPr="00415427">
              <w:t>nie je upravená v práve Európskej únie</w:t>
            </w:r>
          </w:p>
          <w:p w:rsidR="000F0FF4" w:rsidRPr="00415427" w:rsidRDefault="000F0FF4" w:rsidP="00A6623C">
            <w:pPr>
              <w:pStyle w:val="Odsekzoznamu"/>
              <w:tabs>
                <w:tab w:val="left" w:pos="360"/>
              </w:tabs>
              <w:ind w:left="360"/>
            </w:pPr>
          </w:p>
        </w:tc>
      </w:tr>
      <w:tr w:rsidR="000F0FF4" w:rsidRPr="00415427" w:rsidTr="00A6623C">
        <w:trPr>
          <w:trHeight w:val="587"/>
        </w:trPr>
        <w:tc>
          <w:tcPr>
            <w:tcW w:w="367" w:type="dxa"/>
          </w:tcPr>
          <w:p w:rsidR="000F0FF4" w:rsidRPr="00415427" w:rsidRDefault="000F0FF4" w:rsidP="00A6623C">
            <w:pPr>
              <w:tabs>
                <w:tab w:val="left" w:pos="360"/>
              </w:tabs>
            </w:pPr>
          </w:p>
        </w:tc>
        <w:tc>
          <w:tcPr>
            <w:tcW w:w="8747" w:type="dxa"/>
          </w:tcPr>
          <w:p w:rsidR="000F0FF4" w:rsidRPr="00415427" w:rsidRDefault="000F0FF4" w:rsidP="00A6623C">
            <w:pPr>
              <w:pStyle w:val="Odsekzoznamu"/>
              <w:widowControl w:val="0"/>
              <w:numPr>
                <w:ilvl w:val="0"/>
                <w:numId w:val="1"/>
              </w:numPr>
              <w:tabs>
                <w:tab w:val="left" w:pos="360"/>
              </w:tabs>
              <w:autoSpaceDE w:val="0"/>
              <w:autoSpaceDN w:val="0"/>
              <w:adjustRightInd w:val="0"/>
            </w:pPr>
            <w:r w:rsidRPr="00415427">
              <w:t>nie je obsiahnutá v judikatúre Súdneho dvora Európskej únie</w:t>
            </w:r>
          </w:p>
          <w:p w:rsidR="000F0FF4" w:rsidRPr="00415427" w:rsidRDefault="000F0FF4" w:rsidP="00A6623C">
            <w:pPr>
              <w:pStyle w:val="Odsekzoznamu"/>
              <w:tabs>
                <w:tab w:val="left" w:pos="360"/>
              </w:tabs>
              <w:ind w:left="360"/>
            </w:pPr>
          </w:p>
        </w:tc>
      </w:tr>
    </w:tbl>
    <w:p w:rsidR="000F0FF4" w:rsidRPr="00415427" w:rsidRDefault="000F0FF4" w:rsidP="000F0FF4">
      <w:pPr>
        <w:tabs>
          <w:tab w:val="left" w:pos="360"/>
        </w:tabs>
        <w:jc w:val="both"/>
      </w:pPr>
      <w:r w:rsidRPr="00415427">
        <w:rPr>
          <w:b/>
          <w:bCs/>
        </w:rPr>
        <w:t>Vzhľadom na vnútroštátny charakter navrhovaného právneho predpisu je bezpredmetné vyjadrovať sa k bodom 4., 5. a 6. doložky zlučiteľnosti.</w:t>
      </w:r>
    </w:p>
    <w:p w:rsidR="000F0FF4" w:rsidRDefault="000F0FF4" w:rsidP="000F0FF4">
      <w:pPr>
        <w:widowControl w:val="0"/>
        <w:ind w:firstLine="567"/>
        <w:jc w:val="both"/>
      </w:pPr>
    </w:p>
    <w:p w:rsidR="000F0FF4" w:rsidRDefault="000F0FF4">
      <w:pPr>
        <w:spacing w:after="160" w:line="259" w:lineRule="auto"/>
        <w:rPr>
          <w:b/>
          <w:bCs/>
          <w:sz w:val="28"/>
          <w:szCs w:val="28"/>
          <w:lang w:eastAsia="sk-SK"/>
        </w:rPr>
      </w:pPr>
    </w:p>
    <w:p w:rsidR="00771CAF" w:rsidRDefault="00771CAF" w:rsidP="00771CAF">
      <w:pPr>
        <w:pStyle w:val="Normlnywebov"/>
        <w:pageBreakBefore/>
        <w:spacing w:before="0" w:beforeAutospacing="0" w:after="0" w:afterAutospacing="0"/>
        <w:jc w:val="center"/>
        <w:rPr>
          <w:b/>
          <w:bCs/>
          <w:sz w:val="28"/>
          <w:szCs w:val="28"/>
        </w:rPr>
      </w:pPr>
      <w:r w:rsidRPr="00C579E9">
        <w:rPr>
          <w:b/>
          <w:bCs/>
          <w:sz w:val="28"/>
          <w:szCs w:val="28"/>
        </w:rPr>
        <w:lastRenderedPageBreak/>
        <w:t>Doložka vybraných vplyvov</w:t>
      </w:r>
    </w:p>
    <w:p w:rsidR="00771CAF" w:rsidRDefault="00771CAF" w:rsidP="00771CAF">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34"/>
        <w:gridCol w:w="3622"/>
      </w:tblGrid>
      <w:tr w:rsidR="00771CAF" w:rsidTr="00286956">
        <w:trPr>
          <w:jc w:val="center"/>
        </w:trPr>
        <w:tc>
          <w:tcPr>
            <w:tcW w:w="250" w:type="pct"/>
            <w:gridSpan w:val="2"/>
            <w:tcBorders>
              <w:top w:val="outset" w:sz="6" w:space="0" w:color="000000"/>
              <w:bottom w:val="outset" w:sz="6" w:space="0" w:color="000000"/>
            </w:tcBorders>
            <w:shd w:val="clear" w:color="auto" w:fill="E6E6E6"/>
            <w:hideMark/>
          </w:tcPr>
          <w:p w:rsidR="00771CAF" w:rsidRDefault="00771CAF" w:rsidP="00286956">
            <w:pPr>
              <w:rPr>
                <w:rFonts w:ascii="Times" w:hAnsi="Times" w:cs="Times"/>
                <w:b/>
                <w:bCs/>
              </w:rPr>
            </w:pPr>
            <w:r>
              <w:rPr>
                <w:rFonts w:ascii="Times" w:hAnsi="Times" w:cs="Times"/>
                <w:b/>
                <w:bCs/>
                <w:sz w:val="22"/>
                <w:szCs w:val="22"/>
              </w:rPr>
              <w:t>  1.  Základné údaje</w:t>
            </w:r>
          </w:p>
        </w:tc>
      </w:tr>
      <w:tr w:rsidR="00771CAF" w:rsidTr="00286956">
        <w:trPr>
          <w:trHeight w:val="450"/>
          <w:jc w:val="center"/>
        </w:trPr>
        <w:tc>
          <w:tcPr>
            <w:tcW w:w="250" w:type="pct"/>
            <w:gridSpan w:val="2"/>
            <w:tcBorders>
              <w:top w:val="outset" w:sz="6" w:space="0" w:color="000000"/>
              <w:bottom w:val="outset" w:sz="6" w:space="0" w:color="000000"/>
            </w:tcBorders>
            <w:shd w:val="clear" w:color="auto" w:fill="E6E6E6"/>
            <w:hideMark/>
          </w:tcPr>
          <w:p w:rsidR="00771CAF" w:rsidRDefault="00771CAF" w:rsidP="00286956">
            <w:pPr>
              <w:rPr>
                <w:rFonts w:ascii="Times" w:hAnsi="Times" w:cs="Times"/>
                <w:b/>
                <w:bCs/>
              </w:rPr>
            </w:pPr>
            <w:r>
              <w:rPr>
                <w:rFonts w:ascii="Times" w:hAnsi="Times" w:cs="Times"/>
                <w:b/>
                <w:bCs/>
                <w:sz w:val="22"/>
                <w:szCs w:val="22"/>
              </w:rPr>
              <w:t>  Názov materiálu</w:t>
            </w:r>
          </w:p>
        </w:tc>
      </w:tr>
      <w:tr w:rsidR="00771CAF" w:rsidRPr="00E60D32" w:rsidTr="00286956">
        <w:trPr>
          <w:trHeight w:val="450"/>
          <w:jc w:val="center"/>
        </w:trPr>
        <w:tc>
          <w:tcPr>
            <w:tcW w:w="250" w:type="pct"/>
            <w:gridSpan w:val="2"/>
            <w:tcBorders>
              <w:top w:val="outset" w:sz="6" w:space="0" w:color="000000"/>
              <w:bottom w:val="outset" w:sz="6" w:space="0" w:color="000000"/>
            </w:tcBorders>
            <w:hideMark/>
          </w:tcPr>
          <w:p w:rsidR="00771CAF" w:rsidRPr="006B4E62" w:rsidRDefault="00771CAF" w:rsidP="00286956">
            <w:r>
              <w:rPr>
                <w:sz w:val="20"/>
                <w:szCs w:val="20"/>
              </w:rPr>
              <w:t>Zákon</w:t>
            </w:r>
            <w:r w:rsidRPr="00597C4E">
              <w:rPr>
                <w:sz w:val="20"/>
                <w:szCs w:val="20"/>
              </w:rPr>
              <w:t xml:space="preserve">, ktorým sa dopĺňajú niektoré zákony </w:t>
            </w:r>
            <w:r w:rsidRPr="00597C4E">
              <w:rPr>
                <w:rStyle w:val="awspan1"/>
                <w:sz w:val="20"/>
                <w:szCs w:val="20"/>
              </w:rPr>
              <w:t>v pôsobnosti Ministerstva pôdohospodárstva a rozvoja vidieka Slovenskej republiky v súvislosti s ochorením COVID-19</w:t>
            </w:r>
            <w:r w:rsidRPr="00597C4E">
              <w:rPr>
                <w:sz w:val="20"/>
                <w:szCs w:val="20"/>
              </w:rPr>
              <w:t xml:space="preserve"> (ďalej len „návrh zákona“)</w:t>
            </w:r>
          </w:p>
        </w:tc>
      </w:tr>
      <w:tr w:rsidR="00771CAF" w:rsidTr="00286956">
        <w:trPr>
          <w:trHeight w:val="450"/>
          <w:jc w:val="center"/>
        </w:trPr>
        <w:tc>
          <w:tcPr>
            <w:tcW w:w="250" w:type="pct"/>
            <w:gridSpan w:val="2"/>
            <w:tcBorders>
              <w:top w:val="outset" w:sz="6" w:space="0" w:color="000000"/>
              <w:bottom w:val="outset" w:sz="6" w:space="0" w:color="000000"/>
            </w:tcBorders>
            <w:shd w:val="clear" w:color="auto" w:fill="E6E6E6"/>
            <w:hideMark/>
          </w:tcPr>
          <w:p w:rsidR="00771CAF" w:rsidRDefault="00771CAF" w:rsidP="00286956">
            <w:pPr>
              <w:rPr>
                <w:rFonts w:ascii="Times" w:hAnsi="Times" w:cs="Times"/>
                <w:b/>
                <w:bCs/>
              </w:rPr>
            </w:pPr>
            <w:r>
              <w:rPr>
                <w:rFonts w:ascii="Times" w:hAnsi="Times" w:cs="Times"/>
                <w:b/>
                <w:bCs/>
                <w:sz w:val="22"/>
                <w:szCs w:val="22"/>
              </w:rPr>
              <w:t>  Predkladateľ (a spolupredkladateľ)</w:t>
            </w:r>
          </w:p>
        </w:tc>
      </w:tr>
      <w:tr w:rsidR="00771CAF" w:rsidTr="00286956">
        <w:trPr>
          <w:trHeight w:val="281"/>
          <w:jc w:val="center"/>
        </w:trPr>
        <w:tc>
          <w:tcPr>
            <w:tcW w:w="250" w:type="pct"/>
            <w:gridSpan w:val="2"/>
            <w:tcBorders>
              <w:top w:val="outset" w:sz="6" w:space="0" w:color="000000"/>
              <w:bottom w:val="outset" w:sz="6" w:space="0" w:color="000000"/>
            </w:tcBorders>
            <w:hideMark/>
          </w:tcPr>
          <w:p w:rsidR="00771CAF" w:rsidRDefault="00771CAF" w:rsidP="00286956">
            <w:pPr>
              <w:rPr>
                <w:rFonts w:ascii="Times" w:hAnsi="Times" w:cs="Times"/>
                <w:sz w:val="20"/>
                <w:szCs w:val="20"/>
              </w:rPr>
            </w:pPr>
            <w:r>
              <w:rPr>
                <w:rFonts w:ascii="Times" w:hAnsi="Times" w:cs="Times"/>
                <w:sz w:val="20"/>
                <w:szCs w:val="20"/>
              </w:rPr>
              <w:t>Ministerstvo pôdohospodárstva a rozvoja vidieka Slovenskej republiky</w:t>
            </w:r>
          </w:p>
        </w:tc>
      </w:tr>
      <w:tr w:rsidR="00771CAF" w:rsidTr="00286956">
        <w:trPr>
          <w:trHeight w:val="255"/>
          <w:jc w:val="center"/>
        </w:trPr>
        <w:tc>
          <w:tcPr>
            <w:tcW w:w="2500" w:type="pct"/>
            <w:vMerge w:val="restart"/>
            <w:tcBorders>
              <w:top w:val="outset" w:sz="6" w:space="0" w:color="000000"/>
              <w:bottom w:val="outset" w:sz="6" w:space="0" w:color="000000"/>
              <w:right w:val="outset" w:sz="6" w:space="0" w:color="000000"/>
            </w:tcBorders>
            <w:shd w:val="clear" w:color="auto" w:fill="E6E6E6"/>
            <w:vAlign w:val="center"/>
            <w:hideMark/>
          </w:tcPr>
          <w:p w:rsidR="00771CAF" w:rsidRDefault="00771CAF" w:rsidP="00286956">
            <w:pPr>
              <w:jc w:val="center"/>
              <w:rPr>
                <w:rFonts w:ascii="Times" w:hAnsi="Times" w:cs="Times"/>
                <w:b/>
                <w:bCs/>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tcBorders>
            <w:vAlign w:val="center"/>
            <w:hideMark/>
          </w:tcPr>
          <w:p w:rsidR="00771CAF" w:rsidRDefault="00771CAF" w:rsidP="00286956">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rsidR="00771CAF" w:rsidTr="00286956">
        <w:trPr>
          <w:trHeight w:val="255"/>
          <w:jc w:val="center"/>
        </w:trPr>
        <w:tc>
          <w:tcPr>
            <w:tcW w:w="0" w:type="auto"/>
            <w:vMerge/>
            <w:tcBorders>
              <w:top w:val="outset" w:sz="6" w:space="0" w:color="000000"/>
              <w:bottom w:val="outset" w:sz="6" w:space="0" w:color="000000"/>
              <w:right w:val="outset" w:sz="6" w:space="0" w:color="000000"/>
            </w:tcBorders>
            <w:vAlign w:val="center"/>
            <w:hideMark/>
          </w:tcPr>
          <w:p w:rsidR="00771CAF" w:rsidRDefault="00771CAF" w:rsidP="00286956">
            <w:pPr>
              <w:rPr>
                <w:rFonts w:ascii="Times" w:hAnsi="Times" w:cs="Times"/>
                <w:b/>
                <w:bCs/>
              </w:rPr>
            </w:pPr>
          </w:p>
        </w:tc>
        <w:tc>
          <w:tcPr>
            <w:tcW w:w="2500" w:type="pct"/>
            <w:tcBorders>
              <w:top w:val="outset" w:sz="6" w:space="0" w:color="000000"/>
              <w:left w:val="outset" w:sz="6" w:space="0" w:color="000000"/>
              <w:bottom w:val="outset" w:sz="6" w:space="0" w:color="000000"/>
            </w:tcBorders>
            <w:vAlign w:val="center"/>
            <w:hideMark/>
          </w:tcPr>
          <w:p w:rsidR="00771CAF" w:rsidRDefault="00771CAF" w:rsidP="00286956">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Materiál legislatívnej povahy </w:t>
            </w:r>
          </w:p>
        </w:tc>
      </w:tr>
      <w:tr w:rsidR="00771CAF" w:rsidTr="00286956">
        <w:trPr>
          <w:trHeight w:val="255"/>
          <w:jc w:val="center"/>
        </w:trPr>
        <w:tc>
          <w:tcPr>
            <w:tcW w:w="0" w:type="auto"/>
            <w:vMerge/>
            <w:tcBorders>
              <w:top w:val="outset" w:sz="6" w:space="0" w:color="000000"/>
              <w:bottom w:val="outset" w:sz="6" w:space="0" w:color="000000"/>
              <w:right w:val="outset" w:sz="6" w:space="0" w:color="000000"/>
            </w:tcBorders>
            <w:vAlign w:val="center"/>
            <w:hideMark/>
          </w:tcPr>
          <w:p w:rsidR="00771CAF" w:rsidRDefault="00771CAF" w:rsidP="00286956">
            <w:pPr>
              <w:rPr>
                <w:rFonts w:ascii="Times" w:hAnsi="Times" w:cs="Times"/>
                <w:b/>
                <w:bCs/>
              </w:rPr>
            </w:pPr>
          </w:p>
        </w:tc>
        <w:tc>
          <w:tcPr>
            <w:tcW w:w="2500" w:type="pct"/>
            <w:tcBorders>
              <w:top w:val="outset" w:sz="6" w:space="0" w:color="000000"/>
              <w:left w:val="outset" w:sz="6" w:space="0" w:color="000000"/>
              <w:bottom w:val="outset" w:sz="6" w:space="0" w:color="000000"/>
            </w:tcBorders>
            <w:vAlign w:val="center"/>
            <w:hideMark/>
          </w:tcPr>
          <w:p w:rsidR="00771CAF" w:rsidRDefault="00771CAF" w:rsidP="00286956">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Transpozícia práva EÚ </w:t>
            </w:r>
          </w:p>
        </w:tc>
      </w:tr>
      <w:tr w:rsidR="00771CAF" w:rsidTr="00286956">
        <w:trPr>
          <w:trHeight w:val="241"/>
          <w:jc w:val="center"/>
        </w:trPr>
        <w:tc>
          <w:tcPr>
            <w:tcW w:w="0" w:type="auto"/>
            <w:gridSpan w:val="2"/>
            <w:tcBorders>
              <w:top w:val="outset" w:sz="6" w:space="0" w:color="000000"/>
              <w:bottom w:val="outset" w:sz="6" w:space="0" w:color="000000"/>
            </w:tcBorders>
            <w:hideMark/>
          </w:tcPr>
          <w:p w:rsidR="00771CAF" w:rsidRDefault="00771CAF" w:rsidP="00286956">
            <w:pPr>
              <w:rPr>
                <w:rFonts w:ascii="Times" w:hAnsi="Times" w:cs="Times"/>
                <w:sz w:val="20"/>
                <w:szCs w:val="20"/>
              </w:rPr>
            </w:pPr>
          </w:p>
        </w:tc>
      </w:tr>
      <w:tr w:rsidR="00771CAF" w:rsidTr="00286956">
        <w:trPr>
          <w:trHeight w:val="450"/>
          <w:jc w:val="center"/>
        </w:trPr>
        <w:tc>
          <w:tcPr>
            <w:tcW w:w="3000" w:type="pct"/>
            <w:tcBorders>
              <w:top w:val="outset" w:sz="6" w:space="0" w:color="000000"/>
              <w:bottom w:val="outset" w:sz="6" w:space="0" w:color="000000"/>
              <w:right w:val="outset" w:sz="6" w:space="0" w:color="000000"/>
            </w:tcBorders>
            <w:shd w:val="clear" w:color="auto" w:fill="E6E6E6"/>
            <w:hideMark/>
          </w:tcPr>
          <w:p w:rsidR="00771CAF" w:rsidRDefault="00771CAF" w:rsidP="00286956">
            <w:pPr>
              <w:rPr>
                <w:rFonts w:ascii="Times" w:hAnsi="Times" w:cs="Times"/>
                <w:b/>
                <w:bCs/>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tcBorders>
            <w:hideMark/>
          </w:tcPr>
          <w:p w:rsidR="00771CAF" w:rsidRDefault="00771CAF" w:rsidP="00286956">
            <w:pPr>
              <w:rPr>
                <w:rFonts w:ascii="Times" w:hAnsi="Times" w:cs="Times"/>
                <w:sz w:val="20"/>
                <w:szCs w:val="20"/>
              </w:rPr>
            </w:pPr>
            <w:r>
              <w:rPr>
                <w:rFonts w:ascii="Times" w:hAnsi="Times" w:cs="Times"/>
                <w:sz w:val="20"/>
                <w:szCs w:val="20"/>
              </w:rPr>
              <w:t>- - -</w:t>
            </w:r>
          </w:p>
        </w:tc>
      </w:tr>
      <w:tr w:rsidR="00771CAF" w:rsidTr="00286956">
        <w:trPr>
          <w:trHeight w:val="450"/>
          <w:jc w:val="center"/>
        </w:trPr>
        <w:tc>
          <w:tcPr>
            <w:tcW w:w="3000" w:type="pct"/>
            <w:tcBorders>
              <w:top w:val="outset" w:sz="6" w:space="0" w:color="000000"/>
              <w:bottom w:val="outset" w:sz="6" w:space="0" w:color="000000"/>
              <w:right w:val="outset" w:sz="6" w:space="0" w:color="000000"/>
            </w:tcBorders>
            <w:shd w:val="clear" w:color="auto" w:fill="E6E6E6"/>
            <w:hideMark/>
          </w:tcPr>
          <w:p w:rsidR="00771CAF" w:rsidRDefault="00771CAF" w:rsidP="00286956">
            <w:pPr>
              <w:rPr>
                <w:rFonts w:ascii="Times" w:hAnsi="Times" w:cs="Times"/>
                <w:b/>
                <w:bCs/>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tcBorders>
            <w:hideMark/>
          </w:tcPr>
          <w:p w:rsidR="00771CAF" w:rsidRDefault="00771CAF" w:rsidP="00286956">
            <w:pPr>
              <w:rPr>
                <w:rFonts w:ascii="Times" w:hAnsi="Times" w:cs="Times"/>
                <w:sz w:val="20"/>
                <w:szCs w:val="20"/>
              </w:rPr>
            </w:pPr>
          </w:p>
        </w:tc>
      </w:tr>
      <w:tr w:rsidR="00771CAF" w:rsidTr="00286956">
        <w:trPr>
          <w:trHeight w:val="600"/>
          <w:jc w:val="center"/>
        </w:trPr>
        <w:tc>
          <w:tcPr>
            <w:tcW w:w="3000" w:type="pct"/>
            <w:tcBorders>
              <w:top w:val="outset" w:sz="6" w:space="0" w:color="000000"/>
              <w:bottom w:val="outset" w:sz="6" w:space="0" w:color="000000"/>
              <w:right w:val="outset" w:sz="6" w:space="0" w:color="000000"/>
            </w:tcBorders>
            <w:shd w:val="clear" w:color="auto" w:fill="E6E6E6"/>
            <w:hideMark/>
          </w:tcPr>
          <w:p w:rsidR="00771CAF" w:rsidRDefault="00771CAF" w:rsidP="00286956">
            <w:pPr>
              <w:rPr>
                <w:rFonts w:ascii="Times" w:hAnsi="Times" w:cs="Times"/>
                <w:b/>
                <w:bCs/>
              </w:rPr>
            </w:pPr>
            <w:r>
              <w:rPr>
                <w:rFonts w:ascii="Times" w:hAnsi="Times" w:cs="Times"/>
                <w:b/>
                <w:bCs/>
                <w:sz w:val="22"/>
                <w:szCs w:val="22"/>
              </w:rPr>
              <w:t>  Predpokladaný termín predloženia na rokovanie vlády</w:t>
            </w:r>
            <w:r>
              <w:rPr>
                <w:rFonts w:ascii="Times" w:hAnsi="Times" w:cs="Times"/>
                <w:b/>
                <w:bCs/>
                <w:sz w:val="22"/>
                <w:szCs w:val="22"/>
              </w:rPr>
              <w:br/>
              <w:t>  SR*</w:t>
            </w:r>
          </w:p>
        </w:tc>
        <w:tc>
          <w:tcPr>
            <w:tcW w:w="2000" w:type="pct"/>
            <w:tcBorders>
              <w:top w:val="outset" w:sz="6" w:space="0" w:color="000000"/>
              <w:left w:val="outset" w:sz="6" w:space="0" w:color="000000"/>
              <w:bottom w:val="outset" w:sz="6" w:space="0" w:color="000000"/>
            </w:tcBorders>
            <w:hideMark/>
          </w:tcPr>
          <w:p w:rsidR="00771CAF" w:rsidRDefault="00771CAF" w:rsidP="00286956">
            <w:pPr>
              <w:rPr>
                <w:rFonts w:ascii="Times" w:hAnsi="Times" w:cs="Times"/>
                <w:sz w:val="20"/>
                <w:szCs w:val="20"/>
              </w:rPr>
            </w:pPr>
            <w:r w:rsidRPr="00F1354F">
              <w:rPr>
                <w:rFonts w:ascii="Times" w:hAnsi="Times" w:cs="Times"/>
                <w:sz w:val="20"/>
                <w:szCs w:val="20"/>
              </w:rPr>
              <w:t>november 2020</w:t>
            </w:r>
          </w:p>
        </w:tc>
      </w:tr>
      <w:tr w:rsidR="00771CAF" w:rsidTr="00286956">
        <w:trPr>
          <w:jc w:val="center"/>
        </w:trPr>
        <w:tc>
          <w:tcPr>
            <w:tcW w:w="5000" w:type="pct"/>
            <w:gridSpan w:val="2"/>
            <w:tcBorders>
              <w:top w:val="outset" w:sz="6" w:space="0" w:color="000000"/>
              <w:bottom w:val="outset" w:sz="6" w:space="0" w:color="000000"/>
            </w:tcBorders>
            <w:shd w:val="clear" w:color="auto" w:fill="E6E6E6"/>
            <w:hideMark/>
          </w:tcPr>
          <w:p w:rsidR="00771CAF" w:rsidRDefault="00771CAF" w:rsidP="00286956">
            <w:pPr>
              <w:rPr>
                <w:rFonts w:ascii="Times" w:hAnsi="Times" w:cs="Times"/>
                <w:b/>
                <w:bCs/>
              </w:rPr>
            </w:pPr>
            <w:r>
              <w:rPr>
                <w:rFonts w:ascii="Times" w:hAnsi="Times" w:cs="Times"/>
                <w:b/>
                <w:bCs/>
                <w:sz w:val="22"/>
                <w:szCs w:val="22"/>
              </w:rPr>
              <w:t>  2.  Definícia problému</w:t>
            </w:r>
          </w:p>
        </w:tc>
      </w:tr>
      <w:tr w:rsidR="00771CAF" w:rsidRPr="00C5630F" w:rsidTr="00286956">
        <w:trPr>
          <w:jc w:val="center"/>
        </w:trPr>
        <w:tc>
          <w:tcPr>
            <w:tcW w:w="5000" w:type="pct"/>
            <w:gridSpan w:val="2"/>
            <w:tcBorders>
              <w:top w:val="outset" w:sz="6" w:space="0" w:color="000000"/>
              <w:bottom w:val="outset" w:sz="6" w:space="0" w:color="000000"/>
            </w:tcBorders>
            <w:hideMark/>
          </w:tcPr>
          <w:p w:rsidR="00771CAF" w:rsidRPr="00597C4E" w:rsidRDefault="00771CAF" w:rsidP="00286956">
            <w:pPr>
              <w:widowControl w:val="0"/>
              <w:ind w:firstLine="567"/>
              <w:jc w:val="both"/>
              <w:rPr>
                <w:sz w:val="20"/>
                <w:szCs w:val="20"/>
              </w:rPr>
            </w:pPr>
            <w:r w:rsidRPr="00597C4E">
              <w:rPr>
                <w:sz w:val="20"/>
                <w:szCs w:val="20"/>
              </w:rPr>
              <w:t>V rezorte pôdohospodárstva a rozvoja vidieka sa v súvislosti so stavom spôsobeným ochorením COVID-19 ukázalo ako potrebné riešiť niektoré práva a povinnosti skladovateľov, vlastníkov a správcov poľnohospodárskych a lesných pozemkov, obhospodarovateľov lesov, vyhotovovateľov programov starostlivosti o lesy, orgánov štátnej správy lesného hospodárstva, orgánov dozoru, kontroly, ako aj samotného ministerstva, ktoré nebolo možné zabezpečiť v potrebnom rozsahu, resp. v lehotách stanovených všeobecne záväznými právnymi predpismi.</w:t>
            </w:r>
          </w:p>
          <w:p w:rsidR="00771CAF" w:rsidRPr="00597C4E" w:rsidRDefault="00771CAF" w:rsidP="00286956">
            <w:pPr>
              <w:widowControl w:val="0"/>
              <w:ind w:firstLine="567"/>
              <w:jc w:val="both"/>
              <w:rPr>
                <w:sz w:val="20"/>
                <w:szCs w:val="20"/>
                <w:lang w:eastAsia="sk-SK"/>
              </w:rPr>
            </w:pPr>
            <w:r w:rsidRPr="00597C4E">
              <w:rPr>
                <w:sz w:val="20"/>
                <w:szCs w:val="20"/>
              </w:rPr>
              <w:t xml:space="preserve">V situácii, keď je vyhlásená mimoriadna situácia, núdzový stav alebo výnimočný stav a keď je obmedzená sloboda pohybu a právo uskutočňovať hromadné podujatia, </w:t>
            </w:r>
            <w:r w:rsidRPr="00597C4E">
              <w:rPr>
                <w:sz w:val="20"/>
                <w:szCs w:val="20"/>
                <w:lang w:eastAsia="sk-SK"/>
              </w:rPr>
              <w:t>je potrebné obmedziť aj administratívnu záťaž podnikateľov podliehajúcich kontrole verejného skladu a kontrole množstva tovaru. Zároveň sa tým zohľadňujú aj opatrenia v štátnej správe, ktoré sú zamerané na obmedzenie pohybu zamestnancov najmä pri zahraničných a domácich služobných cestách. Z tohto dôvodu sa navrhuje nevykonať kontrolu verejného skladu a kontrolu množstva tovaru, ak je vyhlásený alebo ak trvá výnimočný stav, núdzový stav alebo mimoriadna situácia.</w:t>
            </w:r>
          </w:p>
          <w:p w:rsidR="00771CAF" w:rsidRPr="00597C4E" w:rsidRDefault="00771CAF" w:rsidP="00286956">
            <w:pPr>
              <w:widowControl w:val="0"/>
              <w:ind w:firstLine="567"/>
              <w:jc w:val="both"/>
              <w:rPr>
                <w:sz w:val="20"/>
                <w:szCs w:val="20"/>
              </w:rPr>
            </w:pPr>
            <w:r w:rsidRPr="00597C4E">
              <w:rPr>
                <w:sz w:val="20"/>
                <w:szCs w:val="20"/>
                <w:lang w:eastAsia="sk-SK"/>
              </w:rPr>
              <w:t xml:space="preserve">Ďalej </w:t>
            </w:r>
            <w:r w:rsidRPr="00597C4E">
              <w:rPr>
                <w:sz w:val="20"/>
                <w:szCs w:val="20"/>
              </w:rPr>
              <w:t>je v tejto situácii pre vlastníkov, správcov a obhospodarovateľov lesa problematické plniť niektoré ich úlohy a zákonmi uložené povinnosti, napr. ak z dôvodu obmedzeného pohybu nebolo možné zabezpečiť externých pracovníkov, pretože vzhľadom na špecifiká lesnej výroby a jej sezónnosť sú práce obhospodarovateľmi lesov zväčša vykonávané formou outsourcingu, t. j. externými firmami a pracovníkmi. Hlavné vlny pandémie pritom prebehli v čase hlavného výkonu pestovných prác (najmä zalesňovania) v jarnom a jesennom období. Z hľadiska zabezpečenia celoživotného vzdelávania odborne spôsobilých osôb v lesnom hospodárstve nemožnosť vykonania overenia týchto spôsobilostí, resp. nemožnosť zúčastniť sa preškolení môže v niektorých prípadoch znamenať stratu tejto spôsobilosti a následne aj stratu zamestnania, čo by malo negatívne sociálne dopady na tieto osoby vrátane ich rodín. Nemožnosť plnenia práv a povinností bez možnosti posúdenia dôvodov neplnenia, resp. možnosti ich odkladu z nevyhnutných dôvodov spôsobených pandémiou COVID-19 zároveň všetky tieto osoby vystavuje riziku konaní a sankcií za neplnenie lehôt a povinností s rizikom ďalších negatívnych dopadov, už aj v tak ťažkej súčasnej životnej situácii.</w:t>
            </w:r>
          </w:p>
          <w:p w:rsidR="00771CAF" w:rsidRPr="00597C4E" w:rsidRDefault="00771CAF" w:rsidP="00286956">
            <w:pPr>
              <w:widowControl w:val="0"/>
              <w:ind w:firstLine="567"/>
              <w:jc w:val="both"/>
              <w:rPr>
                <w:sz w:val="20"/>
                <w:szCs w:val="20"/>
              </w:rPr>
            </w:pPr>
          </w:p>
        </w:tc>
      </w:tr>
      <w:tr w:rsidR="00771CAF" w:rsidTr="00286956">
        <w:trPr>
          <w:jc w:val="center"/>
        </w:trPr>
        <w:tc>
          <w:tcPr>
            <w:tcW w:w="5000" w:type="pct"/>
            <w:gridSpan w:val="2"/>
            <w:tcBorders>
              <w:top w:val="outset" w:sz="6" w:space="0" w:color="000000"/>
              <w:bottom w:val="outset" w:sz="6" w:space="0" w:color="000000"/>
            </w:tcBorders>
            <w:shd w:val="clear" w:color="auto" w:fill="E6E6E6"/>
            <w:hideMark/>
          </w:tcPr>
          <w:p w:rsidR="00771CAF" w:rsidRDefault="00771CAF" w:rsidP="00286956">
            <w:pPr>
              <w:rPr>
                <w:rFonts w:ascii="Times" w:hAnsi="Times" w:cs="Times"/>
                <w:b/>
                <w:bCs/>
              </w:rPr>
            </w:pPr>
            <w:r>
              <w:rPr>
                <w:rFonts w:ascii="Times" w:hAnsi="Times" w:cs="Times"/>
                <w:b/>
                <w:bCs/>
                <w:sz w:val="22"/>
                <w:szCs w:val="22"/>
              </w:rPr>
              <w:t>  3.  Ciele a výsledný stav</w:t>
            </w:r>
          </w:p>
        </w:tc>
      </w:tr>
      <w:tr w:rsidR="00771CAF" w:rsidRPr="00C5630F" w:rsidTr="00286956">
        <w:trPr>
          <w:jc w:val="center"/>
        </w:trPr>
        <w:tc>
          <w:tcPr>
            <w:tcW w:w="5000" w:type="pct"/>
            <w:gridSpan w:val="2"/>
            <w:tcBorders>
              <w:top w:val="outset" w:sz="6" w:space="0" w:color="000000"/>
              <w:bottom w:val="outset" w:sz="6" w:space="0" w:color="000000"/>
            </w:tcBorders>
            <w:hideMark/>
          </w:tcPr>
          <w:p w:rsidR="00771CAF" w:rsidRPr="00C5630F" w:rsidRDefault="00771CAF" w:rsidP="00286956">
            <w:pPr>
              <w:widowControl w:val="0"/>
              <w:ind w:firstLine="8"/>
              <w:jc w:val="both"/>
              <w:rPr>
                <w:sz w:val="20"/>
              </w:rPr>
            </w:pPr>
            <w:r w:rsidRPr="00C5630F">
              <w:rPr>
                <w:sz w:val="20"/>
              </w:rPr>
              <w:t xml:space="preserve">Cieľom návrhu zákona je </w:t>
            </w:r>
            <w:r>
              <w:rPr>
                <w:sz w:val="20"/>
              </w:rPr>
              <w:t>minimalizovať riziká negatívnych, vyššie v bode 2. uvedených, dopadov, ktoré spôsobuje obmedzenie práva pohybu a zhromažďovania sa v čase pandémie spôsobenej COVID-19.</w:t>
            </w:r>
          </w:p>
        </w:tc>
      </w:tr>
      <w:tr w:rsidR="00771CAF" w:rsidTr="00286956">
        <w:trPr>
          <w:jc w:val="center"/>
        </w:trPr>
        <w:tc>
          <w:tcPr>
            <w:tcW w:w="5000" w:type="pct"/>
            <w:gridSpan w:val="2"/>
            <w:tcBorders>
              <w:top w:val="outset" w:sz="6" w:space="0" w:color="000000"/>
              <w:bottom w:val="outset" w:sz="6" w:space="0" w:color="000000"/>
            </w:tcBorders>
            <w:shd w:val="clear" w:color="auto" w:fill="E6E6E6"/>
            <w:hideMark/>
          </w:tcPr>
          <w:p w:rsidR="00771CAF" w:rsidRDefault="00771CAF" w:rsidP="00286956">
            <w:pPr>
              <w:rPr>
                <w:rFonts w:ascii="Times" w:hAnsi="Times" w:cs="Times"/>
                <w:b/>
                <w:bCs/>
              </w:rPr>
            </w:pPr>
            <w:r>
              <w:rPr>
                <w:rFonts w:ascii="Times" w:hAnsi="Times" w:cs="Times"/>
                <w:b/>
                <w:bCs/>
                <w:sz w:val="22"/>
                <w:szCs w:val="22"/>
              </w:rPr>
              <w:t>  4.  Dotknuté subjekty</w:t>
            </w:r>
          </w:p>
        </w:tc>
      </w:tr>
      <w:tr w:rsidR="00771CAF" w:rsidTr="00286956">
        <w:trPr>
          <w:jc w:val="center"/>
        </w:trPr>
        <w:tc>
          <w:tcPr>
            <w:tcW w:w="5000" w:type="pct"/>
            <w:gridSpan w:val="2"/>
            <w:tcBorders>
              <w:top w:val="outset" w:sz="6" w:space="0" w:color="000000"/>
              <w:bottom w:val="outset" w:sz="6" w:space="0" w:color="000000"/>
            </w:tcBorders>
            <w:hideMark/>
          </w:tcPr>
          <w:p w:rsidR="00771CAF" w:rsidRDefault="00771CAF" w:rsidP="00286956">
            <w:pPr>
              <w:jc w:val="both"/>
              <w:rPr>
                <w:rFonts w:ascii="Times" w:hAnsi="Times" w:cs="Times"/>
                <w:sz w:val="20"/>
                <w:szCs w:val="20"/>
              </w:rPr>
            </w:pPr>
            <w:r>
              <w:rPr>
                <w:rFonts w:ascii="Times" w:hAnsi="Times" w:cs="Times"/>
                <w:sz w:val="20"/>
                <w:szCs w:val="20"/>
              </w:rPr>
              <w:t xml:space="preserve">Návrh zákona sa dotýka skladovateľov, vlastníkov, správcov a obhospodarovateľov lesov, </w:t>
            </w:r>
            <w:r w:rsidRPr="000E69ED">
              <w:rPr>
                <w:sz w:val="20"/>
                <w:szCs w:val="20"/>
              </w:rPr>
              <w:t>vyhotoviteľov programov starostlivosti o lesy</w:t>
            </w:r>
            <w:r>
              <w:rPr>
                <w:sz w:val="20"/>
                <w:szCs w:val="20"/>
              </w:rPr>
              <w:t>,</w:t>
            </w:r>
            <w:r>
              <w:rPr>
                <w:rFonts w:ascii="Times" w:hAnsi="Times" w:cs="Times"/>
                <w:sz w:val="20"/>
                <w:szCs w:val="20"/>
              </w:rPr>
              <w:t xml:space="preserve"> orgánov štátnej správy lesného hospodárstva, ako aj osôb, ktoré majú záujem na získaní, resp. sú držiteľmi odborných spôsobilostí v lesnom hospodárstve, ministerstva, orgánu dozoru a kontroly.</w:t>
            </w:r>
          </w:p>
        </w:tc>
      </w:tr>
      <w:tr w:rsidR="00771CAF" w:rsidTr="00286956">
        <w:trPr>
          <w:jc w:val="center"/>
        </w:trPr>
        <w:tc>
          <w:tcPr>
            <w:tcW w:w="5000" w:type="pct"/>
            <w:gridSpan w:val="2"/>
            <w:tcBorders>
              <w:top w:val="outset" w:sz="6" w:space="0" w:color="000000"/>
              <w:bottom w:val="outset" w:sz="6" w:space="0" w:color="000000"/>
            </w:tcBorders>
            <w:shd w:val="clear" w:color="auto" w:fill="E6E6E6"/>
            <w:hideMark/>
          </w:tcPr>
          <w:p w:rsidR="00771CAF" w:rsidRDefault="00771CAF" w:rsidP="00286956">
            <w:pPr>
              <w:rPr>
                <w:rFonts w:ascii="Times" w:hAnsi="Times" w:cs="Times"/>
                <w:b/>
                <w:bCs/>
              </w:rPr>
            </w:pPr>
            <w:r>
              <w:rPr>
                <w:rFonts w:ascii="Times" w:hAnsi="Times" w:cs="Times"/>
                <w:b/>
                <w:bCs/>
                <w:sz w:val="22"/>
                <w:szCs w:val="22"/>
              </w:rPr>
              <w:t>  5.  Alternatívne riešenia</w:t>
            </w:r>
          </w:p>
        </w:tc>
      </w:tr>
      <w:tr w:rsidR="00771CAF" w:rsidTr="00286956">
        <w:trPr>
          <w:jc w:val="center"/>
        </w:trPr>
        <w:tc>
          <w:tcPr>
            <w:tcW w:w="5000" w:type="pct"/>
            <w:gridSpan w:val="2"/>
            <w:tcBorders>
              <w:top w:val="outset" w:sz="6" w:space="0" w:color="000000"/>
              <w:bottom w:val="outset" w:sz="6" w:space="0" w:color="000000"/>
            </w:tcBorders>
            <w:hideMark/>
          </w:tcPr>
          <w:p w:rsidR="00771CAF" w:rsidRDefault="00771CAF" w:rsidP="00286956">
            <w:pPr>
              <w:jc w:val="both"/>
              <w:rPr>
                <w:rFonts w:ascii="Times" w:hAnsi="Times" w:cs="Times"/>
                <w:sz w:val="20"/>
                <w:szCs w:val="20"/>
              </w:rPr>
            </w:pPr>
            <w:r>
              <w:rPr>
                <w:rFonts w:ascii="Times" w:hAnsi="Times" w:cs="Times"/>
                <w:sz w:val="20"/>
                <w:szCs w:val="20"/>
              </w:rPr>
              <w:t>Druhou alternatívou je ponechať právnu úpravu bez zmeny, čo by malo negatívne následky na subjekty pôsobiace v lesnom hospodárstve z dôvodu možných konaní a sankcií za neplnenie lehôt, práv a povinností z negatívnym dopadom na ekonomickú situáciu týchto subjektov a sociálne dopady na ich zamestnancov vrátane ich rodín.</w:t>
            </w:r>
          </w:p>
        </w:tc>
      </w:tr>
      <w:tr w:rsidR="00771CAF" w:rsidTr="00286956">
        <w:trPr>
          <w:jc w:val="center"/>
        </w:trPr>
        <w:tc>
          <w:tcPr>
            <w:tcW w:w="5000" w:type="pct"/>
            <w:gridSpan w:val="2"/>
            <w:tcBorders>
              <w:top w:val="outset" w:sz="6" w:space="0" w:color="000000"/>
              <w:bottom w:val="outset" w:sz="6" w:space="0" w:color="000000"/>
            </w:tcBorders>
            <w:shd w:val="clear" w:color="auto" w:fill="E6E6E6"/>
            <w:hideMark/>
          </w:tcPr>
          <w:p w:rsidR="00771CAF" w:rsidRDefault="00771CAF" w:rsidP="00286956">
            <w:pPr>
              <w:rPr>
                <w:rFonts w:ascii="Times" w:hAnsi="Times" w:cs="Times"/>
                <w:b/>
                <w:bCs/>
              </w:rPr>
            </w:pPr>
            <w:r>
              <w:rPr>
                <w:rFonts w:ascii="Times" w:hAnsi="Times" w:cs="Times"/>
                <w:b/>
                <w:bCs/>
                <w:sz w:val="22"/>
                <w:szCs w:val="22"/>
              </w:rPr>
              <w:lastRenderedPageBreak/>
              <w:t>  6.  Vykonávacie predpisy</w:t>
            </w:r>
          </w:p>
        </w:tc>
      </w:tr>
      <w:tr w:rsidR="00771CAF" w:rsidTr="00286956">
        <w:trPr>
          <w:jc w:val="center"/>
        </w:trPr>
        <w:tc>
          <w:tcPr>
            <w:tcW w:w="5000" w:type="pct"/>
            <w:gridSpan w:val="2"/>
            <w:tcBorders>
              <w:top w:val="outset" w:sz="6" w:space="0" w:color="000000"/>
              <w:bottom w:val="outset" w:sz="6" w:space="0" w:color="000000"/>
            </w:tcBorders>
            <w:hideMark/>
          </w:tcPr>
          <w:p w:rsidR="00771CAF" w:rsidRDefault="00771CAF" w:rsidP="00286956">
            <w:pPr>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8"/>
                <w:szCs w:val="28"/>
              </w:rPr>
              <w:t></w:t>
            </w:r>
            <w:r>
              <w:rPr>
                <w:rFonts w:ascii="Times" w:hAnsi="Times" w:cs="Times"/>
                <w:sz w:val="20"/>
                <w:szCs w:val="20"/>
              </w:rPr>
              <w:t xml:space="preserve">   Áno            </w:t>
            </w:r>
            <w:r>
              <w:rPr>
                <w:rFonts w:ascii="Wingdings 2" w:hAnsi="Wingdings 2" w:cs="Times"/>
                <w:sz w:val="20"/>
                <w:szCs w:val="20"/>
              </w:rPr>
              <w:t></w:t>
            </w:r>
            <w:r>
              <w:rPr>
                <w:rFonts w:ascii="Times" w:hAnsi="Times" w:cs="Times"/>
                <w:sz w:val="20"/>
                <w:szCs w:val="20"/>
              </w:rPr>
              <w:t>  Nie</w:t>
            </w:r>
          </w:p>
        </w:tc>
      </w:tr>
      <w:tr w:rsidR="00771CAF" w:rsidTr="00286956">
        <w:trPr>
          <w:jc w:val="center"/>
        </w:trPr>
        <w:tc>
          <w:tcPr>
            <w:tcW w:w="5000" w:type="pct"/>
            <w:gridSpan w:val="2"/>
            <w:tcBorders>
              <w:top w:val="outset" w:sz="6" w:space="0" w:color="000000"/>
              <w:bottom w:val="outset" w:sz="6" w:space="0" w:color="000000"/>
            </w:tcBorders>
            <w:shd w:val="clear" w:color="auto" w:fill="E6E6E6"/>
            <w:hideMark/>
          </w:tcPr>
          <w:p w:rsidR="00771CAF" w:rsidRDefault="00771CAF" w:rsidP="00286956">
            <w:pPr>
              <w:rPr>
                <w:rFonts w:ascii="Times" w:hAnsi="Times" w:cs="Times"/>
                <w:b/>
                <w:bCs/>
              </w:rPr>
            </w:pPr>
            <w:r>
              <w:rPr>
                <w:rFonts w:ascii="Times" w:hAnsi="Times" w:cs="Times"/>
                <w:b/>
                <w:bCs/>
                <w:sz w:val="22"/>
                <w:szCs w:val="22"/>
              </w:rPr>
              <w:t xml:space="preserve">  7.  Transpozícia práva EÚ </w:t>
            </w:r>
          </w:p>
        </w:tc>
      </w:tr>
      <w:tr w:rsidR="00771CAF" w:rsidTr="00286956">
        <w:trPr>
          <w:jc w:val="center"/>
        </w:trPr>
        <w:tc>
          <w:tcPr>
            <w:tcW w:w="5000" w:type="pct"/>
            <w:gridSpan w:val="2"/>
            <w:tcBorders>
              <w:top w:val="outset" w:sz="6" w:space="0" w:color="000000"/>
              <w:bottom w:val="outset" w:sz="6" w:space="0" w:color="000000"/>
            </w:tcBorders>
            <w:hideMark/>
          </w:tcPr>
          <w:p w:rsidR="00771CAF" w:rsidRDefault="00771CAF" w:rsidP="00286956">
            <w:pPr>
              <w:rPr>
                <w:rFonts w:ascii="Times" w:hAnsi="Times" w:cs="Times"/>
                <w:sz w:val="20"/>
                <w:szCs w:val="20"/>
              </w:rPr>
            </w:pPr>
            <w:r>
              <w:rPr>
                <w:rFonts w:ascii="Times" w:hAnsi="Times" w:cs="Times"/>
                <w:sz w:val="20"/>
                <w:szCs w:val="20"/>
              </w:rPr>
              <w:t>nie</w:t>
            </w:r>
          </w:p>
        </w:tc>
      </w:tr>
      <w:tr w:rsidR="00771CAF" w:rsidTr="00286956">
        <w:trPr>
          <w:jc w:val="center"/>
        </w:trPr>
        <w:tc>
          <w:tcPr>
            <w:tcW w:w="5000" w:type="pct"/>
            <w:gridSpan w:val="2"/>
            <w:tcBorders>
              <w:top w:val="outset" w:sz="6" w:space="0" w:color="000000"/>
              <w:bottom w:val="outset" w:sz="6" w:space="0" w:color="000000"/>
            </w:tcBorders>
            <w:shd w:val="clear" w:color="auto" w:fill="E6E6E6"/>
            <w:hideMark/>
          </w:tcPr>
          <w:p w:rsidR="00771CAF" w:rsidRDefault="00771CAF" w:rsidP="00286956">
            <w:pPr>
              <w:rPr>
                <w:rFonts w:ascii="Times" w:hAnsi="Times" w:cs="Times"/>
                <w:b/>
                <w:bCs/>
              </w:rPr>
            </w:pPr>
            <w:r>
              <w:rPr>
                <w:rFonts w:ascii="Times" w:hAnsi="Times" w:cs="Times"/>
                <w:b/>
                <w:bCs/>
                <w:sz w:val="22"/>
                <w:szCs w:val="22"/>
              </w:rPr>
              <w:t>  8.  Preskúmanie účelnosti**</w:t>
            </w:r>
          </w:p>
        </w:tc>
      </w:tr>
      <w:tr w:rsidR="00771CAF" w:rsidTr="00286956">
        <w:trPr>
          <w:jc w:val="center"/>
        </w:trPr>
        <w:tc>
          <w:tcPr>
            <w:tcW w:w="5000" w:type="pct"/>
            <w:gridSpan w:val="2"/>
            <w:tcBorders>
              <w:top w:val="outset" w:sz="6" w:space="0" w:color="000000"/>
              <w:bottom w:val="outset" w:sz="6" w:space="0" w:color="000000"/>
            </w:tcBorders>
            <w:hideMark/>
          </w:tcPr>
          <w:p w:rsidR="00771CAF" w:rsidRDefault="00771CAF" w:rsidP="00286956">
            <w:pPr>
              <w:rPr>
                <w:rFonts w:ascii="Times" w:hAnsi="Times" w:cs="Times"/>
                <w:b/>
                <w:bCs/>
              </w:rPr>
            </w:pPr>
          </w:p>
        </w:tc>
      </w:tr>
    </w:tbl>
    <w:p w:rsidR="00771CAF" w:rsidRPr="00543B8E" w:rsidRDefault="00771CAF" w:rsidP="00771CAF">
      <w:pPr>
        <w:ind w:left="142" w:hanging="142"/>
        <w:rPr>
          <w:sz w:val="20"/>
          <w:szCs w:val="20"/>
        </w:rPr>
      </w:pPr>
      <w:r w:rsidRPr="00543B8E">
        <w:rPr>
          <w:sz w:val="20"/>
          <w:szCs w:val="20"/>
        </w:rPr>
        <w:t xml:space="preserve">* vyplniť iba v prípade, ak materiál nie je zahrnutý do Plánu práce vlády Slovenskej republiky alebo Plánu        legislatívnych úloh vlády Slovenskej republiky. </w:t>
      </w:r>
    </w:p>
    <w:p w:rsidR="00771CAF" w:rsidRDefault="00771CAF" w:rsidP="00771CAF">
      <w:pPr>
        <w:pStyle w:val="Normlnywebov"/>
        <w:spacing w:before="0" w:beforeAutospacing="0" w:after="0" w:afterAutospacing="0"/>
        <w:rPr>
          <w:sz w:val="20"/>
          <w:szCs w:val="20"/>
        </w:rPr>
      </w:pPr>
      <w:r w:rsidRPr="00543B8E">
        <w:rPr>
          <w:sz w:val="20"/>
          <w:szCs w:val="20"/>
        </w:rPr>
        <w:t>** nepovinné</w:t>
      </w: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21"/>
        <w:gridCol w:w="1811"/>
        <w:gridCol w:w="1811"/>
        <w:gridCol w:w="1813"/>
      </w:tblGrid>
      <w:tr w:rsidR="00771CAF" w:rsidTr="00286956">
        <w:trPr>
          <w:trHeight w:val="450"/>
          <w:jc w:val="center"/>
        </w:trPr>
        <w:tc>
          <w:tcPr>
            <w:tcW w:w="5000" w:type="pct"/>
            <w:gridSpan w:val="4"/>
            <w:tcBorders>
              <w:top w:val="outset" w:sz="6" w:space="0" w:color="000000"/>
              <w:bottom w:val="outset" w:sz="6" w:space="0" w:color="000000"/>
            </w:tcBorders>
            <w:shd w:val="clear" w:color="auto" w:fill="E6E6E6"/>
            <w:hideMark/>
          </w:tcPr>
          <w:p w:rsidR="00771CAF" w:rsidRDefault="00771CAF" w:rsidP="00286956">
            <w:pPr>
              <w:rPr>
                <w:rFonts w:ascii="Times" w:hAnsi="Times" w:cs="Times"/>
                <w:b/>
                <w:bCs/>
                <w:sz w:val="20"/>
                <w:szCs w:val="20"/>
              </w:rPr>
            </w:pPr>
            <w:r>
              <w:rPr>
                <w:rFonts w:ascii="Times" w:hAnsi="Times" w:cs="Times"/>
                <w:b/>
                <w:bCs/>
                <w:sz w:val="20"/>
                <w:szCs w:val="20"/>
              </w:rPr>
              <w:t>  9.   Vplyvy navrhovaného materiálu</w:t>
            </w:r>
          </w:p>
        </w:tc>
      </w:tr>
      <w:tr w:rsidR="00771CAF" w:rsidTr="00286956">
        <w:trPr>
          <w:trHeight w:val="270"/>
          <w:jc w:val="center"/>
        </w:trPr>
        <w:tc>
          <w:tcPr>
            <w:tcW w:w="1999" w:type="pct"/>
            <w:vMerge w:val="restart"/>
            <w:tcBorders>
              <w:top w:val="outset" w:sz="6" w:space="0" w:color="000000"/>
              <w:bottom w:val="outset" w:sz="6" w:space="0" w:color="000000"/>
              <w:right w:val="outset" w:sz="6" w:space="0" w:color="000000"/>
            </w:tcBorders>
            <w:shd w:val="clear" w:color="auto" w:fill="E6E6E6"/>
            <w:vAlign w:val="center"/>
            <w:hideMark/>
          </w:tcPr>
          <w:p w:rsidR="00771CAF" w:rsidRDefault="00771CAF" w:rsidP="00286956">
            <w:pPr>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71CAF" w:rsidRDefault="00771CAF" w:rsidP="0028695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71CAF" w:rsidRDefault="00771CAF" w:rsidP="00286956">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tcBorders>
            <w:vAlign w:val="center"/>
            <w:hideMark/>
          </w:tcPr>
          <w:p w:rsidR="00771CAF" w:rsidRDefault="00771CAF" w:rsidP="0028695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771CAF" w:rsidTr="00286956">
        <w:trPr>
          <w:trHeight w:val="270"/>
          <w:jc w:val="center"/>
        </w:trPr>
        <w:tc>
          <w:tcPr>
            <w:tcW w:w="0" w:type="auto"/>
            <w:vMerge/>
            <w:tcBorders>
              <w:top w:val="outset" w:sz="6" w:space="0" w:color="000000"/>
              <w:bottom w:val="outset" w:sz="6" w:space="0" w:color="000000"/>
              <w:right w:val="outset" w:sz="6" w:space="0" w:color="000000"/>
            </w:tcBorders>
            <w:vAlign w:val="center"/>
            <w:hideMark/>
          </w:tcPr>
          <w:p w:rsidR="00771CAF" w:rsidRDefault="00771CAF" w:rsidP="00286956">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71CAF" w:rsidRDefault="00771CAF" w:rsidP="0028695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71CAF" w:rsidRDefault="00771CAF" w:rsidP="0028695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c>
          <w:tcPr>
            <w:tcW w:w="1001" w:type="pct"/>
            <w:tcBorders>
              <w:top w:val="outset" w:sz="6" w:space="0" w:color="000000"/>
              <w:left w:val="outset" w:sz="6" w:space="0" w:color="000000"/>
              <w:bottom w:val="outset" w:sz="6" w:space="0" w:color="000000"/>
            </w:tcBorders>
            <w:vAlign w:val="center"/>
            <w:hideMark/>
          </w:tcPr>
          <w:p w:rsidR="00771CAF" w:rsidRDefault="00771CAF" w:rsidP="0028695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rsidR="00771CAF" w:rsidTr="00286956">
        <w:trPr>
          <w:trHeight w:val="270"/>
          <w:jc w:val="center"/>
        </w:trPr>
        <w:tc>
          <w:tcPr>
            <w:tcW w:w="1999" w:type="pct"/>
            <w:vMerge w:val="restart"/>
            <w:tcBorders>
              <w:top w:val="outset" w:sz="6" w:space="0" w:color="000000"/>
              <w:bottom w:val="outset" w:sz="6" w:space="0" w:color="000000"/>
              <w:right w:val="outset" w:sz="6" w:space="0" w:color="000000"/>
            </w:tcBorders>
            <w:shd w:val="clear" w:color="auto" w:fill="E6E6E6"/>
            <w:vAlign w:val="center"/>
            <w:hideMark/>
          </w:tcPr>
          <w:p w:rsidR="00771CAF" w:rsidRDefault="00771CAF" w:rsidP="00286956">
            <w:pPr>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71CAF" w:rsidRDefault="00771CAF" w:rsidP="00286956">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71CAF" w:rsidRDefault="00771CAF" w:rsidP="0028695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tcBorders>
            <w:vAlign w:val="center"/>
            <w:hideMark/>
          </w:tcPr>
          <w:p w:rsidR="00771CAF" w:rsidRDefault="00771CAF" w:rsidP="0028695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771CAF" w:rsidTr="00286956">
        <w:trPr>
          <w:trHeight w:val="270"/>
          <w:jc w:val="center"/>
        </w:trPr>
        <w:tc>
          <w:tcPr>
            <w:tcW w:w="0" w:type="auto"/>
            <w:vMerge/>
            <w:tcBorders>
              <w:top w:val="outset" w:sz="6" w:space="0" w:color="000000"/>
              <w:bottom w:val="outset" w:sz="6" w:space="0" w:color="000000"/>
              <w:right w:val="outset" w:sz="6" w:space="0" w:color="000000"/>
            </w:tcBorders>
            <w:vAlign w:val="center"/>
            <w:hideMark/>
          </w:tcPr>
          <w:p w:rsidR="00771CAF" w:rsidRDefault="00771CAF" w:rsidP="00286956">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71CAF" w:rsidRDefault="00771CAF" w:rsidP="00286956">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71CAF" w:rsidRDefault="00771CAF" w:rsidP="0028695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tcBorders>
            <w:vAlign w:val="center"/>
            <w:hideMark/>
          </w:tcPr>
          <w:p w:rsidR="00771CAF" w:rsidRDefault="00771CAF" w:rsidP="0028695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771CAF" w:rsidTr="00286956">
        <w:trPr>
          <w:trHeight w:val="270"/>
          <w:jc w:val="center"/>
        </w:trPr>
        <w:tc>
          <w:tcPr>
            <w:tcW w:w="1999" w:type="pct"/>
            <w:tcBorders>
              <w:top w:val="outset" w:sz="6" w:space="0" w:color="000000"/>
              <w:bottom w:val="outset" w:sz="6" w:space="0" w:color="000000"/>
              <w:right w:val="outset" w:sz="6" w:space="0" w:color="000000"/>
            </w:tcBorders>
            <w:shd w:val="clear" w:color="auto" w:fill="E6E6E6"/>
            <w:vAlign w:val="center"/>
            <w:hideMark/>
          </w:tcPr>
          <w:p w:rsidR="00771CAF" w:rsidRDefault="00771CAF" w:rsidP="00286956">
            <w:pPr>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71CAF" w:rsidRDefault="00771CAF" w:rsidP="00286956">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71CAF" w:rsidRDefault="00771CAF" w:rsidP="0028695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tcBorders>
            <w:vAlign w:val="center"/>
            <w:hideMark/>
          </w:tcPr>
          <w:p w:rsidR="00771CAF" w:rsidRDefault="00771CAF" w:rsidP="0028695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771CAF" w:rsidTr="00286956">
        <w:trPr>
          <w:trHeight w:val="270"/>
          <w:jc w:val="center"/>
        </w:trPr>
        <w:tc>
          <w:tcPr>
            <w:tcW w:w="1999" w:type="pct"/>
            <w:tcBorders>
              <w:top w:val="outset" w:sz="6" w:space="0" w:color="000000"/>
              <w:bottom w:val="outset" w:sz="6" w:space="0" w:color="000000"/>
              <w:right w:val="outset" w:sz="6" w:space="0" w:color="000000"/>
            </w:tcBorders>
            <w:shd w:val="clear" w:color="auto" w:fill="E6E6E6"/>
            <w:vAlign w:val="center"/>
            <w:hideMark/>
          </w:tcPr>
          <w:p w:rsidR="00771CAF" w:rsidRDefault="00771CAF" w:rsidP="00286956">
            <w:pPr>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71CAF" w:rsidRDefault="00771CAF" w:rsidP="0028695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71CAF" w:rsidRDefault="00771CAF" w:rsidP="00286956">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tcBorders>
            <w:vAlign w:val="center"/>
            <w:hideMark/>
          </w:tcPr>
          <w:p w:rsidR="00771CAF" w:rsidRDefault="00771CAF" w:rsidP="0028695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771CAF" w:rsidTr="00286956">
        <w:trPr>
          <w:trHeight w:val="270"/>
          <w:jc w:val="center"/>
        </w:trPr>
        <w:tc>
          <w:tcPr>
            <w:tcW w:w="1999" w:type="pct"/>
            <w:tcBorders>
              <w:top w:val="outset" w:sz="6" w:space="0" w:color="000000"/>
              <w:bottom w:val="single" w:sz="4" w:space="0" w:color="auto"/>
              <w:right w:val="outset" w:sz="6" w:space="0" w:color="000000"/>
            </w:tcBorders>
            <w:shd w:val="clear" w:color="auto" w:fill="E6E6E6"/>
            <w:vAlign w:val="center"/>
            <w:hideMark/>
          </w:tcPr>
          <w:p w:rsidR="00771CAF" w:rsidRDefault="00771CAF" w:rsidP="00286956">
            <w:pPr>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single" w:sz="4" w:space="0" w:color="auto"/>
              <w:right w:val="outset" w:sz="6" w:space="0" w:color="000000"/>
            </w:tcBorders>
            <w:vAlign w:val="center"/>
            <w:hideMark/>
          </w:tcPr>
          <w:p w:rsidR="00771CAF" w:rsidRDefault="00771CAF" w:rsidP="0028695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single" w:sz="4" w:space="0" w:color="auto"/>
              <w:right w:val="outset" w:sz="6" w:space="0" w:color="000000"/>
            </w:tcBorders>
            <w:vAlign w:val="center"/>
            <w:hideMark/>
          </w:tcPr>
          <w:p w:rsidR="00771CAF" w:rsidRDefault="00771CAF" w:rsidP="00286956">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1" w:type="pct"/>
            <w:tcBorders>
              <w:top w:val="outset" w:sz="6" w:space="0" w:color="000000"/>
              <w:left w:val="outset" w:sz="6" w:space="0" w:color="000000"/>
              <w:bottom w:val="single" w:sz="4" w:space="0" w:color="auto"/>
            </w:tcBorders>
            <w:vAlign w:val="center"/>
            <w:hideMark/>
          </w:tcPr>
          <w:p w:rsidR="00771CAF" w:rsidRDefault="00771CAF" w:rsidP="0028695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771CAF" w:rsidTr="00286956">
        <w:trPr>
          <w:trHeight w:val="675"/>
          <w:jc w:val="center"/>
        </w:trPr>
        <w:tc>
          <w:tcPr>
            <w:tcW w:w="1999"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771CAF" w:rsidRDefault="00771CAF" w:rsidP="00286956">
            <w:pPr>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r>
            <w:r>
              <w:rPr>
                <w:rFonts w:ascii="Times" w:hAnsi="Times" w:cs="Times"/>
                <w:sz w:val="20"/>
                <w:szCs w:val="20"/>
              </w:rPr>
              <w:br/>
              <w:t>    vplyvy na procesy služieb vo verejnej</w:t>
            </w:r>
            <w:r>
              <w:rPr>
                <w:rFonts w:ascii="Times" w:hAnsi="Times" w:cs="Times"/>
                <w:sz w:val="20"/>
                <w:szCs w:val="20"/>
              </w:rPr>
              <w:br/>
              <w:t>    správe</w:t>
            </w:r>
          </w:p>
        </w:tc>
        <w:tc>
          <w:tcPr>
            <w:tcW w:w="1000" w:type="pct"/>
            <w:tcBorders>
              <w:top w:val="single" w:sz="4" w:space="0" w:color="auto"/>
              <w:left w:val="single" w:sz="4" w:space="0" w:color="auto"/>
              <w:bottom w:val="single" w:sz="4" w:space="0" w:color="auto"/>
              <w:right w:val="single" w:sz="4" w:space="0" w:color="auto"/>
            </w:tcBorders>
            <w:vAlign w:val="center"/>
            <w:hideMark/>
          </w:tcPr>
          <w:p w:rsidR="00771CAF" w:rsidRDefault="00771CAF" w:rsidP="0028695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single" w:sz="4" w:space="0" w:color="auto"/>
              <w:left w:val="single" w:sz="4" w:space="0" w:color="auto"/>
              <w:bottom w:val="single" w:sz="4" w:space="0" w:color="auto"/>
              <w:right w:val="single" w:sz="4" w:space="0" w:color="auto"/>
            </w:tcBorders>
            <w:vAlign w:val="center"/>
            <w:hideMark/>
          </w:tcPr>
          <w:p w:rsidR="00771CAF" w:rsidRDefault="00771CAF" w:rsidP="00286956">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1" w:type="pct"/>
            <w:tcBorders>
              <w:top w:val="single" w:sz="4" w:space="0" w:color="auto"/>
              <w:left w:val="single" w:sz="4" w:space="0" w:color="auto"/>
              <w:bottom w:val="single" w:sz="4" w:space="0" w:color="auto"/>
              <w:right w:val="single" w:sz="4" w:space="0" w:color="auto"/>
            </w:tcBorders>
            <w:vAlign w:val="center"/>
            <w:hideMark/>
          </w:tcPr>
          <w:p w:rsidR="00771CAF" w:rsidRDefault="00771CAF" w:rsidP="0028695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771CAF" w:rsidTr="00286956">
        <w:trPr>
          <w:trHeight w:val="150"/>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1CAF" w:rsidRDefault="00771CAF" w:rsidP="00286956">
            <w:pPr>
              <w:rPr>
                <w:rFonts w:ascii="Times" w:hAnsi="Times" w:cs="Times"/>
                <w:sz w:val="20"/>
                <w:szCs w:val="20"/>
              </w:rPr>
            </w:pPr>
            <w:r w:rsidRPr="00212B40">
              <w:rPr>
                <w:rFonts w:ascii="Times" w:hAnsi="Times" w:cs="Times"/>
                <w:b/>
                <w:bCs/>
                <w:sz w:val="20"/>
                <w:szCs w:val="20"/>
              </w:rPr>
              <w:t>Vplyvy na manželstvo, rodičovstvo a rodinu</w:t>
            </w:r>
          </w:p>
        </w:tc>
        <w:tc>
          <w:tcPr>
            <w:tcW w:w="1000" w:type="pct"/>
            <w:tcBorders>
              <w:top w:val="single" w:sz="4" w:space="0" w:color="auto"/>
              <w:left w:val="single" w:sz="4" w:space="0" w:color="auto"/>
              <w:bottom w:val="single" w:sz="4" w:space="0" w:color="auto"/>
              <w:right w:val="single" w:sz="4" w:space="0" w:color="auto"/>
            </w:tcBorders>
            <w:vAlign w:val="center"/>
            <w:hideMark/>
          </w:tcPr>
          <w:p w:rsidR="00771CAF" w:rsidRDefault="00771CAF" w:rsidP="00286956">
            <w:pPr>
              <w:ind w:left="61"/>
              <w:rPr>
                <w:rFonts w:ascii="Times" w:hAnsi="Times" w:cs="Times"/>
                <w:sz w:val="20"/>
                <w:szCs w:val="20"/>
              </w:rPr>
            </w:pPr>
            <w:r>
              <w:rPr>
                <w:rFonts w:ascii="Wingdings 2" w:hAnsi="Wingdings 2" w:cs="Times"/>
                <w:sz w:val="28"/>
                <w:szCs w:val="28"/>
              </w:rPr>
              <w:t></w:t>
            </w:r>
            <w:r>
              <w:rPr>
                <w:rFonts w:ascii="Times" w:hAnsi="Times" w:cs="Times"/>
                <w:sz w:val="20"/>
                <w:szCs w:val="20"/>
              </w:rPr>
              <w:t xml:space="preserve">     Pozitívne</w:t>
            </w:r>
          </w:p>
        </w:tc>
        <w:tc>
          <w:tcPr>
            <w:tcW w:w="1000" w:type="pct"/>
            <w:tcBorders>
              <w:top w:val="single" w:sz="4" w:space="0" w:color="auto"/>
              <w:left w:val="single" w:sz="4" w:space="0" w:color="auto"/>
              <w:bottom w:val="single" w:sz="4" w:space="0" w:color="auto"/>
              <w:right w:val="single" w:sz="4" w:space="0" w:color="auto"/>
            </w:tcBorders>
            <w:vAlign w:val="center"/>
            <w:hideMark/>
          </w:tcPr>
          <w:p w:rsidR="00771CAF" w:rsidRDefault="00771CAF" w:rsidP="00286956">
            <w:pPr>
              <w:ind w:left="86"/>
              <w:rPr>
                <w:rFonts w:ascii="Times" w:hAnsi="Times" w:cs="Times"/>
                <w:sz w:val="20"/>
                <w:szCs w:val="20"/>
              </w:rPr>
            </w:pPr>
            <w:r>
              <w:rPr>
                <w:rFonts w:ascii="Wingdings 2" w:hAnsi="Wingdings 2" w:cs="Times"/>
                <w:sz w:val="20"/>
                <w:szCs w:val="20"/>
              </w:rPr>
              <w:t></w:t>
            </w:r>
            <w:r>
              <w:rPr>
                <w:rFonts w:ascii="Times" w:hAnsi="Times" w:cs="Times"/>
                <w:sz w:val="20"/>
                <w:szCs w:val="20"/>
              </w:rPr>
              <w:t xml:space="preserve">     Žiadne</w:t>
            </w:r>
          </w:p>
        </w:tc>
        <w:tc>
          <w:tcPr>
            <w:tcW w:w="1001" w:type="pct"/>
            <w:tcBorders>
              <w:top w:val="single" w:sz="4" w:space="0" w:color="auto"/>
              <w:left w:val="single" w:sz="4" w:space="0" w:color="auto"/>
              <w:bottom w:val="single" w:sz="4" w:space="0" w:color="auto"/>
              <w:right w:val="single" w:sz="4" w:space="0" w:color="auto"/>
            </w:tcBorders>
            <w:vAlign w:val="center"/>
            <w:hideMark/>
          </w:tcPr>
          <w:p w:rsidR="00771CAF" w:rsidRDefault="00771CAF" w:rsidP="00286956">
            <w:pPr>
              <w:ind w:left="110"/>
              <w:rPr>
                <w:rFonts w:ascii="Times" w:hAnsi="Times" w:cs="Times"/>
                <w:sz w:val="20"/>
                <w:szCs w:val="20"/>
              </w:rPr>
            </w:pPr>
            <w:r>
              <w:rPr>
                <w:rFonts w:ascii="Wingdings 2" w:hAnsi="Wingdings 2" w:cs="Times"/>
                <w:sz w:val="28"/>
                <w:szCs w:val="28"/>
              </w:rPr>
              <w:t></w:t>
            </w:r>
            <w:r>
              <w:rPr>
                <w:rFonts w:ascii="Times" w:hAnsi="Times" w:cs="Times"/>
                <w:sz w:val="20"/>
                <w:szCs w:val="20"/>
              </w:rPr>
              <w:t xml:space="preserve">   Negatívne</w:t>
            </w:r>
          </w:p>
        </w:tc>
      </w:tr>
      <w:tr w:rsidR="00771CAF" w:rsidTr="00286956">
        <w:trPr>
          <w:jc w:val="center"/>
        </w:trPr>
        <w:tc>
          <w:tcPr>
            <w:tcW w:w="5000" w:type="pct"/>
            <w:gridSpan w:val="4"/>
            <w:tcBorders>
              <w:top w:val="outset" w:sz="6" w:space="0" w:color="000000"/>
              <w:bottom w:val="outset" w:sz="6" w:space="0" w:color="000000"/>
            </w:tcBorders>
            <w:shd w:val="clear" w:color="auto" w:fill="E6E6E6"/>
            <w:hideMark/>
          </w:tcPr>
          <w:p w:rsidR="00771CAF" w:rsidRDefault="00771CAF" w:rsidP="00286956">
            <w:pPr>
              <w:rPr>
                <w:rFonts w:ascii="Times" w:hAnsi="Times" w:cs="Times"/>
                <w:b/>
                <w:bCs/>
              </w:rPr>
            </w:pPr>
            <w:r>
              <w:rPr>
                <w:rFonts w:ascii="Times" w:hAnsi="Times" w:cs="Times"/>
                <w:b/>
                <w:bCs/>
                <w:sz w:val="22"/>
                <w:szCs w:val="22"/>
              </w:rPr>
              <w:t>  10.  Poznámky</w:t>
            </w:r>
          </w:p>
        </w:tc>
      </w:tr>
      <w:tr w:rsidR="00771CAF" w:rsidRPr="00212B40" w:rsidTr="00286956">
        <w:trPr>
          <w:trHeight w:val="257"/>
          <w:jc w:val="center"/>
        </w:trPr>
        <w:tc>
          <w:tcPr>
            <w:tcW w:w="5000" w:type="pct"/>
            <w:gridSpan w:val="4"/>
            <w:tcBorders>
              <w:top w:val="outset" w:sz="6" w:space="0" w:color="000000"/>
              <w:bottom w:val="outset" w:sz="6" w:space="0" w:color="000000"/>
            </w:tcBorders>
            <w:hideMark/>
          </w:tcPr>
          <w:p w:rsidR="00771CAF" w:rsidRPr="00212B40" w:rsidRDefault="00771CAF" w:rsidP="004C683C">
            <w:pPr>
              <w:jc w:val="both"/>
              <w:rPr>
                <w:rFonts w:ascii="Times" w:hAnsi="Times" w:cs="Times"/>
                <w:sz w:val="20"/>
                <w:szCs w:val="20"/>
              </w:rPr>
            </w:pPr>
            <w:r w:rsidRPr="00212B40">
              <w:rPr>
                <w:rFonts w:ascii="Times" w:hAnsi="Times" w:cs="Times"/>
                <w:sz w:val="20"/>
                <w:szCs w:val="20"/>
              </w:rPr>
              <w:t xml:space="preserve">Vzhľadom na nevyhnutnosť opatrení vykonávaných počas mimoriadnej situácie nebol materiál predmetom konzultácií </w:t>
            </w:r>
            <w:r>
              <w:rPr>
                <w:rFonts w:ascii="Times" w:hAnsi="Times" w:cs="Times"/>
                <w:sz w:val="20"/>
                <w:szCs w:val="20"/>
              </w:rPr>
              <w:t xml:space="preserve">a </w:t>
            </w:r>
            <w:r w:rsidRPr="00212B40">
              <w:rPr>
                <w:rFonts w:ascii="Times" w:hAnsi="Times" w:cs="Times"/>
                <w:sz w:val="20"/>
                <w:szCs w:val="20"/>
              </w:rPr>
              <w:t xml:space="preserve">predbežného pripomienkovania. Obsah navrhovanej právnej úpravy však vychádza </w:t>
            </w:r>
            <w:r>
              <w:rPr>
                <w:rFonts w:ascii="Times" w:hAnsi="Times" w:cs="Times"/>
                <w:sz w:val="20"/>
                <w:szCs w:val="20"/>
              </w:rPr>
              <w:t>aj</w:t>
            </w:r>
            <w:r w:rsidRPr="00212B40">
              <w:rPr>
                <w:rFonts w:ascii="Times" w:hAnsi="Times" w:cs="Times"/>
                <w:sz w:val="20"/>
                <w:szCs w:val="20"/>
              </w:rPr>
              <w:t xml:space="preserve"> z</w:t>
            </w:r>
            <w:r>
              <w:rPr>
                <w:rFonts w:ascii="Times" w:hAnsi="Times" w:cs="Times"/>
                <w:sz w:val="20"/>
                <w:szCs w:val="20"/>
              </w:rPr>
              <w:t> </w:t>
            </w:r>
            <w:r w:rsidRPr="00212B40">
              <w:rPr>
                <w:rFonts w:ascii="Times" w:hAnsi="Times" w:cs="Times"/>
                <w:sz w:val="20"/>
                <w:szCs w:val="20"/>
              </w:rPr>
              <w:t>podnet</w:t>
            </w:r>
            <w:r>
              <w:rPr>
                <w:rFonts w:ascii="Times" w:hAnsi="Times" w:cs="Times"/>
                <w:sz w:val="20"/>
                <w:szCs w:val="20"/>
              </w:rPr>
              <w:t>ov obhospodarovateľov lesov a ich samospráv (Únia regionálnych združení vlastníkov neštátnych lesov Slovenska), ako aj správcov lesného majetku vo vlastníctve štátu</w:t>
            </w:r>
            <w:r w:rsidRPr="00212B40">
              <w:rPr>
                <w:rFonts w:ascii="Times" w:hAnsi="Times" w:cs="Times"/>
                <w:sz w:val="20"/>
                <w:szCs w:val="20"/>
              </w:rPr>
              <w:t xml:space="preserve"> </w:t>
            </w:r>
            <w:r>
              <w:rPr>
                <w:rFonts w:ascii="Times" w:hAnsi="Times" w:cs="Times"/>
                <w:sz w:val="20"/>
                <w:szCs w:val="20"/>
              </w:rPr>
              <w:t>a odborne spôsobilých osôb v lesnom hospodárstve (napr. Spolok taxátorov Slovenska).</w:t>
            </w:r>
          </w:p>
        </w:tc>
      </w:tr>
      <w:tr w:rsidR="00771CAF" w:rsidTr="00286956">
        <w:trPr>
          <w:jc w:val="center"/>
        </w:trPr>
        <w:tc>
          <w:tcPr>
            <w:tcW w:w="5000" w:type="pct"/>
            <w:gridSpan w:val="4"/>
            <w:tcBorders>
              <w:top w:val="outset" w:sz="6" w:space="0" w:color="000000"/>
              <w:bottom w:val="outset" w:sz="6" w:space="0" w:color="000000"/>
            </w:tcBorders>
            <w:shd w:val="clear" w:color="auto" w:fill="E6E6E6"/>
            <w:hideMark/>
          </w:tcPr>
          <w:p w:rsidR="00771CAF" w:rsidRDefault="00771CAF" w:rsidP="00286956">
            <w:pPr>
              <w:rPr>
                <w:rFonts w:ascii="Times" w:hAnsi="Times" w:cs="Times"/>
                <w:b/>
                <w:bCs/>
              </w:rPr>
            </w:pPr>
            <w:r>
              <w:rPr>
                <w:rFonts w:ascii="Times" w:hAnsi="Times" w:cs="Times"/>
                <w:b/>
                <w:bCs/>
                <w:sz w:val="22"/>
                <w:szCs w:val="22"/>
              </w:rPr>
              <w:t>  11.  Kontakt na spracovateľa</w:t>
            </w:r>
          </w:p>
        </w:tc>
      </w:tr>
      <w:tr w:rsidR="00771CAF" w:rsidTr="00286956">
        <w:trPr>
          <w:trHeight w:val="271"/>
          <w:jc w:val="center"/>
        </w:trPr>
        <w:tc>
          <w:tcPr>
            <w:tcW w:w="5000" w:type="pct"/>
            <w:gridSpan w:val="4"/>
            <w:tcBorders>
              <w:top w:val="outset" w:sz="6" w:space="0" w:color="000000"/>
              <w:bottom w:val="outset" w:sz="6" w:space="0" w:color="000000"/>
            </w:tcBorders>
            <w:hideMark/>
          </w:tcPr>
          <w:p w:rsidR="00771CAF" w:rsidRDefault="00771CAF" w:rsidP="00286956">
            <w:pPr>
              <w:rPr>
                <w:rFonts w:ascii="Times" w:hAnsi="Times" w:cs="Times"/>
                <w:sz w:val="20"/>
                <w:szCs w:val="20"/>
              </w:rPr>
            </w:pPr>
            <w:r>
              <w:rPr>
                <w:rFonts w:ascii="Times" w:hAnsi="Times" w:cs="Times"/>
                <w:sz w:val="20"/>
                <w:szCs w:val="20"/>
              </w:rPr>
              <w:t xml:space="preserve">Ing. Pavol László, </w:t>
            </w:r>
            <w:r w:rsidRPr="00597C4E">
              <w:rPr>
                <w:sz w:val="20"/>
                <w:szCs w:val="20"/>
              </w:rPr>
              <w:t>odbor</w:t>
            </w:r>
            <w:r w:rsidRPr="00597C4E">
              <w:rPr>
                <w:b/>
                <w:bCs/>
                <w:sz w:val="18"/>
                <w:szCs w:val="18"/>
              </w:rPr>
              <w:t xml:space="preserve"> </w:t>
            </w:r>
            <w:r w:rsidRPr="00597C4E">
              <w:rPr>
                <w:bCs/>
                <w:sz w:val="20"/>
                <w:szCs w:val="20"/>
              </w:rPr>
              <w:t>štátnej správy lesného hospodárstva</w:t>
            </w:r>
            <w:r>
              <w:rPr>
                <w:rFonts w:ascii="Times" w:hAnsi="Times" w:cs="Times"/>
                <w:sz w:val="20"/>
                <w:szCs w:val="20"/>
              </w:rPr>
              <w:t xml:space="preserve">, </w:t>
            </w:r>
            <w:hyperlink r:id="rId7" w:history="1">
              <w:r w:rsidRPr="002D2FA2">
                <w:rPr>
                  <w:rStyle w:val="Hypertextovprepojenie"/>
                  <w:rFonts w:ascii="Times" w:hAnsi="Times" w:cs="Times"/>
                  <w:sz w:val="20"/>
                  <w:szCs w:val="20"/>
                </w:rPr>
                <w:t>pavol.laszlo@land.gov.sk</w:t>
              </w:r>
            </w:hyperlink>
          </w:p>
          <w:p w:rsidR="00771CAF" w:rsidRDefault="00771CAF" w:rsidP="00286956">
            <w:pPr>
              <w:rPr>
                <w:rFonts w:ascii="Times" w:hAnsi="Times" w:cs="Times"/>
                <w:sz w:val="20"/>
                <w:szCs w:val="20"/>
              </w:rPr>
            </w:pPr>
            <w:r>
              <w:rPr>
                <w:rFonts w:ascii="Times" w:hAnsi="Times" w:cs="Times"/>
                <w:sz w:val="20"/>
                <w:szCs w:val="20"/>
              </w:rPr>
              <w:t xml:space="preserve">Mgr. Ing. Barbora Zachardová, odbor legislatívy, </w:t>
            </w:r>
            <w:hyperlink r:id="rId8" w:history="1">
              <w:r w:rsidRPr="002D2FA2">
                <w:rPr>
                  <w:rStyle w:val="Hypertextovprepojenie"/>
                  <w:rFonts w:ascii="Times" w:hAnsi="Times" w:cs="Times"/>
                  <w:sz w:val="20"/>
                  <w:szCs w:val="20"/>
                </w:rPr>
                <w:t>barbora.zachardova@land.gov.sk</w:t>
              </w:r>
            </w:hyperlink>
          </w:p>
          <w:p w:rsidR="00771CAF" w:rsidRDefault="00771CAF" w:rsidP="00286956">
            <w:pPr>
              <w:rPr>
                <w:rFonts w:ascii="Times" w:hAnsi="Times" w:cs="Times"/>
                <w:sz w:val="20"/>
                <w:szCs w:val="20"/>
              </w:rPr>
            </w:pPr>
          </w:p>
        </w:tc>
      </w:tr>
      <w:tr w:rsidR="00771CAF" w:rsidTr="00286956">
        <w:trPr>
          <w:jc w:val="center"/>
        </w:trPr>
        <w:tc>
          <w:tcPr>
            <w:tcW w:w="5000" w:type="pct"/>
            <w:gridSpan w:val="4"/>
            <w:tcBorders>
              <w:top w:val="outset" w:sz="6" w:space="0" w:color="000000"/>
              <w:bottom w:val="outset" w:sz="6" w:space="0" w:color="000000"/>
            </w:tcBorders>
            <w:shd w:val="clear" w:color="auto" w:fill="E6E6E6"/>
            <w:hideMark/>
          </w:tcPr>
          <w:p w:rsidR="00771CAF" w:rsidRDefault="00771CAF" w:rsidP="00286956">
            <w:pPr>
              <w:rPr>
                <w:rFonts w:ascii="Times" w:hAnsi="Times" w:cs="Times"/>
                <w:b/>
                <w:bCs/>
              </w:rPr>
            </w:pPr>
            <w:r>
              <w:rPr>
                <w:rFonts w:ascii="Times" w:hAnsi="Times" w:cs="Times"/>
                <w:b/>
                <w:bCs/>
                <w:sz w:val="22"/>
                <w:szCs w:val="22"/>
              </w:rPr>
              <w:t>  12.  Zdroje</w:t>
            </w:r>
          </w:p>
        </w:tc>
      </w:tr>
      <w:tr w:rsidR="00771CAF" w:rsidTr="00286956">
        <w:trPr>
          <w:trHeight w:val="293"/>
          <w:jc w:val="center"/>
        </w:trPr>
        <w:tc>
          <w:tcPr>
            <w:tcW w:w="5000" w:type="pct"/>
            <w:gridSpan w:val="4"/>
            <w:tcBorders>
              <w:top w:val="outset" w:sz="6" w:space="0" w:color="000000"/>
              <w:bottom w:val="outset" w:sz="6" w:space="0" w:color="000000"/>
            </w:tcBorders>
            <w:hideMark/>
          </w:tcPr>
          <w:p w:rsidR="00771CAF" w:rsidRDefault="00771CAF" w:rsidP="00286956">
            <w:pPr>
              <w:jc w:val="both"/>
              <w:rPr>
                <w:rFonts w:ascii="Times" w:hAnsi="Times" w:cs="Times"/>
                <w:sz w:val="20"/>
                <w:szCs w:val="20"/>
              </w:rPr>
            </w:pPr>
            <w:r>
              <w:rPr>
                <w:rFonts w:ascii="Times" w:hAnsi="Times" w:cs="Times"/>
                <w:sz w:val="20"/>
                <w:szCs w:val="20"/>
              </w:rPr>
              <w:t xml:space="preserve">Aplikačná prax na úseku výkonu kontrol, lesného hospodárstva, </w:t>
            </w:r>
            <w:r w:rsidRPr="00212B40">
              <w:rPr>
                <w:rFonts w:ascii="Times" w:hAnsi="Times" w:cs="Times"/>
                <w:sz w:val="20"/>
                <w:szCs w:val="20"/>
              </w:rPr>
              <w:t xml:space="preserve">podnet profesijnej samosprávy </w:t>
            </w:r>
            <w:r>
              <w:rPr>
                <w:rFonts w:ascii="Times" w:hAnsi="Times" w:cs="Times"/>
                <w:sz w:val="20"/>
                <w:szCs w:val="20"/>
              </w:rPr>
              <w:t>(Únia regionálnych združení vlastníkov neštátnych lesov Slovenska, Spolok taxátorov Slovenska) a obhospodarovateľov lesov.</w:t>
            </w:r>
          </w:p>
        </w:tc>
      </w:tr>
      <w:tr w:rsidR="00771CAF" w:rsidTr="00286956">
        <w:trPr>
          <w:jc w:val="center"/>
        </w:trPr>
        <w:tc>
          <w:tcPr>
            <w:tcW w:w="5000" w:type="pct"/>
            <w:gridSpan w:val="4"/>
            <w:tcBorders>
              <w:top w:val="outset" w:sz="6" w:space="0" w:color="000000"/>
              <w:bottom w:val="outset" w:sz="6" w:space="0" w:color="000000"/>
            </w:tcBorders>
            <w:shd w:val="clear" w:color="auto" w:fill="E6E6E6"/>
            <w:hideMark/>
          </w:tcPr>
          <w:p w:rsidR="00771CAF" w:rsidRDefault="00771CAF" w:rsidP="00286956">
            <w:pPr>
              <w:rPr>
                <w:rFonts w:ascii="Times" w:hAnsi="Times" w:cs="Times"/>
                <w:b/>
                <w:bCs/>
              </w:rPr>
            </w:pPr>
            <w:r>
              <w:rPr>
                <w:rFonts w:ascii="Times" w:hAnsi="Times" w:cs="Times"/>
                <w:b/>
                <w:bCs/>
                <w:sz w:val="22"/>
                <w:szCs w:val="22"/>
              </w:rPr>
              <w:t>  13.  Stanovisko Komisie pre posudzovanie vybraných vplyvov z PPK</w:t>
            </w:r>
          </w:p>
        </w:tc>
      </w:tr>
      <w:tr w:rsidR="00771CAF" w:rsidTr="00286956">
        <w:trPr>
          <w:trHeight w:val="179"/>
          <w:jc w:val="center"/>
        </w:trPr>
        <w:tc>
          <w:tcPr>
            <w:tcW w:w="5000" w:type="pct"/>
            <w:gridSpan w:val="4"/>
            <w:tcBorders>
              <w:top w:val="outset" w:sz="6" w:space="0" w:color="000000"/>
              <w:bottom w:val="outset" w:sz="6" w:space="0" w:color="000000"/>
            </w:tcBorders>
            <w:hideMark/>
          </w:tcPr>
          <w:p w:rsidR="00771CAF" w:rsidRDefault="00771CAF" w:rsidP="00286956">
            <w:pPr>
              <w:rPr>
                <w:rFonts w:ascii="Times" w:hAnsi="Times" w:cs="Times"/>
                <w:sz w:val="20"/>
                <w:szCs w:val="20"/>
              </w:rPr>
            </w:pPr>
          </w:p>
        </w:tc>
      </w:tr>
    </w:tbl>
    <w:p w:rsidR="00771CAF" w:rsidRPr="00543B8E" w:rsidRDefault="00771CAF" w:rsidP="00771CAF">
      <w:pPr>
        <w:pStyle w:val="Normlnywebov"/>
        <w:spacing w:before="0" w:beforeAutospacing="0" w:after="0" w:afterAutospacing="0"/>
        <w:rPr>
          <w:bCs/>
          <w:sz w:val="20"/>
          <w:szCs w:val="20"/>
        </w:rPr>
      </w:pPr>
    </w:p>
    <w:p w:rsidR="00771CAF" w:rsidRDefault="00771CAF" w:rsidP="00771CAF">
      <w:pPr>
        <w:widowControl w:val="0"/>
        <w:ind w:firstLine="567"/>
        <w:jc w:val="both"/>
      </w:pPr>
    </w:p>
    <w:p w:rsidR="00771CAF" w:rsidRDefault="00771CAF" w:rsidP="00771CAF">
      <w:pPr>
        <w:widowControl w:val="0"/>
        <w:ind w:firstLine="567"/>
        <w:jc w:val="both"/>
      </w:pPr>
    </w:p>
    <w:p w:rsidR="00771CAF" w:rsidRDefault="00771CAF" w:rsidP="00771CAF">
      <w:pPr>
        <w:widowControl w:val="0"/>
        <w:ind w:firstLine="567"/>
        <w:jc w:val="both"/>
      </w:pPr>
    </w:p>
    <w:p w:rsidR="00771CAF" w:rsidRDefault="00771CAF" w:rsidP="00771CAF">
      <w:pPr>
        <w:widowControl w:val="0"/>
        <w:ind w:firstLine="567"/>
        <w:jc w:val="both"/>
      </w:pPr>
    </w:p>
    <w:tbl>
      <w:tblPr>
        <w:tblStyle w:val="Mriekatabuky"/>
        <w:tblW w:w="0" w:type="auto"/>
        <w:tblLook w:val="04A0" w:firstRow="1" w:lastRow="0" w:firstColumn="1" w:lastColumn="0" w:noHBand="0" w:noVBand="1"/>
      </w:tblPr>
      <w:tblGrid>
        <w:gridCol w:w="9062"/>
      </w:tblGrid>
      <w:tr w:rsidR="00771CAF" w:rsidRPr="00F04CCD" w:rsidTr="00286956">
        <w:trPr>
          <w:trHeight w:val="567"/>
        </w:trPr>
        <w:tc>
          <w:tcPr>
            <w:tcW w:w="9062" w:type="dxa"/>
            <w:shd w:val="clear" w:color="auto" w:fill="D9D9D9" w:themeFill="background1" w:themeFillShade="D9"/>
          </w:tcPr>
          <w:p w:rsidR="00771CAF" w:rsidRPr="00042C66" w:rsidRDefault="00771CAF" w:rsidP="00286956">
            <w:pPr>
              <w:pageBreakBefore/>
              <w:jc w:val="center"/>
              <w:rPr>
                <w:b/>
              </w:rPr>
            </w:pPr>
            <w:r w:rsidRPr="008A1252">
              <w:rPr>
                <w:b/>
                <w:sz w:val="28"/>
              </w:rPr>
              <w:lastRenderedPageBreak/>
              <w:t xml:space="preserve">Analýza </w:t>
            </w:r>
            <w:r>
              <w:rPr>
                <w:b/>
                <w:sz w:val="28"/>
              </w:rPr>
              <w:t>v</w:t>
            </w:r>
            <w:r w:rsidRPr="00042C66">
              <w:rPr>
                <w:b/>
                <w:sz w:val="28"/>
              </w:rPr>
              <w:t>plyv</w:t>
            </w:r>
            <w:r>
              <w:rPr>
                <w:b/>
                <w:sz w:val="28"/>
              </w:rPr>
              <w:t>ov</w:t>
            </w:r>
            <w:r w:rsidRPr="00042C66">
              <w:rPr>
                <w:b/>
                <w:sz w:val="28"/>
              </w:rPr>
              <w:t xml:space="preserve"> na podnikateľské prostredie </w:t>
            </w:r>
          </w:p>
          <w:p w:rsidR="00771CAF" w:rsidRPr="00F04CCD" w:rsidRDefault="00771CAF" w:rsidP="00286956">
            <w:pPr>
              <w:jc w:val="center"/>
              <w:rPr>
                <w:b/>
              </w:rPr>
            </w:pPr>
            <w:r w:rsidRPr="00042C66">
              <w:rPr>
                <w:b/>
              </w:rPr>
              <w:t xml:space="preserve">(vrátane </w:t>
            </w:r>
            <w:r>
              <w:rPr>
                <w:b/>
              </w:rPr>
              <w:t xml:space="preserve">testu </w:t>
            </w:r>
            <w:r w:rsidRPr="00042C66">
              <w:rPr>
                <w:b/>
              </w:rPr>
              <w:t>MSP)</w:t>
            </w:r>
          </w:p>
        </w:tc>
      </w:tr>
      <w:tr w:rsidR="00771CAF" w:rsidRPr="00042C66" w:rsidTr="00286956">
        <w:trPr>
          <w:trHeight w:val="567"/>
        </w:trPr>
        <w:tc>
          <w:tcPr>
            <w:tcW w:w="9062" w:type="dxa"/>
            <w:shd w:val="clear" w:color="auto" w:fill="D9D9D9" w:themeFill="background1" w:themeFillShade="D9"/>
          </w:tcPr>
          <w:p w:rsidR="00771CAF" w:rsidRPr="00042C66" w:rsidRDefault="00771CAF" w:rsidP="00286956">
            <w:pPr>
              <w:rPr>
                <w:b/>
              </w:rPr>
            </w:pPr>
            <w:r w:rsidRPr="00042C66">
              <w:rPr>
                <w:b/>
              </w:rPr>
              <w:t>Materiál bude mať vplyv s ohľadom na veľkostnú kategóriu podnikov:</w:t>
            </w:r>
          </w:p>
        </w:tc>
      </w:tr>
      <w:tr w:rsidR="00771CAF" w:rsidRPr="00F04CCD" w:rsidTr="00286956">
        <w:trPr>
          <w:trHeight w:val="567"/>
        </w:trPr>
        <w:tc>
          <w:tcPr>
            <w:tcW w:w="9062"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8390"/>
            </w:tblGrid>
            <w:tr w:rsidR="00771CAF" w:rsidRPr="00F04CCD" w:rsidTr="00286956">
              <w:tc>
                <w:tcPr>
                  <w:tcW w:w="436" w:type="dxa"/>
                </w:tcPr>
                <w:p w:rsidR="00771CAF" w:rsidRPr="00F04CCD" w:rsidRDefault="00771CAF" w:rsidP="00286956">
                  <w:pPr>
                    <w:jc w:val="center"/>
                  </w:pPr>
                  <w:r w:rsidRPr="00F04CCD">
                    <w:rPr>
                      <w:rFonts w:ascii="Segoe UI Symbol" w:eastAsia="MS Mincho" w:hAnsi="Segoe UI Symbol" w:cs="Segoe UI Symbol"/>
                    </w:rPr>
                    <w:t>☐</w:t>
                  </w:r>
                </w:p>
              </w:tc>
              <w:tc>
                <w:tcPr>
                  <w:tcW w:w="8545" w:type="dxa"/>
                </w:tcPr>
                <w:p w:rsidR="00771CAF" w:rsidRPr="00F04CCD" w:rsidRDefault="00771CAF" w:rsidP="00286956">
                  <w:pPr>
                    <w:rPr>
                      <w:b/>
                    </w:rPr>
                  </w:pPr>
                  <w:r w:rsidRPr="00F04CCD">
                    <w:rPr>
                      <w:b/>
                    </w:rPr>
                    <w:t xml:space="preserve">iba na MSP (0 - 249 zamestnancov) </w:t>
                  </w:r>
                </w:p>
              </w:tc>
            </w:tr>
            <w:tr w:rsidR="00771CAF" w:rsidRPr="00F04CCD" w:rsidTr="00286956">
              <w:tc>
                <w:tcPr>
                  <w:tcW w:w="436" w:type="dxa"/>
                </w:tcPr>
                <w:p w:rsidR="00771CAF" w:rsidRPr="00F04CCD" w:rsidRDefault="00771CAF" w:rsidP="00286956">
                  <w:pPr>
                    <w:jc w:val="center"/>
                  </w:pPr>
                  <w:r w:rsidRPr="00F04CCD">
                    <w:rPr>
                      <w:rFonts w:ascii="Segoe UI Symbol" w:eastAsia="MS Mincho" w:hAnsi="Segoe UI Symbol" w:cs="Segoe UI Symbol"/>
                    </w:rPr>
                    <w:t>☐</w:t>
                  </w:r>
                </w:p>
              </w:tc>
              <w:tc>
                <w:tcPr>
                  <w:tcW w:w="8545" w:type="dxa"/>
                </w:tcPr>
                <w:p w:rsidR="00771CAF" w:rsidRPr="00F04CCD" w:rsidRDefault="00771CAF" w:rsidP="00286956">
                  <w:pPr>
                    <w:rPr>
                      <w:b/>
                    </w:rPr>
                  </w:pPr>
                  <w:r w:rsidRPr="00F04CCD">
                    <w:rPr>
                      <w:b/>
                    </w:rPr>
                    <w:t>iba na veľké podniky (250 a viac zamestnancov)</w:t>
                  </w:r>
                </w:p>
              </w:tc>
            </w:tr>
            <w:tr w:rsidR="00771CAF" w:rsidRPr="00F04CCD" w:rsidTr="00286956">
              <w:tc>
                <w:tcPr>
                  <w:tcW w:w="436" w:type="dxa"/>
                </w:tcPr>
                <w:p w:rsidR="00771CAF" w:rsidRPr="00F04CCD" w:rsidRDefault="00771CAF" w:rsidP="00286956">
                  <w:pPr>
                    <w:jc w:val="center"/>
                  </w:pPr>
                  <w:r>
                    <w:rPr>
                      <w:rFonts w:ascii="MS Gothic" w:eastAsia="MS Gothic" w:hAnsi="MS Gothic" w:hint="eastAsia"/>
                    </w:rPr>
                    <w:t>☒</w:t>
                  </w:r>
                </w:p>
              </w:tc>
              <w:tc>
                <w:tcPr>
                  <w:tcW w:w="8545" w:type="dxa"/>
                </w:tcPr>
                <w:p w:rsidR="00771CAF" w:rsidRPr="00F04CCD" w:rsidRDefault="00771CAF" w:rsidP="00286956">
                  <w:r w:rsidRPr="00F04CCD">
                    <w:rPr>
                      <w:b/>
                    </w:rPr>
                    <w:t xml:space="preserve">na všetky </w:t>
                  </w:r>
                  <w:r>
                    <w:rPr>
                      <w:b/>
                    </w:rPr>
                    <w:t>kategórie</w:t>
                  </w:r>
                  <w:r w:rsidRPr="00F04CCD">
                    <w:rPr>
                      <w:b/>
                    </w:rPr>
                    <w:t xml:space="preserve"> podnikov</w:t>
                  </w:r>
                </w:p>
              </w:tc>
            </w:tr>
          </w:tbl>
          <w:p w:rsidR="00771CAF" w:rsidRPr="00F04CCD" w:rsidRDefault="00771CAF" w:rsidP="00286956">
            <w:pPr>
              <w:rPr>
                <w:b/>
              </w:rPr>
            </w:pPr>
          </w:p>
        </w:tc>
      </w:tr>
      <w:tr w:rsidR="00771CAF" w:rsidRPr="00F04CCD" w:rsidTr="00286956">
        <w:tc>
          <w:tcPr>
            <w:tcW w:w="9062" w:type="dxa"/>
            <w:shd w:val="clear" w:color="auto" w:fill="D9D9D9" w:themeFill="background1" w:themeFillShade="D9"/>
          </w:tcPr>
          <w:p w:rsidR="00771CAF" w:rsidRPr="00042C66" w:rsidRDefault="00771CAF" w:rsidP="00286956">
            <w:pPr>
              <w:rPr>
                <w:b/>
              </w:rPr>
            </w:pPr>
            <w:r>
              <w:rPr>
                <w:b/>
              </w:rPr>
              <w:t>3</w:t>
            </w:r>
            <w:r w:rsidRPr="00042C66">
              <w:rPr>
                <w:b/>
              </w:rPr>
              <w:t>.1 Dotknuté podnikateľské subjekty</w:t>
            </w:r>
          </w:p>
          <w:p w:rsidR="00771CAF" w:rsidRPr="00F04CCD" w:rsidRDefault="00771CAF" w:rsidP="00286956">
            <w:pPr>
              <w:ind w:left="284"/>
              <w:rPr>
                <w:b/>
              </w:rPr>
            </w:pPr>
            <w:r w:rsidRPr="00042C66">
              <w:t xml:space="preserve"> - </w:t>
            </w:r>
            <w:r w:rsidRPr="00042C66">
              <w:rPr>
                <w:b/>
              </w:rPr>
              <w:t>z toho MSP</w:t>
            </w:r>
          </w:p>
        </w:tc>
      </w:tr>
      <w:tr w:rsidR="00771CAF" w:rsidRPr="00F04CCD" w:rsidTr="00286956">
        <w:tc>
          <w:tcPr>
            <w:tcW w:w="9062" w:type="dxa"/>
          </w:tcPr>
          <w:p w:rsidR="00771CAF" w:rsidRPr="00F04CCD" w:rsidRDefault="00771CAF" w:rsidP="00286956">
            <w:pPr>
              <w:rPr>
                <w:i/>
              </w:rPr>
            </w:pPr>
            <w:r w:rsidRPr="00F04CCD">
              <w:rPr>
                <w:i/>
              </w:rPr>
              <w:t>Uveďte, aké podnikateľské subjekty budú predkladaným návrhom ovplyvnené.</w:t>
            </w:r>
          </w:p>
          <w:p w:rsidR="00771CAF" w:rsidRPr="00F04CCD" w:rsidRDefault="00771CAF" w:rsidP="00286956">
            <w:pPr>
              <w:rPr>
                <w:i/>
              </w:rPr>
            </w:pPr>
            <w:r w:rsidRPr="00F04CCD">
              <w:rPr>
                <w:i/>
              </w:rPr>
              <w:t>Aký je ich počet?</w:t>
            </w:r>
          </w:p>
        </w:tc>
      </w:tr>
      <w:tr w:rsidR="00771CAF" w:rsidRPr="00753939" w:rsidTr="00286956">
        <w:trPr>
          <w:trHeight w:val="254"/>
        </w:trPr>
        <w:tc>
          <w:tcPr>
            <w:tcW w:w="9062" w:type="dxa"/>
          </w:tcPr>
          <w:p w:rsidR="00771CAF" w:rsidRDefault="00771CAF" w:rsidP="00286956">
            <w:pPr>
              <w:jc w:val="both"/>
            </w:pPr>
            <w:r>
              <w:t>Skladovatelia, obhospodarovatelia lesov a subjekty poskytujúce služby v lesnom hospodárstve.</w:t>
            </w:r>
          </w:p>
          <w:p w:rsidR="00771CAF" w:rsidRDefault="00771CAF" w:rsidP="00286956">
            <w:pPr>
              <w:jc w:val="both"/>
            </w:pPr>
            <w:r>
              <w:t>V informačnom systéme lesného hospodárstva je v súčasnosti evidovaných takmer 12 500 obhospodarovateľov lesov, pričom zväčša ide o podnikateľské subjekty (podľa Obchodného zákonníka, živnostenského zákona alebo samostatne hospodáriacich roľníkov), len výnimočne, v prípade malých výmer, ide o vlastníkov, ktorí obhospodarovanie lesov zabezpečujú ako fyzické osoby - nepodnikatelia.</w:t>
            </w:r>
          </w:p>
          <w:p w:rsidR="00771CAF" w:rsidRPr="00A80BB0" w:rsidRDefault="00771CAF" w:rsidP="00286956">
            <w:pPr>
              <w:jc w:val="both"/>
            </w:pPr>
            <w:r w:rsidRPr="00A80BB0">
              <w:t xml:space="preserve">Podľa databáz </w:t>
            </w:r>
            <w:proofErr w:type="spellStart"/>
            <w:r w:rsidRPr="00A80BB0">
              <w:t>Finstat</w:t>
            </w:r>
            <w:proofErr w:type="spellEnd"/>
            <w:r w:rsidRPr="00A80BB0">
              <w:t xml:space="preserve"> kód SK NACE 02 Lesné hospodárstvo má k 01.01.2020 uvedené a teda návrh sa dotýka: </w:t>
            </w:r>
          </w:p>
          <w:p w:rsidR="00771CAF" w:rsidRPr="00A80BB0" w:rsidRDefault="00771CAF" w:rsidP="00286956">
            <w:pPr>
              <w:rPr>
                <w:color w:val="000000"/>
              </w:rPr>
            </w:pPr>
            <w:r w:rsidRPr="00A80BB0">
              <w:rPr>
                <w:color w:val="000000"/>
              </w:rPr>
              <w:t>počet SZČO: 9 647 (odpočítaní živnostníci, ktorí majú pozastavenú živnosť)</w:t>
            </w:r>
            <w:r>
              <w:rPr>
                <w:color w:val="000000"/>
              </w:rPr>
              <w:t>,</w:t>
            </w:r>
          </w:p>
          <w:p w:rsidR="00771CAF" w:rsidRPr="00753939" w:rsidRDefault="00771CAF" w:rsidP="00286956">
            <w:r w:rsidRPr="00A80BB0">
              <w:rPr>
                <w:color w:val="000000"/>
              </w:rPr>
              <w:t>počet obchodných spoločností: 1 176</w:t>
            </w:r>
            <w:r w:rsidRPr="00A80BB0">
              <w:t>.</w:t>
            </w:r>
          </w:p>
        </w:tc>
      </w:tr>
      <w:tr w:rsidR="00771CAF" w:rsidRPr="00F04CCD" w:rsidTr="00286956">
        <w:trPr>
          <w:trHeight w:val="339"/>
        </w:trPr>
        <w:tc>
          <w:tcPr>
            <w:tcW w:w="9062" w:type="dxa"/>
            <w:shd w:val="clear" w:color="auto" w:fill="D9D9D9" w:themeFill="background1" w:themeFillShade="D9"/>
          </w:tcPr>
          <w:p w:rsidR="00771CAF" w:rsidRPr="00042C66" w:rsidRDefault="00771CAF" w:rsidP="00286956">
            <w:pPr>
              <w:rPr>
                <w:b/>
              </w:rPr>
            </w:pPr>
            <w:r>
              <w:rPr>
                <w:b/>
              </w:rPr>
              <w:t>3</w:t>
            </w:r>
            <w:r w:rsidRPr="00042C66">
              <w:rPr>
                <w:b/>
              </w:rPr>
              <w:t>.2 Vyhodnotenie konzultácií</w:t>
            </w:r>
          </w:p>
          <w:p w:rsidR="00771CAF" w:rsidRPr="00F04CCD" w:rsidRDefault="00771CAF" w:rsidP="00286956">
            <w:pPr>
              <w:rPr>
                <w:b/>
              </w:rPr>
            </w:pPr>
            <w:r w:rsidRPr="00042C66">
              <w:t xml:space="preserve">       - </w:t>
            </w:r>
            <w:r w:rsidRPr="00042C66">
              <w:rPr>
                <w:b/>
              </w:rPr>
              <w:t>z toho MSP</w:t>
            </w:r>
          </w:p>
        </w:tc>
      </w:tr>
      <w:tr w:rsidR="00771CAF" w:rsidRPr="000D2622" w:rsidTr="00286956">
        <w:trPr>
          <w:trHeight w:val="557"/>
        </w:trPr>
        <w:tc>
          <w:tcPr>
            <w:tcW w:w="9062" w:type="dxa"/>
          </w:tcPr>
          <w:p w:rsidR="00771CAF" w:rsidRPr="00F04CCD" w:rsidRDefault="00771CAF" w:rsidP="00286956">
            <w:pPr>
              <w:rPr>
                <w:i/>
              </w:rPr>
            </w:pPr>
            <w:r w:rsidRPr="00F04CCD">
              <w:rPr>
                <w:i/>
              </w:rPr>
              <w:t>Uveďte, akou formou (verejné alebo cielené konzultácie a prečo)</w:t>
            </w:r>
            <w:r>
              <w:rPr>
                <w:i/>
              </w:rPr>
              <w:t xml:space="preserve"> a </w:t>
            </w:r>
            <w:r w:rsidRPr="00F04CCD">
              <w:rPr>
                <w:i/>
              </w:rPr>
              <w:t>s kým bol návrh konzultovaný.</w:t>
            </w:r>
          </w:p>
          <w:p w:rsidR="00771CAF" w:rsidRPr="00F04CCD" w:rsidRDefault="00771CAF" w:rsidP="00286956">
            <w:pPr>
              <w:rPr>
                <w:i/>
              </w:rPr>
            </w:pPr>
            <w:r w:rsidRPr="00F04CCD">
              <w:rPr>
                <w:i/>
              </w:rPr>
              <w:t>Ako dlho trvali konzultácie?</w:t>
            </w:r>
          </w:p>
          <w:p w:rsidR="00771CAF" w:rsidRPr="000D2622" w:rsidRDefault="00771CAF" w:rsidP="00286956">
            <w:pPr>
              <w:rPr>
                <w:i/>
              </w:rPr>
            </w:pPr>
            <w:r w:rsidRPr="00F04CCD">
              <w:rPr>
                <w:i/>
              </w:rPr>
              <w:t xml:space="preserve">Uveďte hlavné body konzultácií a výsledky konzultácií. </w:t>
            </w:r>
          </w:p>
        </w:tc>
      </w:tr>
      <w:tr w:rsidR="00771CAF" w:rsidRPr="003969EA" w:rsidTr="00286956">
        <w:trPr>
          <w:trHeight w:val="222"/>
        </w:trPr>
        <w:tc>
          <w:tcPr>
            <w:tcW w:w="9062" w:type="dxa"/>
          </w:tcPr>
          <w:p w:rsidR="00771CAF" w:rsidRPr="003969EA" w:rsidRDefault="00771CAF" w:rsidP="004C683C">
            <w:pPr>
              <w:jc w:val="both"/>
            </w:pPr>
            <w:r w:rsidRPr="00212B40">
              <w:rPr>
                <w:rFonts w:ascii="Times" w:hAnsi="Times" w:cs="Times"/>
              </w:rPr>
              <w:t xml:space="preserve">Vzhľadom na nevyhnutnosť </w:t>
            </w:r>
            <w:r>
              <w:rPr>
                <w:rFonts w:ascii="Times" w:hAnsi="Times" w:cs="Times"/>
              </w:rPr>
              <w:t xml:space="preserve">prijatia </w:t>
            </w:r>
            <w:r w:rsidRPr="00212B40">
              <w:rPr>
                <w:rFonts w:ascii="Times" w:hAnsi="Times" w:cs="Times"/>
              </w:rPr>
              <w:t xml:space="preserve">opatrení počas mimoriadnej situácie </w:t>
            </w:r>
            <w:r>
              <w:rPr>
                <w:rFonts w:ascii="Times" w:hAnsi="Times" w:cs="Times"/>
              </w:rPr>
              <w:t xml:space="preserve">resp. pred uplynutím lehôt (z dôvodu zákazu retroaktivity právnych predpisov) </w:t>
            </w:r>
            <w:r w:rsidRPr="00212B40">
              <w:rPr>
                <w:rFonts w:ascii="Times" w:hAnsi="Times" w:cs="Times"/>
              </w:rPr>
              <w:t>nebol materiál predmetom konzultácií</w:t>
            </w:r>
            <w:r w:rsidRPr="00BE38C6">
              <w:rPr>
                <w:rFonts w:ascii="Times" w:hAnsi="Times" w:cs="Times"/>
              </w:rPr>
              <w:t xml:space="preserve">. Obsah navrhovanej právnej úpravy však vychádza aj z podnetov obhospodarovateľov lesov a ich samospráv (Únia regionálnych združení vlastníkov neštátnych lesov Slovenska), ako aj správcov lesného majetku vo vlastníctve štátu a odborne spôsobilých osôb v lesnom </w:t>
            </w:r>
            <w:r w:rsidRPr="00A80BB0">
              <w:rPr>
                <w:rFonts w:ascii="Times" w:hAnsi="Times" w:cs="Times"/>
              </w:rPr>
              <w:t>hospodárstve (napr. Spolok taxátorov Slovenska)</w:t>
            </w:r>
            <w:r w:rsidRPr="00BE38C6">
              <w:rPr>
                <w:rFonts w:ascii="Times" w:hAnsi="Times" w:cs="Times"/>
              </w:rPr>
              <w:t>.</w:t>
            </w:r>
          </w:p>
        </w:tc>
      </w:tr>
      <w:tr w:rsidR="00771CAF" w:rsidRPr="00F04CCD" w:rsidTr="00286956">
        <w:tc>
          <w:tcPr>
            <w:tcW w:w="9062" w:type="dxa"/>
            <w:shd w:val="clear" w:color="auto" w:fill="D9D9D9" w:themeFill="background1" w:themeFillShade="D9"/>
          </w:tcPr>
          <w:p w:rsidR="00771CAF" w:rsidRPr="00042C66" w:rsidRDefault="00771CAF" w:rsidP="00286956">
            <w:pPr>
              <w:rPr>
                <w:b/>
              </w:rPr>
            </w:pPr>
            <w:r>
              <w:rPr>
                <w:b/>
              </w:rPr>
              <w:t>3</w:t>
            </w:r>
            <w:r w:rsidRPr="00042C66">
              <w:rPr>
                <w:b/>
              </w:rPr>
              <w:t>.3 Náklady regulácie</w:t>
            </w:r>
          </w:p>
          <w:p w:rsidR="00771CAF" w:rsidRPr="00F04CCD" w:rsidRDefault="00771CAF" w:rsidP="00286956">
            <w:pPr>
              <w:rPr>
                <w:b/>
              </w:rPr>
            </w:pPr>
            <w:r w:rsidRPr="00042C66">
              <w:t xml:space="preserve">      - </w:t>
            </w:r>
            <w:r w:rsidRPr="00042C66">
              <w:rPr>
                <w:b/>
              </w:rPr>
              <w:t>z toho MSP</w:t>
            </w:r>
          </w:p>
        </w:tc>
      </w:tr>
      <w:tr w:rsidR="00771CAF" w:rsidRPr="00F04CCD" w:rsidTr="00286956">
        <w:tc>
          <w:tcPr>
            <w:tcW w:w="9062" w:type="dxa"/>
          </w:tcPr>
          <w:p w:rsidR="00771CAF" w:rsidRPr="00F04CCD" w:rsidRDefault="00771CAF" w:rsidP="00286956">
            <w:pPr>
              <w:rPr>
                <w:b/>
                <w:i/>
              </w:rPr>
            </w:pPr>
            <w:r>
              <w:rPr>
                <w:b/>
                <w:i/>
              </w:rPr>
              <w:t>3</w:t>
            </w:r>
            <w:r w:rsidRPr="00F04CCD">
              <w:rPr>
                <w:b/>
                <w:i/>
              </w:rPr>
              <w:t>.3.1 Priame finančné náklady</w:t>
            </w:r>
          </w:p>
          <w:p w:rsidR="00771CAF" w:rsidRPr="00F04CCD" w:rsidRDefault="00771CAF" w:rsidP="00286956">
            <w:pPr>
              <w:jc w:val="both"/>
              <w:rPr>
                <w:i/>
              </w:rPr>
            </w:pPr>
            <w:r w:rsidRPr="00F04CCD">
              <w:rPr>
                <w:i/>
              </w:rPr>
              <w:t>Dochádza k zvýšeniu/zníženiu priamych finančných nákladov (poplatky, odvody, dane clá...)? Ak áno, popíšte a</w:t>
            </w:r>
            <w:r>
              <w:rPr>
                <w:i/>
              </w:rPr>
              <w:t> </w:t>
            </w:r>
            <w:r w:rsidRPr="00F04CCD">
              <w:rPr>
                <w:i/>
              </w:rPr>
              <w:t xml:space="preserve">vyčíslite ich. Uveďte tiež spôsob ich výpočtu. </w:t>
            </w:r>
          </w:p>
        </w:tc>
      </w:tr>
      <w:tr w:rsidR="00771CAF" w:rsidRPr="00F04CCD" w:rsidTr="00286956">
        <w:trPr>
          <w:trHeight w:val="260"/>
        </w:trPr>
        <w:tc>
          <w:tcPr>
            <w:tcW w:w="9062" w:type="dxa"/>
          </w:tcPr>
          <w:p w:rsidR="00771CAF" w:rsidRPr="00F04CCD" w:rsidRDefault="00771CAF" w:rsidP="00286956">
            <w:pPr>
              <w:tabs>
                <w:tab w:val="left" w:pos="1290"/>
              </w:tabs>
              <w:rPr>
                <w:b/>
                <w:i/>
              </w:rPr>
            </w:pPr>
            <w:r>
              <w:t>Nie</w:t>
            </w:r>
          </w:p>
        </w:tc>
      </w:tr>
      <w:tr w:rsidR="00771CAF" w:rsidRPr="00F04CCD" w:rsidTr="00286956">
        <w:tc>
          <w:tcPr>
            <w:tcW w:w="9062" w:type="dxa"/>
          </w:tcPr>
          <w:p w:rsidR="00771CAF" w:rsidRPr="00F04CCD" w:rsidRDefault="00771CAF" w:rsidP="00286956">
            <w:pPr>
              <w:rPr>
                <w:b/>
                <w:i/>
              </w:rPr>
            </w:pPr>
            <w:r>
              <w:rPr>
                <w:b/>
                <w:i/>
              </w:rPr>
              <w:t>3</w:t>
            </w:r>
            <w:r w:rsidRPr="00F04CCD">
              <w:rPr>
                <w:b/>
                <w:i/>
              </w:rPr>
              <w:t>.3.2 Nepriame finančné náklady</w:t>
            </w:r>
          </w:p>
          <w:p w:rsidR="00771CAF" w:rsidRPr="00F04CCD" w:rsidRDefault="00771CAF" w:rsidP="00286956">
            <w:pPr>
              <w:jc w:val="both"/>
              <w:rPr>
                <w:i/>
              </w:rPr>
            </w:pPr>
            <w:r w:rsidRPr="00F04CCD">
              <w:rPr>
                <w:i/>
              </w:rPr>
              <w:t xml:space="preserve">Vyžaduje si predkladaný návrh dodatočné náklady na nákup tovarov alebo služieb? </w:t>
            </w:r>
            <w:r>
              <w:rPr>
                <w:i/>
              </w:rPr>
              <w:t xml:space="preserve">Zvyšuje predkladaný návrh náklady súvisiace so zamestnávaním? </w:t>
            </w:r>
            <w:r w:rsidRPr="00F04CCD">
              <w:rPr>
                <w:i/>
              </w:rPr>
              <w:t>Ak áno, popíšte a vyčíslite ich. Uveďte tiež spôsob ich výpočtu.</w:t>
            </w:r>
          </w:p>
        </w:tc>
      </w:tr>
      <w:tr w:rsidR="00771CAF" w:rsidRPr="00F04CCD" w:rsidTr="00286956">
        <w:tc>
          <w:tcPr>
            <w:tcW w:w="9062" w:type="dxa"/>
          </w:tcPr>
          <w:p w:rsidR="00771CAF" w:rsidRPr="00F04CCD" w:rsidRDefault="00771CAF" w:rsidP="00286956">
            <w:pPr>
              <w:rPr>
                <w:b/>
                <w:i/>
              </w:rPr>
            </w:pPr>
            <w:r>
              <w:t>Nie</w:t>
            </w:r>
          </w:p>
        </w:tc>
      </w:tr>
      <w:tr w:rsidR="00771CAF" w:rsidRPr="00F04CCD" w:rsidTr="00286956">
        <w:tc>
          <w:tcPr>
            <w:tcW w:w="9062" w:type="dxa"/>
          </w:tcPr>
          <w:p w:rsidR="00771CAF" w:rsidRPr="00F04CCD" w:rsidRDefault="00771CAF" w:rsidP="00286956">
            <w:pPr>
              <w:rPr>
                <w:b/>
                <w:i/>
              </w:rPr>
            </w:pPr>
            <w:r>
              <w:rPr>
                <w:b/>
                <w:i/>
              </w:rPr>
              <w:t>3</w:t>
            </w:r>
            <w:r w:rsidRPr="00F04CCD">
              <w:rPr>
                <w:b/>
                <w:i/>
              </w:rPr>
              <w:t>.3.3 Administratívne náklady</w:t>
            </w:r>
          </w:p>
          <w:p w:rsidR="00771CAF" w:rsidRPr="00F04CCD" w:rsidRDefault="00771CAF" w:rsidP="00286956">
            <w:pPr>
              <w:jc w:val="both"/>
              <w:rPr>
                <w:i/>
              </w:rPr>
            </w:pPr>
            <w:r w:rsidRPr="00F04CCD">
              <w:rPr>
                <w:i/>
              </w:rPr>
              <w:t xml:space="preserve">Dochádza k zavedeniu nových informačných povinností alebo odstráneniu, príp. úprave existujúcich informačných povinností? (napr. zmena požadovaných dát, zmena frekvencie </w:t>
            </w:r>
            <w:r w:rsidRPr="00F04CCD">
              <w:rPr>
                <w:i/>
              </w:rPr>
              <w:lastRenderedPageBreak/>
              <w:t>reportovania, zmena formy predkladania a pod.) Ak áno, popíšte a vyčíslite administratívne náklady. Uveďte tiež spôsob ich výpočtu.</w:t>
            </w:r>
          </w:p>
        </w:tc>
      </w:tr>
      <w:tr w:rsidR="00771CAF" w:rsidRPr="00F04CCD" w:rsidTr="00286956">
        <w:tc>
          <w:tcPr>
            <w:tcW w:w="9062" w:type="dxa"/>
          </w:tcPr>
          <w:p w:rsidR="00771CAF" w:rsidRPr="00F04CCD" w:rsidRDefault="00771CAF" w:rsidP="00286956">
            <w:pPr>
              <w:jc w:val="both"/>
              <w:rPr>
                <w:b/>
                <w:i/>
              </w:rPr>
            </w:pPr>
            <w:r>
              <w:lastRenderedPageBreak/>
              <w:t>Nie.</w:t>
            </w:r>
          </w:p>
        </w:tc>
      </w:tr>
      <w:tr w:rsidR="00771CAF" w:rsidRPr="00F04CCD" w:rsidTr="00286956">
        <w:trPr>
          <w:trHeight w:val="1853"/>
        </w:trPr>
        <w:tc>
          <w:tcPr>
            <w:tcW w:w="9062" w:type="dxa"/>
          </w:tcPr>
          <w:p w:rsidR="00771CAF" w:rsidRPr="00F04CCD" w:rsidRDefault="00771CAF" w:rsidP="00286956">
            <w:pPr>
              <w:rPr>
                <w:i/>
              </w:rPr>
            </w:pPr>
            <w:r>
              <w:rPr>
                <w:b/>
                <w:i/>
              </w:rPr>
              <w:t>3</w:t>
            </w:r>
            <w:r w:rsidRPr="00F04CCD">
              <w:rPr>
                <w:b/>
                <w:i/>
              </w:rPr>
              <w:t>.3.4 Súhrnná tabuľka nákladov regulácie</w:t>
            </w:r>
          </w:p>
          <w:tbl>
            <w:tblPr>
              <w:tblStyle w:val="Mriekatabuky"/>
              <w:tblW w:w="0" w:type="auto"/>
              <w:tblLook w:val="04A0" w:firstRow="1" w:lastRow="0" w:firstColumn="1" w:lastColumn="0" w:noHBand="0" w:noVBand="1"/>
            </w:tblPr>
            <w:tblGrid>
              <w:gridCol w:w="2951"/>
              <w:gridCol w:w="2939"/>
              <w:gridCol w:w="2946"/>
            </w:tblGrid>
            <w:tr w:rsidR="00771CAF" w:rsidRPr="00F04CCD" w:rsidTr="00286956">
              <w:tc>
                <w:tcPr>
                  <w:tcW w:w="2993" w:type="dxa"/>
                  <w:tcBorders>
                    <w:top w:val="single" w:sz="4" w:space="0" w:color="auto"/>
                    <w:left w:val="single" w:sz="4" w:space="0" w:color="auto"/>
                    <w:bottom w:val="single" w:sz="4" w:space="0" w:color="auto"/>
                    <w:right w:val="single" w:sz="4" w:space="0" w:color="auto"/>
                  </w:tcBorders>
                </w:tcPr>
                <w:p w:rsidR="00771CAF" w:rsidRPr="00F04CCD" w:rsidRDefault="00771CAF" w:rsidP="00286956">
                  <w:pPr>
                    <w:rPr>
                      <w:i/>
                    </w:rPr>
                  </w:pPr>
                </w:p>
              </w:tc>
              <w:tc>
                <w:tcPr>
                  <w:tcW w:w="2994" w:type="dxa"/>
                  <w:tcBorders>
                    <w:top w:val="single" w:sz="4" w:space="0" w:color="auto"/>
                    <w:left w:val="single" w:sz="4" w:space="0" w:color="auto"/>
                    <w:bottom w:val="single" w:sz="4" w:space="0" w:color="auto"/>
                    <w:right w:val="single" w:sz="4" w:space="0" w:color="auto"/>
                  </w:tcBorders>
                </w:tcPr>
                <w:p w:rsidR="00771CAF" w:rsidRPr="00F04CCD" w:rsidRDefault="00771CAF" w:rsidP="00286956">
                  <w:pPr>
                    <w:jc w:val="center"/>
                    <w:rPr>
                      <w:i/>
                    </w:rPr>
                  </w:pPr>
                  <w:r w:rsidRPr="00F04CCD">
                    <w:rPr>
                      <w:i/>
                    </w:rPr>
                    <w:t>Náklady na 1 podnikateľa</w:t>
                  </w:r>
                </w:p>
              </w:tc>
              <w:tc>
                <w:tcPr>
                  <w:tcW w:w="2994" w:type="dxa"/>
                  <w:tcBorders>
                    <w:top w:val="single" w:sz="4" w:space="0" w:color="auto"/>
                    <w:left w:val="single" w:sz="4" w:space="0" w:color="auto"/>
                    <w:bottom w:val="single" w:sz="4" w:space="0" w:color="auto"/>
                    <w:right w:val="single" w:sz="4" w:space="0" w:color="auto"/>
                  </w:tcBorders>
                </w:tcPr>
                <w:p w:rsidR="00771CAF" w:rsidRPr="00F04CCD" w:rsidRDefault="00771CAF" w:rsidP="00286956">
                  <w:pPr>
                    <w:jc w:val="center"/>
                    <w:rPr>
                      <w:i/>
                    </w:rPr>
                  </w:pPr>
                  <w:r w:rsidRPr="00F04CCD">
                    <w:rPr>
                      <w:i/>
                    </w:rPr>
                    <w:t>Náklady na celé podnikateľské prostredie</w:t>
                  </w:r>
                </w:p>
              </w:tc>
            </w:tr>
            <w:tr w:rsidR="00771CAF" w:rsidRPr="00F04CCD" w:rsidTr="00286956">
              <w:tc>
                <w:tcPr>
                  <w:tcW w:w="2993" w:type="dxa"/>
                  <w:tcBorders>
                    <w:top w:val="single" w:sz="4" w:space="0" w:color="auto"/>
                    <w:left w:val="single" w:sz="4" w:space="0" w:color="auto"/>
                    <w:bottom w:val="single" w:sz="4" w:space="0" w:color="auto"/>
                    <w:right w:val="single" w:sz="4" w:space="0" w:color="auto"/>
                  </w:tcBorders>
                </w:tcPr>
                <w:p w:rsidR="00771CAF" w:rsidRPr="00F04CCD" w:rsidRDefault="00771CAF" w:rsidP="00286956">
                  <w:pPr>
                    <w:rPr>
                      <w:i/>
                    </w:rPr>
                  </w:pPr>
                  <w:r w:rsidRPr="00F04CCD">
                    <w:rPr>
                      <w:i/>
                    </w:rPr>
                    <w:t>Priame finančné náklady</w:t>
                  </w:r>
                </w:p>
              </w:tc>
              <w:tc>
                <w:tcPr>
                  <w:tcW w:w="2994" w:type="dxa"/>
                  <w:tcBorders>
                    <w:top w:val="single" w:sz="4" w:space="0" w:color="auto"/>
                    <w:left w:val="single" w:sz="4" w:space="0" w:color="auto"/>
                    <w:bottom w:val="single" w:sz="4" w:space="0" w:color="auto"/>
                    <w:right w:val="single" w:sz="4" w:space="0" w:color="auto"/>
                  </w:tcBorders>
                </w:tcPr>
                <w:p w:rsidR="00771CAF" w:rsidRPr="00F04CCD" w:rsidRDefault="00771CAF" w:rsidP="00286956">
                  <w:pPr>
                    <w:jc w:val="center"/>
                    <w:rPr>
                      <w:i/>
                    </w:rPr>
                  </w:pPr>
                  <w:r w:rsidRPr="00F04CCD">
                    <w:rPr>
                      <w:i/>
                    </w:rPr>
                    <w:t>0</w:t>
                  </w:r>
                </w:p>
              </w:tc>
              <w:tc>
                <w:tcPr>
                  <w:tcW w:w="2994" w:type="dxa"/>
                  <w:tcBorders>
                    <w:top w:val="single" w:sz="4" w:space="0" w:color="auto"/>
                    <w:left w:val="single" w:sz="4" w:space="0" w:color="auto"/>
                    <w:bottom w:val="single" w:sz="4" w:space="0" w:color="auto"/>
                    <w:right w:val="single" w:sz="4" w:space="0" w:color="auto"/>
                  </w:tcBorders>
                </w:tcPr>
                <w:p w:rsidR="00771CAF" w:rsidRPr="00F04CCD" w:rsidRDefault="00771CAF" w:rsidP="00286956">
                  <w:pPr>
                    <w:jc w:val="center"/>
                    <w:rPr>
                      <w:i/>
                    </w:rPr>
                  </w:pPr>
                  <w:r w:rsidRPr="00F04CCD">
                    <w:rPr>
                      <w:i/>
                    </w:rPr>
                    <w:t>0</w:t>
                  </w:r>
                </w:p>
              </w:tc>
            </w:tr>
            <w:tr w:rsidR="00771CAF" w:rsidRPr="00F04CCD" w:rsidTr="00286956">
              <w:tc>
                <w:tcPr>
                  <w:tcW w:w="2993" w:type="dxa"/>
                  <w:tcBorders>
                    <w:top w:val="single" w:sz="4" w:space="0" w:color="auto"/>
                    <w:left w:val="single" w:sz="4" w:space="0" w:color="auto"/>
                    <w:bottom w:val="single" w:sz="4" w:space="0" w:color="auto"/>
                    <w:right w:val="single" w:sz="4" w:space="0" w:color="auto"/>
                  </w:tcBorders>
                </w:tcPr>
                <w:p w:rsidR="00771CAF" w:rsidRPr="00F04CCD" w:rsidRDefault="00771CAF" w:rsidP="00286956">
                  <w:pPr>
                    <w:rPr>
                      <w:i/>
                    </w:rPr>
                  </w:pPr>
                  <w:r w:rsidRPr="00F04CCD">
                    <w:rPr>
                      <w:i/>
                    </w:rPr>
                    <w:t>Nepriame finančné náklady</w:t>
                  </w:r>
                </w:p>
              </w:tc>
              <w:tc>
                <w:tcPr>
                  <w:tcW w:w="2994" w:type="dxa"/>
                  <w:tcBorders>
                    <w:top w:val="single" w:sz="4" w:space="0" w:color="auto"/>
                    <w:left w:val="single" w:sz="4" w:space="0" w:color="auto"/>
                    <w:bottom w:val="single" w:sz="4" w:space="0" w:color="auto"/>
                    <w:right w:val="single" w:sz="4" w:space="0" w:color="auto"/>
                  </w:tcBorders>
                </w:tcPr>
                <w:p w:rsidR="00771CAF" w:rsidRPr="00F04CCD" w:rsidRDefault="00771CAF" w:rsidP="00286956">
                  <w:pPr>
                    <w:jc w:val="center"/>
                    <w:rPr>
                      <w:i/>
                    </w:rPr>
                  </w:pPr>
                  <w:r w:rsidRPr="00F04CCD">
                    <w:rPr>
                      <w:i/>
                    </w:rPr>
                    <w:t>0</w:t>
                  </w:r>
                </w:p>
              </w:tc>
              <w:tc>
                <w:tcPr>
                  <w:tcW w:w="2994" w:type="dxa"/>
                  <w:tcBorders>
                    <w:top w:val="single" w:sz="4" w:space="0" w:color="auto"/>
                    <w:left w:val="single" w:sz="4" w:space="0" w:color="auto"/>
                    <w:bottom w:val="single" w:sz="4" w:space="0" w:color="auto"/>
                    <w:right w:val="single" w:sz="4" w:space="0" w:color="auto"/>
                  </w:tcBorders>
                </w:tcPr>
                <w:p w:rsidR="00771CAF" w:rsidRPr="00F04CCD" w:rsidRDefault="00771CAF" w:rsidP="00286956">
                  <w:pPr>
                    <w:jc w:val="center"/>
                    <w:rPr>
                      <w:i/>
                    </w:rPr>
                  </w:pPr>
                  <w:r w:rsidRPr="00F04CCD">
                    <w:rPr>
                      <w:i/>
                    </w:rPr>
                    <w:t>0</w:t>
                  </w:r>
                </w:p>
              </w:tc>
            </w:tr>
            <w:tr w:rsidR="00771CAF" w:rsidRPr="00F04CCD" w:rsidTr="00286956">
              <w:tc>
                <w:tcPr>
                  <w:tcW w:w="2993" w:type="dxa"/>
                  <w:tcBorders>
                    <w:top w:val="single" w:sz="4" w:space="0" w:color="auto"/>
                    <w:left w:val="single" w:sz="4" w:space="0" w:color="auto"/>
                    <w:bottom w:val="single" w:sz="4" w:space="0" w:color="auto"/>
                    <w:right w:val="single" w:sz="4" w:space="0" w:color="auto"/>
                  </w:tcBorders>
                </w:tcPr>
                <w:p w:rsidR="00771CAF" w:rsidRPr="00F04CCD" w:rsidRDefault="00771CAF" w:rsidP="00286956">
                  <w:pPr>
                    <w:rPr>
                      <w:i/>
                    </w:rPr>
                  </w:pPr>
                  <w:r w:rsidRPr="00F04CCD">
                    <w:rPr>
                      <w:i/>
                    </w:rPr>
                    <w:t>Administratívne náklady</w:t>
                  </w:r>
                </w:p>
              </w:tc>
              <w:tc>
                <w:tcPr>
                  <w:tcW w:w="2994" w:type="dxa"/>
                  <w:tcBorders>
                    <w:top w:val="single" w:sz="4" w:space="0" w:color="auto"/>
                    <w:left w:val="single" w:sz="4" w:space="0" w:color="auto"/>
                    <w:bottom w:val="single" w:sz="4" w:space="0" w:color="auto"/>
                    <w:right w:val="single" w:sz="4" w:space="0" w:color="auto"/>
                  </w:tcBorders>
                </w:tcPr>
                <w:p w:rsidR="00771CAF" w:rsidRPr="00F04CCD" w:rsidRDefault="00771CAF" w:rsidP="00286956">
                  <w:pPr>
                    <w:jc w:val="center"/>
                    <w:rPr>
                      <w:i/>
                    </w:rPr>
                  </w:pPr>
                  <w:r w:rsidRPr="00F04CCD">
                    <w:rPr>
                      <w:i/>
                    </w:rPr>
                    <w:t>0</w:t>
                  </w:r>
                </w:p>
              </w:tc>
              <w:tc>
                <w:tcPr>
                  <w:tcW w:w="2994" w:type="dxa"/>
                  <w:tcBorders>
                    <w:top w:val="single" w:sz="4" w:space="0" w:color="auto"/>
                    <w:left w:val="single" w:sz="4" w:space="0" w:color="auto"/>
                    <w:bottom w:val="single" w:sz="4" w:space="0" w:color="auto"/>
                    <w:right w:val="single" w:sz="4" w:space="0" w:color="auto"/>
                  </w:tcBorders>
                </w:tcPr>
                <w:p w:rsidR="00771CAF" w:rsidRPr="00F04CCD" w:rsidRDefault="00771CAF" w:rsidP="00286956">
                  <w:pPr>
                    <w:jc w:val="center"/>
                    <w:rPr>
                      <w:i/>
                    </w:rPr>
                  </w:pPr>
                  <w:r w:rsidRPr="00F04CCD">
                    <w:rPr>
                      <w:i/>
                    </w:rPr>
                    <w:t>0</w:t>
                  </w:r>
                </w:p>
              </w:tc>
            </w:tr>
            <w:tr w:rsidR="00771CAF" w:rsidRPr="00F04CCD" w:rsidTr="00286956">
              <w:tc>
                <w:tcPr>
                  <w:tcW w:w="2993" w:type="dxa"/>
                  <w:tcBorders>
                    <w:top w:val="single" w:sz="4" w:space="0" w:color="auto"/>
                    <w:left w:val="single" w:sz="4" w:space="0" w:color="auto"/>
                    <w:bottom w:val="single" w:sz="4" w:space="0" w:color="auto"/>
                    <w:right w:val="single" w:sz="4" w:space="0" w:color="auto"/>
                  </w:tcBorders>
                </w:tcPr>
                <w:p w:rsidR="00771CAF" w:rsidRPr="00F04CCD" w:rsidRDefault="00771CAF" w:rsidP="00286956">
                  <w:pPr>
                    <w:rPr>
                      <w:b/>
                      <w:i/>
                    </w:rPr>
                  </w:pPr>
                  <w:r w:rsidRPr="00F04CCD">
                    <w:rPr>
                      <w:b/>
                      <w:i/>
                    </w:rPr>
                    <w:t>Celkové náklady regulácie</w:t>
                  </w:r>
                </w:p>
              </w:tc>
              <w:tc>
                <w:tcPr>
                  <w:tcW w:w="2994" w:type="dxa"/>
                  <w:tcBorders>
                    <w:top w:val="single" w:sz="4" w:space="0" w:color="auto"/>
                    <w:left w:val="single" w:sz="4" w:space="0" w:color="auto"/>
                    <w:bottom w:val="single" w:sz="4" w:space="0" w:color="auto"/>
                    <w:right w:val="single" w:sz="4" w:space="0" w:color="auto"/>
                  </w:tcBorders>
                </w:tcPr>
                <w:p w:rsidR="00771CAF" w:rsidRPr="00F04CCD" w:rsidRDefault="00771CAF" w:rsidP="00286956">
                  <w:pPr>
                    <w:jc w:val="center"/>
                    <w:rPr>
                      <w:b/>
                      <w:i/>
                    </w:rPr>
                  </w:pPr>
                  <w:r w:rsidRPr="00F04CCD">
                    <w:rPr>
                      <w:b/>
                      <w:i/>
                    </w:rPr>
                    <w:t>0</w:t>
                  </w:r>
                </w:p>
              </w:tc>
              <w:tc>
                <w:tcPr>
                  <w:tcW w:w="2994" w:type="dxa"/>
                  <w:tcBorders>
                    <w:top w:val="single" w:sz="4" w:space="0" w:color="auto"/>
                    <w:left w:val="single" w:sz="4" w:space="0" w:color="auto"/>
                    <w:bottom w:val="single" w:sz="4" w:space="0" w:color="auto"/>
                    <w:right w:val="single" w:sz="4" w:space="0" w:color="auto"/>
                  </w:tcBorders>
                </w:tcPr>
                <w:p w:rsidR="00771CAF" w:rsidRPr="00F04CCD" w:rsidRDefault="00771CAF" w:rsidP="00286956">
                  <w:pPr>
                    <w:jc w:val="center"/>
                    <w:rPr>
                      <w:b/>
                      <w:i/>
                    </w:rPr>
                  </w:pPr>
                  <w:r w:rsidRPr="00F04CCD">
                    <w:rPr>
                      <w:b/>
                      <w:i/>
                    </w:rPr>
                    <w:t>0</w:t>
                  </w:r>
                </w:p>
              </w:tc>
            </w:tr>
          </w:tbl>
          <w:p w:rsidR="00771CAF" w:rsidRPr="00F04CCD" w:rsidRDefault="00771CAF" w:rsidP="00286956">
            <w:pPr>
              <w:rPr>
                <w:i/>
              </w:rPr>
            </w:pPr>
          </w:p>
        </w:tc>
      </w:tr>
      <w:tr w:rsidR="00771CAF" w:rsidRPr="00F04CCD" w:rsidTr="00286956">
        <w:tc>
          <w:tcPr>
            <w:tcW w:w="9062" w:type="dxa"/>
            <w:shd w:val="clear" w:color="auto" w:fill="D9D9D9" w:themeFill="background1" w:themeFillShade="D9"/>
          </w:tcPr>
          <w:p w:rsidR="00771CAF" w:rsidRPr="00042C66" w:rsidRDefault="00771CAF" w:rsidP="00286956">
            <w:pPr>
              <w:rPr>
                <w:b/>
              </w:rPr>
            </w:pPr>
            <w:r>
              <w:rPr>
                <w:b/>
              </w:rPr>
              <w:t>3</w:t>
            </w:r>
            <w:r w:rsidRPr="00042C66">
              <w:rPr>
                <w:b/>
              </w:rPr>
              <w:t>.4 Konkurencieschopnosť a správanie sa podnikov na trhu</w:t>
            </w:r>
          </w:p>
          <w:p w:rsidR="00771CAF" w:rsidRPr="00F04CCD" w:rsidRDefault="00771CAF" w:rsidP="00286956">
            <w:r w:rsidRPr="00042C66">
              <w:t xml:space="preserve">- </w:t>
            </w:r>
            <w:r w:rsidRPr="00042C66">
              <w:rPr>
                <w:b/>
              </w:rPr>
              <w:t>z toho MSP</w:t>
            </w:r>
          </w:p>
        </w:tc>
      </w:tr>
      <w:tr w:rsidR="00771CAF" w:rsidRPr="00F04CCD" w:rsidTr="00286956">
        <w:tc>
          <w:tcPr>
            <w:tcW w:w="9062" w:type="dxa"/>
          </w:tcPr>
          <w:p w:rsidR="00771CAF" w:rsidRPr="00F04CCD" w:rsidRDefault="00771CAF" w:rsidP="00286956">
            <w:pPr>
              <w:jc w:val="both"/>
              <w:rPr>
                <w:i/>
              </w:rPr>
            </w:pPr>
            <w:r w:rsidRPr="00F04CCD">
              <w:rPr>
                <w:i/>
              </w:rPr>
              <w:t xml:space="preserve">Dochádza k vytvoreniu bariér pre vstup na trh pre nových dodávateľov alebo poskytovateľov služieb? </w:t>
            </w:r>
            <w:r>
              <w:rPr>
                <w:i/>
              </w:rPr>
              <w:t xml:space="preserve">Bude mať navrhovaná zmena za následok </w:t>
            </w:r>
            <w:r w:rsidRPr="00F04CCD">
              <w:rPr>
                <w:i/>
              </w:rPr>
              <w:t xml:space="preserve">prísnejšiu reguláciu správania sa niektorých podnikov? Bude sa s niektorými podnikmi alebo produktmi zaobchádzať v porovnateľnej situácii rôzne (špeciálne režimy pre </w:t>
            </w:r>
            <w:proofErr w:type="spellStart"/>
            <w:r w:rsidRPr="00F04CCD">
              <w:rPr>
                <w:i/>
              </w:rPr>
              <w:t>mikro</w:t>
            </w:r>
            <w:proofErr w:type="spellEnd"/>
            <w:r w:rsidRPr="00F04CCD">
              <w:rPr>
                <w:i/>
              </w:rPr>
              <w:t>, malé a stredné podniky tzv. MSP)? Ak áno, popíšte.</w:t>
            </w:r>
          </w:p>
          <w:p w:rsidR="00771CAF" w:rsidRPr="00F04CCD" w:rsidRDefault="00771CAF" w:rsidP="00286956">
            <w:pPr>
              <w:jc w:val="both"/>
              <w:rPr>
                <w:i/>
              </w:rPr>
            </w:pPr>
            <w:r w:rsidRPr="00F04CCD">
              <w:rPr>
                <w:i/>
              </w:rPr>
              <w:t>Aký vplyv bude mať navrhovaná zmena na obchodné bariéry? Bude mať vplyv na vyvolanie cezhraničných investícií (príliv /odliv zahraničných investícií resp. uplatnenie slovenských podnikov na zahraničných trhoch)? Ak áno, popíšte.</w:t>
            </w:r>
          </w:p>
          <w:p w:rsidR="00771CAF" w:rsidRPr="00F04CCD" w:rsidRDefault="00771CAF" w:rsidP="00286956">
            <w:pPr>
              <w:jc w:val="both"/>
              <w:rPr>
                <w:i/>
              </w:rPr>
            </w:pPr>
            <w:r w:rsidRPr="00F04CCD">
              <w:rPr>
                <w:i/>
              </w:rPr>
              <w:t>Ako ovplyvní cenu alebo dostupnosť základných zdrojov (suroviny, mechanizmy, pracovná sila, energie atď.)?</w:t>
            </w:r>
          </w:p>
          <w:p w:rsidR="00771CAF" w:rsidRPr="00F04CCD" w:rsidRDefault="00771CAF" w:rsidP="00286956">
            <w:pPr>
              <w:jc w:val="both"/>
              <w:rPr>
                <w:i/>
              </w:rPr>
            </w:pPr>
            <w:r w:rsidRPr="00F04CCD">
              <w:rPr>
                <w:i/>
              </w:rPr>
              <w:t>Ovplyvňuje prístup k financiám? Ak áno, ako?</w:t>
            </w:r>
          </w:p>
        </w:tc>
      </w:tr>
      <w:tr w:rsidR="00771CAF" w:rsidRPr="00347A46" w:rsidTr="00286956">
        <w:trPr>
          <w:trHeight w:val="303"/>
        </w:trPr>
        <w:tc>
          <w:tcPr>
            <w:tcW w:w="9062" w:type="dxa"/>
          </w:tcPr>
          <w:p w:rsidR="00771CAF" w:rsidRPr="00347A46" w:rsidRDefault="00771CAF" w:rsidP="00286956">
            <w:pPr>
              <w:widowControl w:val="0"/>
              <w:jc w:val="both"/>
              <w:rPr>
                <w:highlight w:val="yellow"/>
              </w:rPr>
            </w:pPr>
            <w:r w:rsidRPr="00347A46">
              <w:t>Navrhovanými úpravami nedochádza k zavádzaniu a úprave bariér pre vstup na trh, naopak možnosťou úpravy lehôt a povinností sa zmierňuje regulácia (určenie práv a povinností a ich plnenia v stanovených lehotách) správania sa podnikov. Návrh neovplyvňuje zahraničné investície, dostupnosť základných zdrojov a nemá priamy vplyv na prístup k financiám. Nepriamym vplyvom je obmedzenie možností udeľovania sankcií za neplnenie súčasných povinností v stanovených lehotách, čím by vznikli ďalšie neefektívne náklady jednotlivým subjektom.</w:t>
            </w:r>
          </w:p>
        </w:tc>
      </w:tr>
      <w:tr w:rsidR="00771CAF" w:rsidRPr="00F04CCD" w:rsidTr="00286956">
        <w:tc>
          <w:tcPr>
            <w:tcW w:w="9062" w:type="dxa"/>
            <w:shd w:val="clear" w:color="auto" w:fill="D9D9D9" w:themeFill="background1" w:themeFillShade="D9"/>
          </w:tcPr>
          <w:p w:rsidR="00771CAF" w:rsidRPr="00042C66" w:rsidRDefault="00771CAF" w:rsidP="00286956">
            <w:pPr>
              <w:rPr>
                <w:b/>
              </w:rPr>
            </w:pPr>
            <w:r>
              <w:rPr>
                <w:b/>
              </w:rPr>
              <w:t>3</w:t>
            </w:r>
            <w:r w:rsidRPr="00042C66">
              <w:rPr>
                <w:b/>
              </w:rPr>
              <w:t xml:space="preserve">.5 Inovácie </w:t>
            </w:r>
          </w:p>
          <w:p w:rsidR="00771CAF" w:rsidRPr="00F04CCD" w:rsidRDefault="00771CAF" w:rsidP="00286956">
            <w:pPr>
              <w:rPr>
                <w:b/>
              </w:rPr>
            </w:pPr>
            <w:r w:rsidRPr="00042C66">
              <w:t xml:space="preserve">       - </w:t>
            </w:r>
            <w:r w:rsidRPr="00042C66">
              <w:rPr>
                <w:b/>
              </w:rPr>
              <w:t>z toho MSP</w:t>
            </w:r>
          </w:p>
        </w:tc>
      </w:tr>
      <w:tr w:rsidR="00771CAF" w:rsidRPr="00F04CCD" w:rsidTr="00286956">
        <w:tc>
          <w:tcPr>
            <w:tcW w:w="9062" w:type="dxa"/>
          </w:tcPr>
          <w:p w:rsidR="00771CAF" w:rsidRPr="00F04CCD" w:rsidRDefault="00771CAF" w:rsidP="00286956">
            <w:pPr>
              <w:jc w:val="both"/>
              <w:rPr>
                <w:i/>
              </w:rPr>
            </w:pPr>
            <w:r w:rsidRPr="00F04CCD">
              <w:rPr>
                <w:i/>
              </w:rPr>
              <w:t>Uveďte, ako podporuje navrhovaná zmena inovácie.</w:t>
            </w:r>
          </w:p>
          <w:p w:rsidR="00771CAF" w:rsidRPr="00F04CCD" w:rsidRDefault="00771CAF" w:rsidP="00286956">
            <w:pPr>
              <w:jc w:val="both"/>
              <w:rPr>
                <w:i/>
              </w:rPr>
            </w:pPr>
            <w:r w:rsidRPr="00F04CCD">
              <w:rPr>
                <w:i/>
              </w:rPr>
              <w:t>Zjednodušuje uvedenie alebo rozšírenie nových výrobných metód, technológií a výrobkov na trh?</w:t>
            </w:r>
          </w:p>
          <w:p w:rsidR="00771CAF" w:rsidRPr="00F04CCD" w:rsidRDefault="00771CAF" w:rsidP="00286956">
            <w:pPr>
              <w:jc w:val="both"/>
              <w:rPr>
                <w:i/>
              </w:rPr>
            </w:pPr>
            <w:r w:rsidRPr="00F04CCD">
              <w:rPr>
                <w:i/>
              </w:rPr>
              <w:t xml:space="preserve">Uveďte, ako vplýva navrhovaná zmena na </w:t>
            </w:r>
            <w:r>
              <w:rPr>
                <w:i/>
              </w:rPr>
              <w:t xml:space="preserve">jednotlivé </w:t>
            </w:r>
            <w:r w:rsidRPr="00F04CCD">
              <w:rPr>
                <w:i/>
              </w:rPr>
              <w:t>práva duševného vlastníctva (</w:t>
            </w:r>
            <w:r>
              <w:rPr>
                <w:i/>
              </w:rPr>
              <w:t xml:space="preserve">napr. </w:t>
            </w:r>
            <w:r w:rsidRPr="00F04CCD">
              <w:rPr>
                <w:i/>
              </w:rPr>
              <w:t xml:space="preserve">patenty, ochranné známky, </w:t>
            </w:r>
            <w:r>
              <w:rPr>
                <w:i/>
              </w:rPr>
              <w:t>autorské práva</w:t>
            </w:r>
            <w:r w:rsidRPr="00F04CCD">
              <w:rPr>
                <w:i/>
              </w:rPr>
              <w:t>, vlastníctvo know-how).</w:t>
            </w:r>
          </w:p>
          <w:p w:rsidR="00771CAF" w:rsidRDefault="00771CAF" w:rsidP="00286956">
            <w:pPr>
              <w:jc w:val="both"/>
              <w:rPr>
                <w:i/>
              </w:rPr>
            </w:pPr>
            <w:r w:rsidRPr="00F04CCD">
              <w:rPr>
                <w:i/>
              </w:rPr>
              <w:t>Podporuje vyššiu efektivitu výroby/využívania zdrojov? Ak áno, ako?</w:t>
            </w:r>
          </w:p>
          <w:p w:rsidR="00771CAF" w:rsidRPr="00F04CCD" w:rsidRDefault="00771CAF" w:rsidP="00286956">
            <w:pPr>
              <w:jc w:val="both"/>
            </w:pPr>
            <w:r w:rsidRPr="00154881">
              <w:rPr>
                <w:i/>
              </w:rPr>
              <w:t>Vytvorí zmena nové pracovné miesta pre zamestnancov výskumu a vývoja v</w:t>
            </w:r>
            <w:r>
              <w:rPr>
                <w:i/>
              </w:rPr>
              <w:t> </w:t>
            </w:r>
            <w:r w:rsidRPr="00154881">
              <w:rPr>
                <w:i/>
              </w:rPr>
              <w:t>SR</w:t>
            </w:r>
            <w:r>
              <w:rPr>
                <w:i/>
              </w:rPr>
              <w:t>?</w:t>
            </w:r>
          </w:p>
        </w:tc>
      </w:tr>
      <w:tr w:rsidR="00771CAF" w:rsidRPr="003969EA" w:rsidTr="00286956">
        <w:trPr>
          <w:trHeight w:val="164"/>
        </w:trPr>
        <w:tc>
          <w:tcPr>
            <w:tcW w:w="9062" w:type="dxa"/>
          </w:tcPr>
          <w:p w:rsidR="00771CAF" w:rsidRPr="003969EA" w:rsidRDefault="00771CAF" w:rsidP="00286956">
            <w:r w:rsidRPr="003969EA">
              <w:t>Žiadne.</w:t>
            </w:r>
          </w:p>
        </w:tc>
      </w:tr>
    </w:tbl>
    <w:p w:rsidR="00771CAF" w:rsidRDefault="00771CAF" w:rsidP="00771CAF"/>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689"/>
        <w:gridCol w:w="4685"/>
      </w:tblGrid>
      <w:tr w:rsidR="00771CAF" w:rsidRPr="009F03F5" w:rsidTr="00286956">
        <w:trPr>
          <w:trHeight w:val="534"/>
          <w:jc w:val="center"/>
        </w:trPr>
        <w:tc>
          <w:tcPr>
            <w:tcW w:w="5000" w:type="pct"/>
            <w:gridSpan w:val="2"/>
            <w:shd w:val="clear" w:color="auto" w:fill="D9D9D9"/>
          </w:tcPr>
          <w:p w:rsidR="00771CAF" w:rsidRPr="009F03F5" w:rsidRDefault="00771CAF" w:rsidP="00286956">
            <w:pPr>
              <w:pageBreakBefore/>
              <w:widowControl w:val="0"/>
              <w:ind w:left="-284" w:firstLine="284"/>
              <w:jc w:val="center"/>
              <w:rPr>
                <w:b/>
                <w:lang w:eastAsia="sk-SK"/>
              </w:rPr>
            </w:pPr>
            <w:r w:rsidRPr="009F03F5">
              <w:rPr>
                <w:b/>
                <w:lang w:eastAsia="sk-SK"/>
              </w:rPr>
              <w:lastRenderedPageBreak/>
              <w:t>Analýza sociálnych vplyvov</w:t>
            </w:r>
          </w:p>
          <w:p w:rsidR="00771CAF" w:rsidRPr="009F03F5" w:rsidRDefault="00771CAF" w:rsidP="00286956">
            <w:pPr>
              <w:widowControl w:val="0"/>
              <w:jc w:val="center"/>
              <w:rPr>
                <w:b/>
                <w:lang w:eastAsia="sk-SK"/>
              </w:rPr>
            </w:pPr>
            <w:r w:rsidRPr="009F03F5">
              <w:rPr>
                <w:b/>
                <w:lang w:eastAsia="sk-SK"/>
              </w:rPr>
              <w:t>Vplyvy na hospodárenie domácností, prístup k zdrojom, právam, tovarom a službám, sociálnu inklúziu, rovnosť príležitostí a rodovú rovnosť a vplyvy na zamestnanosť</w:t>
            </w:r>
          </w:p>
        </w:tc>
      </w:tr>
      <w:tr w:rsidR="00771CAF" w:rsidRPr="009F03F5" w:rsidTr="00286956">
        <w:trPr>
          <w:jc w:val="center"/>
        </w:trPr>
        <w:tc>
          <w:tcPr>
            <w:tcW w:w="5000" w:type="pct"/>
            <w:gridSpan w:val="2"/>
            <w:shd w:val="clear" w:color="auto" w:fill="D9D9D9"/>
          </w:tcPr>
          <w:p w:rsidR="00771CAF" w:rsidRPr="009F03F5" w:rsidRDefault="00771CAF" w:rsidP="00286956">
            <w:pPr>
              <w:widowControl w:val="0"/>
              <w:rPr>
                <w:b/>
                <w:sz w:val="20"/>
                <w:szCs w:val="20"/>
                <w:lang w:eastAsia="sk-SK"/>
              </w:rPr>
            </w:pPr>
            <w:r w:rsidRPr="009F03F5">
              <w:rPr>
                <w:b/>
                <w:sz w:val="20"/>
                <w:szCs w:val="20"/>
                <w:lang w:eastAsia="sk-SK"/>
              </w:rPr>
              <w:t>4.1 Identifikujte, popíšte a kvantifikujte vplyv na hospodárenie domácností a špecifikujte ovplyvnené skupiny domácností, ktoré budú pozitívne/negatívne ovplyvnené.</w:t>
            </w:r>
          </w:p>
        </w:tc>
      </w:tr>
      <w:tr w:rsidR="00771CAF" w:rsidRPr="009F03F5" w:rsidTr="00286956">
        <w:trPr>
          <w:trHeight w:val="736"/>
          <w:jc w:val="center"/>
        </w:trPr>
        <w:tc>
          <w:tcPr>
            <w:tcW w:w="5000" w:type="pct"/>
            <w:gridSpan w:val="2"/>
            <w:shd w:val="clear" w:color="auto" w:fill="F2F2F2"/>
          </w:tcPr>
          <w:p w:rsidR="00771CAF" w:rsidRPr="009F03F5" w:rsidRDefault="00771CAF" w:rsidP="00286956">
            <w:pPr>
              <w:widowControl w:val="0"/>
              <w:shd w:val="clear" w:color="auto" w:fill="F2F2F2"/>
              <w:rPr>
                <w:i/>
                <w:sz w:val="20"/>
                <w:szCs w:val="20"/>
                <w:lang w:eastAsia="sk-SK"/>
              </w:rPr>
            </w:pPr>
            <w:r w:rsidRPr="009F03F5">
              <w:rPr>
                <w:i/>
                <w:sz w:val="20"/>
                <w:szCs w:val="20"/>
                <w:lang w:eastAsia="sk-SK"/>
              </w:rPr>
              <w:t xml:space="preserve">Vedie návrh k zvýšeniu alebo zníženiu príjmov alebo výdavkov domácností? </w:t>
            </w:r>
          </w:p>
          <w:p w:rsidR="00771CAF" w:rsidRPr="009F03F5" w:rsidRDefault="00771CAF" w:rsidP="00286956">
            <w:pPr>
              <w:widowControl w:val="0"/>
              <w:shd w:val="clear" w:color="auto" w:fill="F2F2F2"/>
              <w:rPr>
                <w:i/>
                <w:sz w:val="20"/>
                <w:szCs w:val="20"/>
                <w:lang w:eastAsia="sk-SK"/>
              </w:rPr>
            </w:pPr>
            <w:r w:rsidRPr="009F03F5">
              <w:rPr>
                <w:i/>
                <w:sz w:val="20"/>
                <w:szCs w:val="20"/>
                <w:lang w:eastAsia="sk-SK"/>
              </w:rPr>
              <w:t xml:space="preserve">Ktoré skupiny domácností/obyvateľstva sú takto ovplyvnené a akým spôsobom? </w:t>
            </w:r>
          </w:p>
          <w:p w:rsidR="00771CAF" w:rsidRPr="009F03F5" w:rsidRDefault="00771CAF" w:rsidP="00286956">
            <w:pPr>
              <w:widowControl w:val="0"/>
              <w:shd w:val="clear" w:color="auto" w:fill="F2F2F2"/>
              <w:rPr>
                <w:i/>
                <w:sz w:val="20"/>
                <w:szCs w:val="20"/>
                <w:lang w:eastAsia="sk-SK"/>
              </w:rPr>
            </w:pPr>
            <w:r w:rsidRPr="009F03F5">
              <w:rPr>
                <w:i/>
                <w:sz w:val="20"/>
                <w:szCs w:val="20"/>
                <w:lang w:eastAsia="sk-SK"/>
              </w:rPr>
              <w:t>Sú medzi potenciálne ovplyvnenými skupinami skupiny v riziku chudoby alebo sociálneho vylúčenia?</w:t>
            </w:r>
          </w:p>
        </w:tc>
      </w:tr>
      <w:tr w:rsidR="00771CAF" w:rsidRPr="009F03F5" w:rsidTr="00286956">
        <w:trPr>
          <w:trHeight w:val="759"/>
          <w:jc w:val="center"/>
        </w:trPr>
        <w:tc>
          <w:tcPr>
            <w:tcW w:w="2500" w:type="pct"/>
          </w:tcPr>
          <w:p w:rsidR="00771CAF" w:rsidRPr="009F03F5" w:rsidRDefault="00771CAF" w:rsidP="00286956">
            <w:pPr>
              <w:widowControl w:val="0"/>
              <w:rPr>
                <w:i/>
                <w:sz w:val="20"/>
                <w:szCs w:val="20"/>
                <w:lang w:eastAsia="sk-SK"/>
              </w:rPr>
            </w:pPr>
            <w:r w:rsidRPr="009F03F5">
              <w:rPr>
                <w:i/>
                <w:sz w:val="20"/>
                <w:szCs w:val="20"/>
                <w:lang w:eastAsia="sk-SK"/>
              </w:rPr>
              <w:t xml:space="preserve">Popíšte </w:t>
            </w:r>
            <w:r w:rsidRPr="009F03F5">
              <w:rPr>
                <w:b/>
                <w:i/>
                <w:sz w:val="20"/>
                <w:szCs w:val="20"/>
                <w:lang w:eastAsia="sk-SK"/>
              </w:rPr>
              <w:t>pozitívny</w:t>
            </w:r>
            <w:r w:rsidRPr="009F03F5">
              <w:rPr>
                <w:i/>
                <w:sz w:val="20"/>
                <w:szCs w:val="20"/>
                <w:lang w:eastAsia="sk-SK"/>
              </w:rPr>
              <w:t xml:space="preserve"> vplyv na hospodárenie domácností s uvedením, či ide o zvýšenie príjmov alebo zníženie výdavkov:</w:t>
            </w:r>
          </w:p>
        </w:tc>
        <w:tc>
          <w:tcPr>
            <w:tcW w:w="2500" w:type="pct"/>
          </w:tcPr>
          <w:p w:rsidR="00771CAF" w:rsidRDefault="00771CAF" w:rsidP="00286956">
            <w:pPr>
              <w:widowControl w:val="0"/>
              <w:jc w:val="both"/>
              <w:rPr>
                <w:sz w:val="20"/>
                <w:szCs w:val="20"/>
                <w:lang w:eastAsia="sk-SK"/>
              </w:rPr>
            </w:pPr>
            <w:r w:rsidRPr="009F03F5">
              <w:rPr>
                <w:sz w:val="20"/>
                <w:szCs w:val="20"/>
                <w:lang w:eastAsia="sk-SK"/>
              </w:rPr>
              <w:t>Bezpredmetné</w:t>
            </w:r>
            <w:r>
              <w:rPr>
                <w:sz w:val="20"/>
                <w:szCs w:val="20"/>
                <w:lang w:eastAsia="sk-SK"/>
              </w:rPr>
              <w:t>.</w:t>
            </w:r>
          </w:p>
          <w:p w:rsidR="00771CAF" w:rsidRPr="009F03F5" w:rsidRDefault="00771CAF" w:rsidP="00286956">
            <w:pPr>
              <w:widowControl w:val="0"/>
              <w:jc w:val="both"/>
              <w:rPr>
                <w:color w:val="FF0000"/>
                <w:sz w:val="20"/>
                <w:szCs w:val="20"/>
                <w:lang w:eastAsia="sk-SK"/>
              </w:rPr>
            </w:pPr>
            <w:r>
              <w:rPr>
                <w:sz w:val="20"/>
                <w:szCs w:val="20"/>
                <w:lang w:eastAsia="sk-SK"/>
              </w:rPr>
              <w:t>Ide len o vylúčenie potenciálnych negatívnych vplyvov na výdavky subjektov lesného hospodárstva (zníženie administratívnej záťaže a rizika udelenia sankcií alebo straty odborných spôsobilostí) a tým následne aj na možnosti zníženia mzdových výdavkov týchto subjektov.</w:t>
            </w:r>
          </w:p>
        </w:tc>
      </w:tr>
      <w:tr w:rsidR="00771CAF" w:rsidRPr="009F03F5" w:rsidTr="00286956">
        <w:trPr>
          <w:trHeight w:val="624"/>
          <w:jc w:val="center"/>
        </w:trPr>
        <w:tc>
          <w:tcPr>
            <w:tcW w:w="2500" w:type="pct"/>
          </w:tcPr>
          <w:p w:rsidR="00771CAF" w:rsidRPr="009F03F5" w:rsidRDefault="00771CAF" w:rsidP="00286956">
            <w:pPr>
              <w:widowControl w:val="0"/>
              <w:rPr>
                <w:i/>
                <w:sz w:val="20"/>
                <w:szCs w:val="20"/>
                <w:lang w:eastAsia="sk-SK"/>
              </w:rPr>
            </w:pPr>
            <w:r w:rsidRPr="009F03F5">
              <w:rPr>
                <w:i/>
                <w:sz w:val="20"/>
                <w:szCs w:val="20"/>
                <w:lang w:eastAsia="sk-SK"/>
              </w:rPr>
              <w:t xml:space="preserve">Špecifikujte </w:t>
            </w:r>
            <w:r w:rsidRPr="009F03F5">
              <w:rPr>
                <w:b/>
                <w:i/>
                <w:sz w:val="20"/>
                <w:szCs w:val="20"/>
                <w:lang w:eastAsia="sk-SK"/>
              </w:rPr>
              <w:t>pozitívne</w:t>
            </w:r>
            <w:r w:rsidRPr="009F03F5">
              <w:rPr>
                <w:i/>
                <w:sz w:val="20"/>
                <w:szCs w:val="20"/>
                <w:lang w:eastAsia="sk-SK"/>
              </w:rPr>
              <w:t xml:space="preserve"> ovplyvnené skupiny:</w:t>
            </w:r>
          </w:p>
        </w:tc>
        <w:tc>
          <w:tcPr>
            <w:tcW w:w="2500" w:type="pct"/>
          </w:tcPr>
          <w:p w:rsidR="00771CAF" w:rsidRPr="009F03F5" w:rsidRDefault="00771CAF" w:rsidP="00286956">
            <w:pPr>
              <w:widowControl w:val="0"/>
              <w:jc w:val="both"/>
              <w:rPr>
                <w:color w:val="FF0000"/>
                <w:sz w:val="20"/>
                <w:szCs w:val="20"/>
                <w:lang w:eastAsia="sk-SK"/>
              </w:rPr>
            </w:pPr>
            <w:r>
              <w:rPr>
                <w:sz w:val="20"/>
                <w:szCs w:val="20"/>
                <w:lang w:eastAsia="sk-SK"/>
              </w:rPr>
              <w:t>osoby pracujúce v lesnom hospodárstve</w:t>
            </w:r>
          </w:p>
        </w:tc>
      </w:tr>
      <w:tr w:rsidR="00771CAF" w:rsidRPr="009F03F5" w:rsidTr="00286956">
        <w:trPr>
          <w:trHeight w:val="759"/>
          <w:jc w:val="center"/>
        </w:trPr>
        <w:tc>
          <w:tcPr>
            <w:tcW w:w="2500" w:type="pct"/>
          </w:tcPr>
          <w:p w:rsidR="00771CAF" w:rsidRPr="009F03F5" w:rsidRDefault="00771CAF" w:rsidP="00286956">
            <w:pPr>
              <w:widowControl w:val="0"/>
              <w:rPr>
                <w:i/>
                <w:sz w:val="20"/>
                <w:szCs w:val="20"/>
                <w:lang w:eastAsia="sk-SK"/>
              </w:rPr>
            </w:pPr>
            <w:r w:rsidRPr="009F03F5">
              <w:rPr>
                <w:i/>
                <w:sz w:val="20"/>
                <w:szCs w:val="20"/>
                <w:lang w:eastAsia="sk-SK"/>
              </w:rPr>
              <w:t xml:space="preserve">Popíšte </w:t>
            </w:r>
            <w:r w:rsidRPr="009F03F5">
              <w:rPr>
                <w:b/>
                <w:i/>
                <w:sz w:val="20"/>
                <w:szCs w:val="20"/>
                <w:lang w:eastAsia="sk-SK"/>
              </w:rPr>
              <w:t xml:space="preserve">negatívny </w:t>
            </w:r>
            <w:r w:rsidRPr="009F03F5">
              <w:rPr>
                <w:i/>
                <w:sz w:val="20"/>
                <w:szCs w:val="20"/>
                <w:lang w:eastAsia="sk-SK"/>
              </w:rPr>
              <w:t>vplyv na hospodárenie domácností s uvedením, či ide o zníženie príjmov alebo zvýšenie výdavkov:</w:t>
            </w:r>
          </w:p>
        </w:tc>
        <w:tc>
          <w:tcPr>
            <w:tcW w:w="2500" w:type="pct"/>
          </w:tcPr>
          <w:p w:rsidR="00771CAF" w:rsidRPr="009F03F5" w:rsidRDefault="00771CAF" w:rsidP="00286956">
            <w:pPr>
              <w:widowControl w:val="0"/>
              <w:rPr>
                <w:sz w:val="20"/>
                <w:szCs w:val="20"/>
                <w:lang w:eastAsia="sk-SK"/>
              </w:rPr>
            </w:pPr>
            <w:r w:rsidRPr="009F03F5">
              <w:rPr>
                <w:sz w:val="20"/>
                <w:szCs w:val="20"/>
                <w:lang w:eastAsia="sk-SK"/>
              </w:rPr>
              <w:t>Bezpredmetné</w:t>
            </w:r>
          </w:p>
        </w:tc>
      </w:tr>
      <w:tr w:rsidR="00771CAF" w:rsidRPr="009F03F5" w:rsidTr="00286956">
        <w:trPr>
          <w:trHeight w:val="295"/>
          <w:jc w:val="center"/>
        </w:trPr>
        <w:tc>
          <w:tcPr>
            <w:tcW w:w="2500" w:type="pct"/>
          </w:tcPr>
          <w:p w:rsidR="00771CAF" w:rsidRPr="009F03F5" w:rsidRDefault="00771CAF" w:rsidP="00286956">
            <w:pPr>
              <w:widowControl w:val="0"/>
              <w:rPr>
                <w:i/>
                <w:sz w:val="20"/>
                <w:szCs w:val="20"/>
                <w:lang w:eastAsia="sk-SK"/>
              </w:rPr>
            </w:pPr>
            <w:r w:rsidRPr="009F03F5">
              <w:rPr>
                <w:i/>
                <w:sz w:val="20"/>
                <w:szCs w:val="20"/>
                <w:lang w:eastAsia="sk-SK"/>
              </w:rPr>
              <w:t xml:space="preserve">Špecifikujte </w:t>
            </w:r>
            <w:r w:rsidRPr="009F03F5">
              <w:rPr>
                <w:b/>
                <w:i/>
                <w:sz w:val="20"/>
                <w:szCs w:val="20"/>
                <w:lang w:eastAsia="sk-SK"/>
              </w:rPr>
              <w:t>negatívne</w:t>
            </w:r>
            <w:r w:rsidRPr="009F03F5">
              <w:rPr>
                <w:i/>
                <w:sz w:val="20"/>
                <w:szCs w:val="20"/>
                <w:lang w:eastAsia="sk-SK"/>
              </w:rPr>
              <w:t xml:space="preserve"> ovplyvnené skupiny:</w:t>
            </w:r>
          </w:p>
        </w:tc>
        <w:tc>
          <w:tcPr>
            <w:tcW w:w="2500" w:type="pct"/>
          </w:tcPr>
          <w:p w:rsidR="00771CAF" w:rsidRPr="009F03F5" w:rsidRDefault="00771CAF" w:rsidP="00286956">
            <w:pPr>
              <w:widowControl w:val="0"/>
              <w:rPr>
                <w:sz w:val="20"/>
                <w:szCs w:val="20"/>
                <w:lang w:eastAsia="sk-SK"/>
              </w:rPr>
            </w:pPr>
            <w:r w:rsidRPr="009F03F5">
              <w:rPr>
                <w:sz w:val="20"/>
                <w:szCs w:val="20"/>
                <w:lang w:eastAsia="sk-SK"/>
              </w:rPr>
              <w:t>Bezpredmetné</w:t>
            </w:r>
          </w:p>
        </w:tc>
      </w:tr>
      <w:tr w:rsidR="00771CAF" w:rsidRPr="009F03F5" w:rsidTr="00286956">
        <w:trPr>
          <w:trHeight w:val="680"/>
          <w:jc w:val="center"/>
        </w:trPr>
        <w:tc>
          <w:tcPr>
            <w:tcW w:w="2500" w:type="pct"/>
          </w:tcPr>
          <w:p w:rsidR="00771CAF" w:rsidRPr="009F03F5" w:rsidRDefault="00771CAF" w:rsidP="00286956">
            <w:pPr>
              <w:widowControl w:val="0"/>
              <w:rPr>
                <w:i/>
                <w:sz w:val="20"/>
                <w:szCs w:val="20"/>
                <w:lang w:eastAsia="sk-SK"/>
              </w:rPr>
            </w:pPr>
            <w:r w:rsidRPr="009F03F5">
              <w:rPr>
                <w:i/>
                <w:sz w:val="20"/>
                <w:szCs w:val="20"/>
                <w:lang w:eastAsia="sk-SK"/>
              </w:rPr>
              <w:t xml:space="preserve">Špecifikujte ovplyvnené skupiny </w:t>
            </w:r>
            <w:r w:rsidRPr="009F03F5">
              <w:rPr>
                <w:b/>
                <w:i/>
                <w:sz w:val="20"/>
                <w:szCs w:val="20"/>
                <w:lang w:eastAsia="sk-SK"/>
              </w:rPr>
              <w:t>v riziku chudoby alebo sociálneho vylúčenia</w:t>
            </w:r>
            <w:r w:rsidRPr="009F03F5">
              <w:rPr>
                <w:i/>
                <w:sz w:val="20"/>
                <w:szCs w:val="20"/>
                <w:lang w:eastAsia="sk-SK"/>
              </w:rPr>
              <w:t xml:space="preserve"> a popíšte vplyv:</w:t>
            </w:r>
          </w:p>
        </w:tc>
        <w:tc>
          <w:tcPr>
            <w:tcW w:w="2500" w:type="pct"/>
          </w:tcPr>
          <w:p w:rsidR="00771CAF" w:rsidRPr="009F03F5" w:rsidRDefault="00771CAF" w:rsidP="00286956">
            <w:pPr>
              <w:widowControl w:val="0"/>
              <w:rPr>
                <w:sz w:val="20"/>
                <w:szCs w:val="20"/>
                <w:lang w:eastAsia="sk-SK"/>
              </w:rPr>
            </w:pPr>
            <w:r w:rsidRPr="009F03F5">
              <w:rPr>
                <w:sz w:val="20"/>
                <w:szCs w:val="20"/>
                <w:lang w:eastAsia="sk-SK"/>
              </w:rPr>
              <w:t>Bezpredmetné</w:t>
            </w:r>
          </w:p>
        </w:tc>
      </w:tr>
      <w:tr w:rsidR="00771CAF" w:rsidRPr="009F03F5" w:rsidTr="00286956">
        <w:trPr>
          <w:trHeight w:val="680"/>
          <w:jc w:val="center"/>
        </w:trPr>
        <w:tc>
          <w:tcPr>
            <w:tcW w:w="5000" w:type="pct"/>
            <w:gridSpan w:val="2"/>
            <w:shd w:val="clear" w:color="auto" w:fill="F2F2F2" w:themeFill="background1" w:themeFillShade="F2"/>
          </w:tcPr>
          <w:p w:rsidR="00771CAF" w:rsidRPr="009F03F5" w:rsidRDefault="00771CAF" w:rsidP="00286956">
            <w:pPr>
              <w:widowControl w:val="0"/>
              <w:jc w:val="both"/>
              <w:rPr>
                <w:i/>
                <w:sz w:val="20"/>
                <w:szCs w:val="20"/>
                <w:lang w:eastAsia="sk-SK"/>
              </w:rPr>
            </w:pPr>
            <w:r w:rsidRPr="009F03F5">
              <w:rPr>
                <w:i/>
                <w:sz w:val="20"/>
                <w:szCs w:val="20"/>
                <w:lang w:eastAsia="sk-SK"/>
              </w:rPr>
              <w:t>Kvantifikujte rast alebo pokles príjmov/výdavkov za jednotlivé ovplyvnené skupiny domácností / skupiny jednotlivcov a počet obyvateľstva/domácností ovplyvnených predkladaným materiálom.</w:t>
            </w:r>
          </w:p>
          <w:p w:rsidR="00771CAF" w:rsidRPr="009F03F5" w:rsidRDefault="00771CAF" w:rsidP="00286956">
            <w:pPr>
              <w:widowControl w:val="0"/>
              <w:jc w:val="both"/>
              <w:rPr>
                <w:i/>
                <w:sz w:val="20"/>
                <w:szCs w:val="20"/>
                <w:lang w:eastAsia="sk-SK"/>
              </w:rPr>
            </w:pPr>
            <w:r w:rsidRPr="009F03F5">
              <w:rPr>
                <w:i/>
                <w:sz w:val="20"/>
                <w:szCs w:val="20"/>
                <w:lang w:eastAsia="sk-SK"/>
              </w:rPr>
              <w:t>V prípade vyššieho počtu ovplyvnených skupín doplňte do tabuľky ďalšie riadky.</w:t>
            </w:r>
          </w:p>
          <w:p w:rsidR="00771CAF" w:rsidRPr="009F03F5" w:rsidRDefault="00771CAF" w:rsidP="00286956">
            <w:pPr>
              <w:widowControl w:val="0"/>
              <w:tabs>
                <w:tab w:val="left" w:pos="3505"/>
              </w:tabs>
              <w:rPr>
                <w:sz w:val="20"/>
                <w:szCs w:val="20"/>
                <w:lang w:eastAsia="sk-SK"/>
              </w:rPr>
            </w:pPr>
            <w:r w:rsidRPr="009F03F5">
              <w:rPr>
                <w:i/>
                <w:sz w:val="20"/>
                <w:szCs w:val="20"/>
                <w:lang w:eastAsia="sk-SK"/>
              </w:rPr>
              <w:t>V prípade, ak neuvádzate kvantifikáciu, uveďte dôvod.</w:t>
            </w:r>
          </w:p>
        </w:tc>
      </w:tr>
      <w:tr w:rsidR="00771CAF" w:rsidRPr="009F03F5" w:rsidTr="00286956">
        <w:trPr>
          <w:trHeight w:val="286"/>
          <w:jc w:val="center"/>
        </w:trPr>
        <w:tc>
          <w:tcPr>
            <w:tcW w:w="5000" w:type="pct"/>
            <w:gridSpan w:val="2"/>
          </w:tcPr>
          <w:p w:rsidR="00771CAF" w:rsidRPr="009F03F5" w:rsidRDefault="00771CAF" w:rsidP="00286956">
            <w:pPr>
              <w:widowControl w:val="0"/>
              <w:jc w:val="both"/>
              <w:rPr>
                <w:sz w:val="20"/>
                <w:szCs w:val="20"/>
                <w:lang w:eastAsia="sk-SK"/>
              </w:rPr>
            </w:pPr>
            <w:r w:rsidRPr="009F03F5">
              <w:rPr>
                <w:b/>
                <w:i/>
                <w:sz w:val="20"/>
                <w:szCs w:val="20"/>
                <w:lang w:eastAsia="sk-SK"/>
              </w:rPr>
              <w:t xml:space="preserve">Ovplyvnená skupina č. 1: </w:t>
            </w:r>
            <w:r w:rsidRPr="009F03F5">
              <w:rPr>
                <w:sz w:val="20"/>
                <w:szCs w:val="20"/>
                <w:lang w:eastAsia="sk-SK"/>
              </w:rPr>
              <w:t>Bezpredmetné</w:t>
            </w:r>
          </w:p>
        </w:tc>
      </w:tr>
      <w:tr w:rsidR="00771CAF" w:rsidRPr="009F03F5" w:rsidTr="00286956">
        <w:trPr>
          <w:trHeight w:val="503"/>
          <w:jc w:val="center"/>
        </w:trPr>
        <w:tc>
          <w:tcPr>
            <w:tcW w:w="2500" w:type="pct"/>
          </w:tcPr>
          <w:p w:rsidR="00771CAF" w:rsidRPr="009F03F5" w:rsidRDefault="00771CAF" w:rsidP="00286956">
            <w:pPr>
              <w:widowControl w:val="0"/>
              <w:rPr>
                <w:i/>
                <w:sz w:val="20"/>
                <w:szCs w:val="20"/>
                <w:lang w:eastAsia="sk-SK"/>
              </w:rPr>
            </w:pPr>
            <w:r w:rsidRPr="009F03F5">
              <w:rPr>
                <w:i/>
                <w:sz w:val="20"/>
                <w:szCs w:val="20"/>
                <w:lang w:eastAsia="sk-SK"/>
              </w:rPr>
              <w:t>Pozitívny vplyv - priemerný rast príjmov/ pokles výdavkov v skupine v eurách a/alebo v % / obdobie:</w:t>
            </w:r>
          </w:p>
        </w:tc>
        <w:tc>
          <w:tcPr>
            <w:tcW w:w="2500" w:type="pct"/>
          </w:tcPr>
          <w:p w:rsidR="00771CAF" w:rsidRPr="009F03F5" w:rsidRDefault="00771CAF" w:rsidP="00286956">
            <w:pPr>
              <w:widowControl w:val="0"/>
              <w:jc w:val="both"/>
              <w:rPr>
                <w:sz w:val="20"/>
                <w:szCs w:val="20"/>
                <w:lang w:eastAsia="sk-SK"/>
              </w:rPr>
            </w:pPr>
          </w:p>
        </w:tc>
      </w:tr>
      <w:tr w:rsidR="00771CAF" w:rsidRPr="009F03F5" w:rsidTr="00286956">
        <w:trPr>
          <w:trHeight w:val="497"/>
          <w:jc w:val="center"/>
        </w:trPr>
        <w:tc>
          <w:tcPr>
            <w:tcW w:w="2500" w:type="pct"/>
          </w:tcPr>
          <w:p w:rsidR="00771CAF" w:rsidRPr="009F03F5" w:rsidRDefault="00771CAF" w:rsidP="00286956">
            <w:pPr>
              <w:widowControl w:val="0"/>
              <w:rPr>
                <w:i/>
                <w:sz w:val="20"/>
                <w:szCs w:val="20"/>
                <w:lang w:eastAsia="sk-SK"/>
              </w:rPr>
            </w:pPr>
            <w:r w:rsidRPr="009F03F5">
              <w:rPr>
                <w:i/>
                <w:sz w:val="20"/>
                <w:szCs w:val="20"/>
                <w:lang w:eastAsia="sk-SK"/>
              </w:rPr>
              <w:t xml:space="preserve">Negatívny vplyv - priemerný pokles príjmov/ rast výdavkov v skupine v eurách a/alebo v % / obdobie: </w:t>
            </w:r>
          </w:p>
        </w:tc>
        <w:tc>
          <w:tcPr>
            <w:tcW w:w="2500" w:type="pct"/>
          </w:tcPr>
          <w:p w:rsidR="00771CAF" w:rsidRPr="009F03F5" w:rsidRDefault="00771CAF" w:rsidP="00286956">
            <w:pPr>
              <w:widowControl w:val="0"/>
              <w:jc w:val="both"/>
              <w:rPr>
                <w:sz w:val="20"/>
                <w:szCs w:val="20"/>
                <w:lang w:eastAsia="sk-SK"/>
              </w:rPr>
            </w:pPr>
          </w:p>
        </w:tc>
      </w:tr>
      <w:tr w:rsidR="00771CAF" w:rsidRPr="009F03F5" w:rsidTr="00286956">
        <w:trPr>
          <w:trHeight w:val="363"/>
          <w:jc w:val="center"/>
        </w:trPr>
        <w:tc>
          <w:tcPr>
            <w:tcW w:w="2500" w:type="pct"/>
          </w:tcPr>
          <w:p w:rsidR="00771CAF" w:rsidRPr="009F03F5" w:rsidRDefault="00771CAF" w:rsidP="00286956">
            <w:pPr>
              <w:widowControl w:val="0"/>
              <w:rPr>
                <w:i/>
                <w:sz w:val="20"/>
                <w:szCs w:val="20"/>
                <w:lang w:eastAsia="sk-SK"/>
              </w:rPr>
            </w:pPr>
            <w:r w:rsidRPr="009F03F5">
              <w:rPr>
                <w:i/>
                <w:sz w:val="20"/>
                <w:szCs w:val="20"/>
                <w:lang w:eastAsia="sk-SK"/>
              </w:rPr>
              <w:t>Veľkosť skupiny (počet obyvateľov):</w:t>
            </w:r>
          </w:p>
        </w:tc>
        <w:tc>
          <w:tcPr>
            <w:tcW w:w="2500" w:type="pct"/>
          </w:tcPr>
          <w:p w:rsidR="00771CAF" w:rsidRPr="009F03F5" w:rsidRDefault="00771CAF" w:rsidP="00286956">
            <w:pPr>
              <w:widowControl w:val="0"/>
              <w:jc w:val="both"/>
              <w:rPr>
                <w:sz w:val="20"/>
                <w:szCs w:val="20"/>
                <w:lang w:eastAsia="sk-SK"/>
              </w:rPr>
            </w:pPr>
          </w:p>
        </w:tc>
      </w:tr>
      <w:tr w:rsidR="00771CAF" w:rsidRPr="009F03F5" w:rsidTr="00286956">
        <w:trPr>
          <w:trHeight w:val="265"/>
          <w:jc w:val="center"/>
        </w:trPr>
        <w:tc>
          <w:tcPr>
            <w:tcW w:w="5000" w:type="pct"/>
            <w:gridSpan w:val="2"/>
          </w:tcPr>
          <w:p w:rsidR="00771CAF" w:rsidRPr="009F03F5" w:rsidRDefault="00771CAF" w:rsidP="00286956">
            <w:pPr>
              <w:widowControl w:val="0"/>
              <w:jc w:val="both"/>
              <w:rPr>
                <w:i/>
                <w:sz w:val="20"/>
                <w:szCs w:val="20"/>
                <w:lang w:eastAsia="sk-SK"/>
              </w:rPr>
            </w:pPr>
            <w:r w:rsidRPr="009F03F5">
              <w:rPr>
                <w:b/>
                <w:i/>
                <w:sz w:val="20"/>
                <w:szCs w:val="20"/>
                <w:lang w:eastAsia="sk-SK"/>
              </w:rPr>
              <w:t xml:space="preserve">Ovplyvnená skupina č. 2: </w:t>
            </w:r>
            <w:r w:rsidRPr="009F03F5">
              <w:rPr>
                <w:sz w:val="20"/>
                <w:szCs w:val="20"/>
                <w:lang w:eastAsia="sk-SK"/>
              </w:rPr>
              <w:t>Bezpredmetné</w:t>
            </w:r>
          </w:p>
        </w:tc>
      </w:tr>
      <w:tr w:rsidR="00771CAF" w:rsidRPr="009F03F5" w:rsidTr="00286956">
        <w:trPr>
          <w:trHeight w:val="587"/>
          <w:jc w:val="center"/>
        </w:trPr>
        <w:tc>
          <w:tcPr>
            <w:tcW w:w="2500" w:type="pct"/>
          </w:tcPr>
          <w:p w:rsidR="00771CAF" w:rsidRPr="009F03F5" w:rsidRDefault="00771CAF" w:rsidP="00286956">
            <w:pPr>
              <w:widowControl w:val="0"/>
              <w:rPr>
                <w:i/>
                <w:sz w:val="20"/>
                <w:szCs w:val="20"/>
                <w:lang w:eastAsia="sk-SK"/>
              </w:rPr>
            </w:pPr>
            <w:r w:rsidRPr="009F03F5">
              <w:rPr>
                <w:i/>
                <w:sz w:val="20"/>
                <w:szCs w:val="20"/>
                <w:lang w:eastAsia="sk-SK"/>
              </w:rPr>
              <w:t>Pozitívny vplyv - priemerný rast príjmov/pokles výdavkov v skupine v eurách a/alebo v % / obdobie:</w:t>
            </w:r>
          </w:p>
        </w:tc>
        <w:tc>
          <w:tcPr>
            <w:tcW w:w="2500" w:type="pct"/>
          </w:tcPr>
          <w:p w:rsidR="00771CAF" w:rsidRPr="009F03F5" w:rsidRDefault="00771CAF" w:rsidP="00286956">
            <w:pPr>
              <w:widowControl w:val="0"/>
              <w:jc w:val="both"/>
              <w:rPr>
                <w:sz w:val="20"/>
                <w:szCs w:val="20"/>
                <w:lang w:eastAsia="sk-SK"/>
              </w:rPr>
            </w:pPr>
          </w:p>
        </w:tc>
      </w:tr>
      <w:tr w:rsidR="00771CAF" w:rsidRPr="009F03F5" w:rsidTr="00286956">
        <w:trPr>
          <w:trHeight w:val="497"/>
          <w:jc w:val="center"/>
        </w:trPr>
        <w:tc>
          <w:tcPr>
            <w:tcW w:w="2500" w:type="pct"/>
          </w:tcPr>
          <w:p w:rsidR="00771CAF" w:rsidRPr="009F03F5" w:rsidRDefault="00771CAF" w:rsidP="00286956">
            <w:pPr>
              <w:widowControl w:val="0"/>
              <w:rPr>
                <w:i/>
                <w:sz w:val="20"/>
                <w:szCs w:val="20"/>
                <w:lang w:eastAsia="sk-SK"/>
              </w:rPr>
            </w:pPr>
            <w:r w:rsidRPr="009F03F5">
              <w:rPr>
                <w:i/>
                <w:sz w:val="20"/>
                <w:szCs w:val="20"/>
                <w:lang w:eastAsia="sk-SK"/>
              </w:rPr>
              <w:t xml:space="preserve">Negatívny vplyv - priemerný pokles príjmov/ rast výdavkov v skupine v eurách a/alebo v % / obdobie: </w:t>
            </w:r>
          </w:p>
        </w:tc>
        <w:tc>
          <w:tcPr>
            <w:tcW w:w="2500" w:type="pct"/>
          </w:tcPr>
          <w:p w:rsidR="00771CAF" w:rsidRPr="009F03F5" w:rsidRDefault="00771CAF" w:rsidP="00286956">
            <w:pPr>
              <w:widowControl w:val="0"/>
              <w:jc w:val="both"/>
              <w:rPr>
                <w:sz w:val="20"/>
                <w:szCs w:val="20"/>
                <w:lang w:eastAsia="sk-SK"/>
              </w:rPr>
            </w:pPr>
          </w:p>
        </w:tc>
      </w:tr>
      <w:tr w:rsidR="00771CAF" w:rsidRPr="009F03F5" w:rsidTr="00286956">
        <w:trPr>
          <w:trHeight w:val="275"/>
          <w:jc w:val="center"/>
        </w:trPr>
        <w:tc>
          <w:tcPr>
            <w:tcW w:w="2500" w:type="pct"/>
          </w:tcPr>
          <w:p w:rsidR="00771CAF" w:rsidRPr="009F03F5" w:rsidRDefault="00771CAF" w:rsidP="00286956">
            <w:pPr>
              <w:widowControl w:val="0"/>
              <w:rPr>
                <w:i/>
                <w:sz w:val="20"/>
                <w:szCs w:val="20"/>
                <w:lang w:eastAsia="sk-SK"/>
              </w:rPr>
            </w:pPr>
            <w:r w:rsidRPr="009F03F5">
              <w:rPr>
                <w:i/>
                <w:sz w:val="20"/>
                <w:szCs w:val="20"/>
                <w:lang w:eastAsia="sk-SK"/>
              </w:rPr>
              <w:t>Veľkosť skupiny (počet obyvateľov):</w:t>
            </w:r>
          </w:p>
        </w:tc>
        <w:tc>
          <w:tcPr>
            <w:tcW w:w="2500" w:type="pct"/>
          </w:tcPr>
          <w:p w:rsidR="00771CAF" w:rsidRPr="009F03F5" w:rsidRDefault="00771CAF" w:rsidP="00286956">
            <w:pPr>
              <w:widowControl w:val="0"/>
              <w:jc w:val="both"/>
              <w:rPr>
                <w:sz w:val="20"/>
                <w:szCs w:val="20"/>
                <w:lang w:eastAsia="sk-SK"/>
              </w:rPr>
            </w:pPr>
          </w:p>
        </w:tc>
      </w:tr>
      <w:tr w:rsidR="00771CAF" w:rsidRPr="009F03F5" w:rsidTr="00286956">
        <w:trPr>
          <w:trHeight w:val="268"/>
          <w:jc w:val="center"/>
        </w:trPr>
        <w:tc>
          <w:tcPr>
            <w:tcW w:w="2500" w:type="pct"/>
          </w:tcPr>
          <w:p w:rsidR="00771CAF" w:rsidRPr="009F03F5" w:rsidRDefault="00771CAF" w:rsidP="00286956">
            <w:pPr>
              <w:widowControl w:val="0"/>
              <w:rPr>
                <w:i/>
                <w:sz w:val="20"/>
                <w:szCs w:val="20"/>
                <w:lang w:eastAsia="sk-SK"/>
              </w:rPr>
            </w:pPr>
            <w:r w:rsidRPr="009F03F5">
              <w:rPr>
                <w:i/>
                <w:sz w:val="20"/>
                <w:szCs w:val="20"/>
                <w:lang w:eastAsia="sk-SK"/>
              </w:rPr>
              <w:t>Dôvod chýbajúcej kvantifikácie:</w:t>
            </w:r>
          </w:p>
        </w:tc>
        <w:tc>
          <w:tcPr>
            <w:tcW w:w="2500" w:type="pct"/>
          </w:tcPr>
          <w:p w:rsidR="00771CAF" w:rsidRPr="009F03F5" w:rsidRDefault="00771CAF" w:rsidP="00286956">
            <w:pPr>
              <w:widowControl w:val="0"/>
              <w:jc w:val="both"/>
              <w:rPr>
                <w:sz w:val="20"/>
                <w:szCs w:val="20"/>
                <w:lang w:eastAsia="sk-SK"/>
              </w:rPr>
            </w:pPr>
          </w:p>
        </w:tc>
      </w:tr>
      <w:tr w:rsidR="00771CAF" w:rsidRPr="009F03F5" w:rsidTr="00286956">
        <w:trPr>
          <w:trHeight w:val="387"/>
          <w:jc w:val="center"/>
        </w:trPr>
        <w:tc>
          <w:tcPr>
            <w:tcW w:w="2500" w:type="pct"/>
          </w:tcPr>
          <w:p w:rsidR="00771CAF" w:rsidRPr="009F03F5" w:rsidRDefault="00771CAF" w:rsidP="00286956">
            <w:pPr>
              <w:widowControl w:val="0"/>
              <w:jc w:val="both"/>
              <w:rPr>
                <w:i/>
                <w:sz w:val="20"/>
                <w:szCs w:val="20"/>
                <w:lang w:eastAsia="sk-SK"/>
              </w:rPr>
            </w:pPr>
            <w:r w:rsidRPr="009F03F5">
              <w:rPr>
                <w:i/>
                <w:sz w:val="20"/>
                <w:szCs w:val="20"/>
                <w:lang w:eastAsia="sk-SK"/>
              </w:rPr>
              <w:t>V prípade významných vplyvov na príjmy alebo výdavky vyššie špecifikovaných domácností v riziku chudoby, identifikujte a kvantifikujte vplyv na chudobu obyvateľstva (napr. mieru rizika chudoby, podiel rastu/poklesu výdavkov na celkových výdavkoch/príjme):</w:t>
            </w:r>
          </w:p>
        </w:tc>
        <w:tc>
          <w:tcPr>
            <w:tcW w:w="2500" w:type="pct"/>
          </w:tcPr>
          <w:p w:rsidR="00771CAF" w:rsidRPr="009F03F5" w:rsidRDefault="00771CAF" w:rsidP="00286956">
            <w:pPr>
              <w:widowControl w:val="0"/>
              <w:jc w:val="both"/>
              <w:rPr>
                <w:sz w:val="20"/>
                <w:szCs w:val="20"/>
                <w:lang w:eastAsia="sk-SK"/>
              </w:rPr>
            </w:pPr>
          </w:p>
        </w:tc>
      </w:tr>
      <w:tr w:rsidR="00771CAF" w:rsidRPr="009F03F5" w:rsidTr="00286956">
        <w:trPr>
          <w:trHeight w:val="339"/>
          <w:jc w:val="center"/>
        </w:trPr>
        <w:tc>
          <w:tcPr>
            <w:tcW w:w="5000" w:type="pct"/>
            <w:gridSpan w:val="2"/>
            <w:shd w:val="clear" w:color="auto" w:fill="D9D9D9"/>
          </w:tcPr>
          <w:p w:rsidR="00771CAF" w:rsidRPr="009F03F5" w:rsidRDefault="00771CAF" w:rsidP="00286956">
            <w:pPr>
              <w:widowControl w:val="0"/>
              <w:rPr>
                <w:b/>
                <w:sz w:val="20"/>
                <w:szCs w:val="20"/>
                <w:lang w:eastAsia="sk-SK"/>
              </w:rPr>
            </w:pPr>
            <w:r w:rsidRPr="009F03F5">
              <w:rPr>
                <w:b/>
                <w:sz w:val="20"/>
                <w:szCs w:val="20"/>
                <w:lang w:eastAsia="sk-SK"/>
              </w:rPr>
              <w:t>4.2 Identifikujte, popíšte a kvantifikujte vplyvy na prístup k zdrojom, právam, tovarom a službám u jednotlivých ovplyvnených skupín obyvateľstva a vplyv na sociálnu inklúziu.</w:t>
            </w:r>
          </w:p>
        </w:tc>
      </w:tr>
      <w:tr w:rsidR="00771CAF" w:rsidRPr="009F03F5" w:rsidTr="00286956">
        <w:trPr>
          <w:trHeight w:val="290"/>
          <w:jc w:val="center"/>
        </w:trPr>
        <w:tc>
          <w:tcPr>
            <w:tcW w:w="5000" w:type="pct"/>
            <w:gridSpan w:val="2"/>
            <w:shd w:val="clear" w:color="auto" w:fill="F2F2F2"/>
          </w:tcPr>
          <w:p w:rsidR="00771CAF" w:rsidRPr="009F03F5" w:rsidRDefault="00771CAF" w:rsidP="00286956">
            <w:pPr>
              <w:widowControl w:val="0"/>
              <w:jc w:val="both"/>
              <w:rPr>
                <w:i/>
                <w:sz w:val="20"/>
                <w:szCs w:val="20"/>
                <w:lang w:eastAsia="sk-SK"/>
              </w:rPr>
            </w:pPr>
            <w:r w:rsidRPr="009F03F5">
              <w:rPr>
                <w:i/>
                <w:sz w:val="20"/>
                <w:szCs w:val="20"/>
                <w:lang w:eastAsia="sk-SK"/>
              </w:rPr>
              <w:t xml:space="preserve">Má návrh vplyv na prístup k zdrojom, právam, tovarom a službám? </w:t>
            </w:r>
          </w:p>
          <w:p w:rsidR="00771CAF" w:rsidRPr="009F03F5" w:rsidRDefault="00771CAF" w:rsidP="00286956">
            <w:pPr>
              <w:widowControl w:val="0"/>
              <w:jc w:val="both"/>
              <w:rPr>
                <w:i/>
                <w:sz w:val="20"/>
                <w:szCs w:val="20"/>
                <w:lang w:eastAsia="sk-SK"/>
              </w:rPr>
            </w:pPr>
            <w:r w:rsidRPr="009F03F5">
              <w:rPr>
                <w:i/>
                <w:sz w:val="20"/>
                <w:szCs w:val="20"/>
                <w:lang w:eastAsia="sk-SK"/>
              </w:rPr>
              <w:lastRenderedPageBreak/>
              <w:t>Špecifikujete ovplyvnené skupiny obyvateľstva a charakter zmeny v prístupnosti s ohľadom na dostupnosť finančnú, geografickú, kvalitu, organizovanie a pod. Uveďte veľkosť jednotlivých ovplyvnených skupín.</w:t>
            </w:r>
          </w:p>
        </w:tc>
      </w:tr>
      <w:tr w:rsidR="00771CAF" w:rsidRPr="009F03F5" w:rsidTr="00286956">
        <w:trPr>
          <w:trHeight w:val="557"/>
          <w:jc w:val="center"/>
        </w:trPr>
        <w:tc>
          <w:tcPr>
            <w:tcW w:w="2501" w:type="pct"/>
          </w:tcPr>
          <w:p w:rsidR="00771CAF" w:rsidRPr="009F03F5" w:rsidRDefault="00771CAF" w:rsidP="00286956">
            <w:pPr>
              <w:widowControl w:val="0"/>
              <w:jc w:val="both"/>
              <w:rPr>
                <w:i/>
                <w:sz w:val="20"/>
                <w:szCs w:val="20"/>
                <w:lang w:eastAsia="sk-SK"/>
              </w:rPr>
            </w:pPr>
            <w:r w:rsidRPr="009F03F5">
              <w:rPr>
                <w:i/>
                <w:sz w:val="20"/>
                <w:szCs w:val="20"/>
                <w:lang w:eastAsia="sk-SK"/>
              </w:rPr>
              <w:lastRenderedPageBreak/>
              <w:t>Rozumie sa najmä na prístup k:</w:t>
            </w:r>
          </w:p>
          <w:p w:rsidR="00771CAF" w:rsidRPr="009F03F5" w:rsidRDefault="00771CAF" w:rsidP="00771CAF">
            <w:pPr>
              <w:widowControl w:val="0"/>
              <w:numPr>
                <w:ilvl w:val="0"/>
                <w:numId w:val="3"/>
              </w:numPr>
              <w:jc w:val="both"/>
              <w:rPr>
                <w:i/>
                <w:sz w:val="20"/>
                <w:szCs w:val="20"/>
                <w:lang w:eastAsia="sk-SK"/>
              </w:rPr>
            </w:pPr>
            <w:r w:rsidRPr="009F03F5">
              <w:rPr>
                <w:i/>
                <w:sz w:val="20"/>
                <w:szCs w:val="20"/>
                <w:lang w:eastAsia="sk-SK"/>
              </w:rPr>
              <w:t xml:space="preserve">sociálnej ochrane, sociálno-právnej ochrane, sociálnym službám (vrátane služieb starostlivosti o deti, starších ľudí a ľudí so zdravotným postihnutím), </w:t>
            </w:r>
          </w:p>
          <w:p w:rsidR="00771CAF" w:rsidRPr="009F03F5" w:rsidRDefault="00771CAF" w:rsidP="00771CAF">
            <w:pPr>
              <w:widowControl w:val="0"/>
              <w:numPr>
                <w:ilvl w:val="0"/>
                <w:numId w:val="3"/>
              </w:numPr>
              <w:jc w:val="both"/>
              <w:rPr>
                <w:i/>
                <w:sz w:val="20"/>
                <w:szCs w:val="20"/>
                <w:lang w:eastAsia="sk-SK"/>
              </w:rPr>
            </w:pPr>
            <w:r w:rsidRPr="009F03F5">
              <w:rPr>
                <w:i/>
                <w:sz w:val="20"/>
                <w:szCs w:val="20"/>
                <w:lang w:eastAsia="sk-SK"/>
              </w:rPr>
              <w:t>kvalitnej práci, ochrane zdravia, dôstojnosti a bezpečnosti pri práci pre zamestnancov a existujúcim zamestnaneckým právam,</w:t>
            </w:r>
          </w:p>
          <w:p w:rsidR="00771CAF" w:rsidRPr="009F03F5" w:rsidRDefault="00771CAF" w:rsidP="00771CAF">
            <w:pPr>
              <w:widowControl w:val="0"/>
              <w:numPr>
                <w:ilvl w:val="0"/>
                <w:numId w:val="3"/>
              </w:numPr>
              <w:jc w:val="both"/>
              <w:rPr>
                <w:i/>
                <w:sz w:val="20"/>
                <w:szCs w:val="20"/>
                <w:lang w:eastAsia="sk-SK"/>
              </w:rPr>
            </w:pPr>
            <w:r w:rsidRPr="009F03F5">
              <w:rPr>
                <w:i/>
                <w:sz w:val="20"/>
                <w:szCs w:val="20"/>
                <w:lang w:eastAsia="sk-SK"/>
              </w:rPr>
              <w:t xml:space="preserve">pomoci pri úhrade výdavkov súvisiacich so zdravotným postihnutím, </w:t>
            </w:r>
          </w:p>
          <w:p w:rsidR="00771CAF" w:rsidRPr="009F03F5" w:rsidRDefault="00771CAF" w:rsidP="00771CAF">
            <w:pPr>
              <w:widowControl w:val="0"/>
              <w:numPr>
                <w:ilvl w:val="0"/>
                <w:numId w:val="3"/>
              </w:numPr>
              <w:jc w:val="both"/>
              <w:rPr>
                <w:i/>
                <w:sz w:val="20"/>
                <w:szCs w:val="20"/>
                <w:lang w:eastAsia="sk-SK"/>
              </w:rPr>
            </w:pPr>
            <w:r w:rsidRPr="009F03F5">
              <w:rPr>
                <w:i/>
                <w:sz w:val="20"/>
                <w:szCs w:val="20"/>
                <w:lang w:eastAsia="sk-SK"/>
              </w:rPr>
              <w:t>zamestnaniu, na trh práce (napr. uľahčenie zosúladenia rodinných a pracovných povinností, služby zamestnanosti), k školeniam, odbornému vzdelávaniu a príprave na trh práce,</w:t>
            </w:r>
          </w:p>
          <w:p w:rsidR="00771CAF" w:rsidRPr="009F03F5" w:rsidRDefault="00771CAF" w:rsidP="00771CAF">
            <w:pPr>
              <w:widowControl w:val="0"/>
              <w:numPr>
                <w:ilvl w:val="0"/>
                <w:numId w:val="3"/>
              </w:numPr>
              <w:jc w:val="both"/>
              <w:rPr>
                <w:i/>
                <w:sz w:val="20"/>
                <w:szCs w:val="20"/>
                <w:lang w:eastAsia="sk-SK"/>
              </w:rPr>
            </w:pPr>
            <w:r w:rsidRPr="009F03F5">
              <w:rPr>
                <w:i/>
                <w:sz w:val="20"/>
                <w:szCs w:val="20"/>
                <w:lang w:eastAsia="sk-SK"/>
              </w:rPr>
              <w:t xml:space="preserve">zdravotnej starostlivosti vrátane cenovo dostupných pomôcok pre občanov so zdravotným postihnutím, </w:t>
            </w:r>
          </w:p>
          <w:p w:rsidR="00771CAF" w:rsidRPr="009F03F5" w:rsidRDefault="00771CAF" w:rsidP="00771CAF">
            <w:pPr>
              <w:widowControl w:val="0"/>
              <w:numPr>
                <w:ilvl w:val="0"/>
                <w:numId w:val="3"/>
              </w:numPr>
              <w:jc w:val="both"/>
              <w:rPr>
                <w:i/>
                <w:sz w:val="20"/>
                <w:szCs w:val="20"/>
                <w:lang w:eastAsia="sk-SK"/>
              </w:rPr>
            </w:pPr>
            <w:r w:rsidRPr="009F03F5">
              <w:rPr>
                <w:i/>
                <w:sz w:val="20"/>
                <w:szCs w:val="20"/>
                <w:lang w:eastAsia="sk-SK"/>
              </w:rPr>
              <w:t>k formálnemu i neformálnemu vzdelávaniu a celo</w:t>
            </w:r>
            <w:r w:rsidRPr="009F03F5">
              <w:rPr>
                <w:i/>
                <w:sz w:val="20"/>
                <w:szCs w:val="20"/>
                <w:lang w:eastAsia="sk-SK"/>
              </w:rPr>
              <w:softHyphen/>
              <w:t xml:space="preserve">životnému vzdelávaniu, </w:t>
            </w:r>
          </w:p>
          <w:p w:rsidR="00771CAF" w:rsidRPr="009F03F5" w:rsidRDefault="00771CAF" w:rsidP="00771CAF">
            <w:pPr>
              <w:widowControl w:val="0"/>
              <w:numPr>
                <w:ilvl w:val="0"/>
                <w:numId w:val="3"/>
              </w:numPr>
              <w:jc w:val="both"/>
              <w:rPr>
                <w:i/>
                <w:sz w:val="20"/>
                <w:szCs w:val="20"/>
                <w:lang w:eastAsia="sk-SK"/>
              </w:rPr>
            </w:pPr>
            <w:r w:rsidRPr="009F03F5">
              <w:rPr>
                <w:i/>
                <w:sz w:val="20"/>
                <w:szCs w:val="20"/>
                <w:lang w:eastAsia="sk-SK"/>
              </w:rPr>
              <w:t>bývaniu a súvisiacim základným komunálnym službám,</w:t>
            </w:r>
          </w:p>
          <w:p w:rsidR="00771CAF" w:rsidRPr="009F03F5" w:rsidRDefault="00771CAF" w:rsidP="00771CAF">
            <w:pPr>
              <w:widowControl w:val="0"/>
              <w:numPr>
                <w:ilvl w:val="0"/>
                <w:numId w:val="3"/>
              </w:numPr>
              <w:jc w:val="both"/>
              <w:rPr>
                <w:i/>
                <w:sz w:val="20"/>
                <w:szCs w:val="20"/>
                <w:lang w:eastAsia="sk-SK"/>
              </w:rPr>
            </w:pPr>
            <w:r w:rsidRPr="009F03F5">
              <w:rPr>
                <w:i/>
                <w:sz w:val="20"/>
                <w:szCs w:val="20"/>
                <w:lang w:eastAsia="sk-SK"/>
              </w:rPr>
              <w:t>doprave,</w:t>
            </w:r>
          </w:p>
          <w:p w:rsidR="00771CAF" w:rsidRPr="009F03F5" w:rsidRDefault="00771CAF" w:rsidP="00771CAF">
            <w:pPr>
              <w:widowControl w:val="0"/>
              <w:numPr>
                <w:ilvl w:val="0"/>
                <w:numId w:val="3"/>
              </w:numPr>
              <w:jc w:val="both"/>
              <w:rPr>
                <w:i/>
                <w:sz w:val="20"/>
                <w:szCs w:val="20"/>
                <w:lang w:eastAsia="sk-SK"/>
              </w:rPr>
            </w:pPr>
            <w:r w:rsidRPr="009F03F5">
              <w:rPr>
                <w:i/>
                <w:sz w:val="20"/>
                <w:szCs w:val="20"/>
                <w:lang w:eastAsia="sk-SK"/>
              </w:rPr>
              <w:t>ďalším službám najmä službám všeobecného záujmu a tovarom,</w:t>
            </w:r>
          </w:p>
          <w:p w:rsidR="00771CAF" w:rsidRPr="009F03F5" w:rsidRDefault="00771CAF" w:rsidP="00771CAF">
            <w:pPr>
              <w:widowControl w:val="0"/>
              <w:numPr>
                <w:ilvl w:val="0"/>
                <w:numId w:val="3"/>
              </w:numPr>
              <w:jc w:val="both"/>
              <w:rPr>
                <w:i/>
                <w:sz w:val="20"/>
                <w:szCs w:val="20"/>
                <w:lang w:eastAsia="sk-SK"/>
              </w:rPr>
            </w:pPr>
            <w:r w:rsidRPr="009F03F5">
              <w:rPr>
                <w:i/>
                <w:sz w:val="20"/>
                <w:szCs w:val="20"/>
                <w:lang w:eastAsia="sk-SK"/>
              </w:rPr>
              <w:t>spravodlivosti, právnej ochrane, právnym službám,</w:t>
            </w:r>
          </w:p>
          <w:p w:rsidR="00771CAF" w:rsidRPr="009F03F5" w:rsidRDefault="00771CAF" w:rsidP="00771CAF">
            <w:pPr>
              <w:widowControl w:val="0"/>
              <w:numPr>
                <w:ilvl w:val="0"/>
                <w:numId w:val="3"/>
              </w:numPr>
              <w:jc w:val="both"/>
              <w:rPr>
                <w:i/>
                <w:sz w:val="20"/>
                <w:szCs w:val="20"/>
                <w:lang w:eastAsia="sk-SK"/>
              </w:rPr>
            </w:pPr>
            <w:r w:rsidRPr="009F03F5">
              <w:rPr>
                <w:i/>
                <w:sz w:val="20"/>
                <w:szCs w:val="20"/>
                <w:lang w:eastAsia="sk-SK"/>
              </w:rPr>
              <w:t>informáciám</w:t>
            </w:r>
          </w:p>
          <w:p w:rsidR="00771CAF" w:rsidRPr="009F03F5" w:rsidRDefault="00771CAF" w:rsidP="00771CAF">
            <w:pPr>
              <w:widowControl w:val="0"/>
              <w:numPr>
                <w:ilvl w:val="0"/>
                <w:numId w:val="3"/>
              </w:numPr>
              <w:jc w:val="both"/>
              <w:rPr>
                <w:i/>
                <w:sz w:val="20"/>
                <w:szCs w:val="20"/>
                <w:lang w:eastAsia="sk-SK"/>
              </w:rPr>
            </w:pPr>
            <w:r w:rsidRPr="009F03F5">
              <w:rPr>
                <w:i/>
                <w:sz w:val="20"/>
                <w:szCs w:val="20"/>
                <w:lang w:eastAsia="sk-SK"/>
              </w:rPr>
              <w:t>k iným právam (napr. politickým).</w:t>
            </w:r>
          </w:p>
        </w:tc>
        <w:tc>
          <w:tcPr>
            <w:tcW w:w="2499" w:type="pct"/>
          </w:tcPr>
          <w:p w:rsidR="00771CAF" w:rsidRPr="009F03F5" w:rsidRDefault="00771CAF" w:rsidP="00286956">
            <w:pPr>
              <w:widowControl w:val="0"/>
              <w:jc w:val="both"/>
              <w:rPr>
                <w:sz w:val="20"/>
                <w:szCs w:val="20"/>
                <w:lang w:eastAsia="sk-SK"/>
              </w:rPr>
            </w:pPr>
            <w:r>
              <w:rPr>
                <w:sz w:val="20"/>
              </w:rPr>
              <w:t>Nepriamym cieľom je</w:t>
            </w:r>
            <w:r w:rsidRPr="009F03F5">
              <w:rPr>
                <w:sz w:val="20"/>
              </w:rPr>
              <w:t xml:space="preserve"> pred</w:t>
            </w:r>
            <w:r>
              <w:rPr>
                <w:sz w:val="20"/>
              </w:rPr>
              <w:t>ísť ohrozeniu verejného zdravia</w:t>
            </w:r>
            <w:r w:rsidRPr="009F03F5">
              <w:rPr>
                <w:sz w:val="20"/>
              </w:rPr>
              <w:t xml:space="preserve"> </w:t>
            </w:r>
            <w:r>
              <w:rPr>
                <w:sz w:val="20"/>
              </w:rPr>
              <w:t>tým, že sa minimalizuje snaha podnikateľských subjektov z dôvodu možných sankcií zabezpečovať úlohy aj v nepriaznivých podmienkach alebo pri nemožnosti dodržania iných povinností pri vyhlásení mimoriadnej situácie alebo núdzového stavu</w:t>
            </w:r>
            <w:r w:rsidRPr="009F03F5">
              <w:rPr>
                <w:sz w:val="20"/>
              </w:rPr>
              <w:t>.</w:t>
            </w:r>
          </w:p>
        </w:tc>
      </w:tr>
      <w:tr w:rsidR="00771CAF" w:rsidRPr="009F03F5" w:rsidTr="00286956">
        <w:trPr>
          <w:jc w:val="center"/>
        </w:trPr>
        <w:tc>
          <w:tcPr>
            <w:tcW w:w="5000" w:type="pct"/>
            <w:gridSpan w:val="2"/>
            <w:shd w:val="clear" w:color="auto" w:fill="F2F2F2"/>
          </w:tcPr>
          <w:p w:rsidR="00771CAF" w:rsidRPr="009F03F5" w:rsidRDefault="00771CAF" w:rsidP="00286956">
            <w:pPr>
              <w:widowControl w:val="0"/>
              <w:jc w:val="both"/>
              <w:rPr>
                <w:i/>
                <w:sz w:val="20"/>
                <w:szCs w:val="20"/>
                <w:lang w:eastAsia="sk-SK"/>
              </w:rPr>
            </w:pPr>
            <w:r w:rsidRPr="009F03F5">
              <w:rPr>
                <w:i/>
                <w:sz w:val="20"/>
                <w:szCs w:val="20"/>
                <w:lang w:eastAsia="sk-SK"/>
              </w:rPr>
              <w:t xml:space="preserve">Má návrh významný vplyv na niektorú zo zraniteľných skupín obyvateľstva alebo skupín v riziku chudoby alebo sociálneho vylúčenia? </w:t>
            </w:r>
          </w:p>
          <w:p w:rsidR="00771CAF" w:rsidRPr="009F03F5" w:rsidRDefault="00771CAF" w:rsidP="00286956">
            <w:pPr>
              <w:widowControl w:val="0"/>
              <w:jc w:val="both"/>
              <w:rPr>
                <w:i/>
                <w:sz w:val="20"/>
                <w:szCs w:val="20"/>
                <w:lang w:eastAsia="sk-SK"/>
              </w:rPr>
            </w:pPr>
            <w:r w:rsidRPr="009F03F5">
              <w:rPr>
                <w:i/>
                <w:sz w:val="20"/>
                <w:szCs w:val="20"/>
                <w:lang w:eastAsia="sk-SK"/>
              </w:rPr>
              <w:t xml:space="preserve">Špecifikujte ovplyvnené skupiny v riziku chudoby a sociálneho vylúčenia a popíšte vplyv na </w:t>
            </w:r>
            <w:proofErr w:type="spellStart"/>
            <w:r w:rsidRPr="009F03F5">
              <w:rPr>
                <w:i/>
                <w:sz w:val="20"/>
                <w:szCs w:val="20"/>
                <w:lang w:eastAsia="sk-SK"/>
              </w:rPr>
              <w:t>ne</w:t>
            </w:r>
            <w:proofErr w:type="spellEnd"/>
            <w:r w:rsidRPr="009F03F5">
              <w:rPr>
                <w:i/>
                <w:sz w:val="20"/>
                <w:szCs w:val="20"/>
                <w:lang w:eastAsia="sk-SK"/>
              </w:rPr>
              <w:t>. Je tento vplyv väčší ako vplyv na iné skupiny či subjekty? Uveďte veľkosť jednotlivých ovplyvnených skupín.</w:t>
            </w:r>
          </w:p>
        </w:tc>
      </w:tr>
      <w:tr w:rsidR="00771CAF" w:rsidRPr="009F03F5" w:rsidTr="00286956">
        <w:trPr>
          <w:trHeight w:val="677"/>
          <w:jc w:val="center"/>
        </w:trPr>
        <w:tc>
          <w:tcPr>
            <w:tcW w:w="2501" w:type="pct"/>
          </w:tcPr>
          <w:p w:rsidR="00771CAF" w:rsidRPr="009F03F5" w:rsidRDefault="00771CAF" w:rsidP="00286956">
            <w:pPr>
              <w:widowControl w:val="0"/>
              <w:jc w:val="both"/>
              <w:rPr>
                <w:i/>
                <w:sz w:val="20"/>
                <w:szCs w:val="20"/>
                <w:lang w:eastAsia="sk-SK"/>
              </w:rPr>
            </w:pPr>
            <w:r w:rsidRPr="009F03F5">
              <w:rPr>
                <w:i/>
                <w:sz w:val="20"/>
                <w:szCs w:val="20"/>
                <w:lang w:eastAsia="sk-SK"/>
              </w:rPr>
              <w:t>Zraniteľné skupiny alebo skupiny v riziku chudoby alebo sociálneho vylúčenia sú napr.:</w:t>
            </w:r>
          </w:p>
          <w:p w:rsidR="00771CAF" w:rsidRPr="009F03F5" w:rsidRDefault="00771CAF" w:rsidP="00771CAF">
            <w:pPr>
              <w:widowControl w:val="0"/>
              <w:numPr>
                <w:ilvl w:val="0"/>
                <w:numId w:val="4"/>
              </w:numPr>
              <w:jc w:val="both"/>
              <w:rPr>
                <w:i/>
                <w:sz w:val="20"/>
                <w:szCs w:val="20"/>
                <w:lang w:eastAsia="sk-SK"/>
              </w:rPr>
            </w:pPr>
            <w:r w:rsidRPr="009F03F5">
              <w:rPr>
                <w:i/>
                <w:sz w:val="20"/>
                <w:szCs w:val="20"/>
                <w:lang w:eastAsia="sk-SK"/>
              </w:rPr>
              <w:t>domácnosti s nízkym príjmom (napr. žijúce iba zo sociálnych príjmov, alebo z príjmov pod hranicou rizika chudoby, alebo s príjmom pod životným minimom, alebo patriace medzi 25% domácností s najnižším príjmom),</w:t>
            </w:r>
          </w:p>
          <w:p w:rsidR="00771CAF" w:rsidRPr="009F03F5" w:rsidRDefault="00771CAF" w:rsidP="00771CAF">
            <w:pPr>
              <w:widowControl w:val="0"/>
              <w:numPr>
                <w:ilvl w:val="0"/>
                <w:numId w:val="4"/>
              </w:numPr>
              <w:jc w:val="both"/>
              <w:rPr>
                <w:i/>
                <w:sz w:val="20"/>
                <w:szCs w:val="20"/>
                <w:lang w:eastAsia="sk-SK"/>
              </w:rPr>
            </w:pPr>
            <w:r w:rsidRPr="009F03F5">
              <w:rPr>
                <w:i/>
                <w:sz w:val="20"/>
                <w:szCs w:val="20"/>
                <w:lang w:eastAsia="sk-SK"/>
              </w:rPr>
              <w:t>nezamestnaní, najmä dlhodobo nezamestnaní, mladí nezamestnaní a nezamestnaní nad 50 rokov,</w:t>
            </w:r>
          </w:p>
          <w:p w:rsidR="00771CAF" w:rsidRPr="009F03F5" w:rsidRDefault="00771CAF" w:rsidP="00771CAF">
            <w:pPr>
              <w:widowControl w:val="0"/>
              <w:numPr>
                <w:ilvl w:val="0"/>
                <w:numId w:val="4"/>
              </w:numPr>
              <w:jc w:val="both"/>
              <w:rPr>
                <w:i/>
                <w:sz w:val="20"/>
                <w:szCs w:val="20"/>
                <w:lang w:eastAsia="sk-SK"/>
              </w:rPr>
            </w:pPr>
            <w:r w:rsidRPr="009F03F5">
              <w:rPr>
                <w:i/>
                <w:sz w:val="20"/>
                <w:szCs w:val="20"/>
                <w:lang w:eastAsia="sk-SK"/>
              </w:rPr>
              <w:t>deti (0 – 17),</w:t>
            </w:r>
          </w:p>
          <w:p w:rsidR="00771CAF" w:rsidRPr="009F03F5" w:rsidRDefault="00771CAF" w:rsidP="00771CAF">
            <w:pPr>
              <w:widowControl w:val="0"/>
              <w:numPr>
                <w:ilvl w:val="0"/>
                <w:numId w:val="4"/>
              </w:numPr>
              <w:jc w:val="both"/>
              <w:rPr>
                <w:i/>
                <w:sz w:val="20"/>
                <w:szCs w:val="20"/>
                <w:lang w:eastAsia="sk-SK"/>
              </w:rPr>
            </w:pPr>
            <w:r w:rsidRPr="009F03F5">
              <w:rPr>
                <w:i/>
                <w:sz w:val="20"/>
                <w:szCs w:val="20"/>
                <w:lang w:eastAsia="sk-SK"/>
              </w:rPr>
              <w:t>mladí ľudia (18 – 25 rokov),</w:t>
            </w:r>
          </w:p>
          <w:p w:rsidR="00771CAF" w:rsidRPr="009F03F5" w:rsidRDefault="00771CAF" w:rsidP="00771CAF">
            <w:pPr>
              <w:widowControl w:val="0"/>
              <w:numPr>
                <w:ilvl w:val="0"/>
                <w:numId w:val="4"/>
              </w:numPr>
              <w:jc w:val="both"/>
              <w:rPr>
                <w:i/>
                <w:sz w:val="20"/>
                <w:szCs w:val="20"/>
                <w:lang w:eastAsia="sk-SK"/>
              </w:rPr>
            </w:pPr>
            <w:r w:rsidRPr="009F03F5">
              <w:rPr>
                <w:i/>
                <w:sz w:val="20"/>
                <w:szCs w:val="20"/>
                <w:lang w:eastAsia="sk-SK"/>
              </w:rPr>
              <w:t>starší ľudia, napr. ľudia vo veku nad 65 rokov alebo dôchodcovia,</w:t>
            </w:r>
          </w:p>
          <w:p w:rsidR="00771CAF" w:rsidRPr="009F03F5" w:rsidRDefault="00771CAF" w:rsidP="00771CAF">
            <w:pPr>
              <w:widowControl w:val="0"/>
              <w:numPr>
                <w:ilvl w:val="0"/>
                <w:numId w:val="4"/>
              </w:numPr>
              <w:jc w:val="both"/>
              <w:rPr>
                <w:i/>
                <w:sz w:val="20"/>
                <w:szCs w:val="20"/>
                <w:lang w:eastAsia="sk-SK"/>
              </w:rPr>
            </w:pPr>
            <w:r w:rsidRPr="009F03F5">
              <w:rPr>
                <w:i/>
                <w:sz w:val="20"/>
                <w:szCs w:val="20"/>
                <w:lang w:eastAsia="sk-SK"/>
              </w:rPr>
              <w:t>ľudia so zdravotným postihnutím,</w:t>
            </w:r>
          </w:p>
          <w:p w:rsidR="00771CAF" w:rsidRPr="009F03F5" w:rsidRDefault="00771CAF" w:rsidP="00771CAF">
            <w:pPr>
              <w:widowControl w:val="0"/>
              <w:numPr>
                <w:ilvl w:val="0"/>
                <w:numId w:val="4"/>
              </w:numPr>
              <w:jc w:val="both"/>
              <w:rPr>
                <w:i/>
                <w:sz w:val="20"/>
                <w:szCs w:val="20"/>
                <w:lang w:eastAsia="sk-SK"/>
              </w:rPr>
            </w:pPr>
            <w:r w:rsidRPr="009F03F5">
              <w:rPr>
                <w:i/>
                <w:sz w:val="20"/>
                <w:szCs w:val="20"/>
                <w:lang w:eastAsia="sk-SK"/>
              </w:rPr>
              <w:t xml:space="preserve">marginalizované rómske komunity </w:t>
            </w:r>
          </w:p>
          <w:p w:rsidR="00771CAF" w:rsidRPr="009F03F5" w:rsidRDefault="00771CAF" w:rsidP="00771CAF">
            <w:pPr>
              <w:widowControl w:val="0"/>
              <w:numPr>
                <w:ilvl w:val="0"/>
                <w:numId w:val="4"/>
              </w:numPr>
              <w:jc w:val="both"/>
              <w:rPr>
                <w:i/>
                <w:sz w:val="20"/>
                <w:szCs w:val="20"/>
                <w:lang w:eastAsia="sk-SK"/>
              </w:rPr>
            </w:pPr>
            <w:r w:rsidRPr="009F03F5">
              <w:rPr>
                <w:i/>
                <w:sz w:val="20"/>
                <w:szCs w:val="20"/>
                <w:lang w:eastAsia="sk-SK"/>
              </w:rPr>
              <w:t>domácnosti s 3 a viac deťmi,</w:t>
            </w:r>
          </w:p>
          <w:p w:rsidR="00771CAF" w:rsidRPr="009F03F5" w:rsidRDefault="00771CAF" w:rsidP="00771CAF">
            <w:pPr>
              <w:widowControl w:val="0"/>
              <w:numPr>
                <w:ilvl w:val="0"/>
                <w:numId w:val="4"/>
              </w:numPr>
              <w:jc w:val="both"/>
              <w:rPr>
                <w:i/>
                <w:sz w:val="20"/>
                <w:szCs w:val="20"/>
                <w:lang w:eastAsia="sk-SK"/>
              </w:rPr>
            </w:pPr>
            <w:r w:rsidRPr="009F03F5">
              <w:rPr>
                <w:i/>
                <w:sz w:val="20"/>
                <w:szCs w:val="20"/>
                <w:lang w:eastAsia="sk-SK"/>
              </w:rPr>
              <w:t>jednorodičovské domácnosti s deťmi (neúplné rodiny, ktoré tvoria najmä osamelé matky s deťmi),</w:t>
            </w:r>
          </w:p>
          <w:p w:rsidR="00771CAF" w:rsidRPr="009F03F5" w:rsidRDefault="00771CAF" w:rsidP="00771CAF">
            <w:pPr>
              <w:widowControl w:val="0"/>
              <w:numPr>
                <w:ilvl w:val="0"/>
                <w:numId w:val="4"/>
              </w:numPr>
              <w:jc w:val="both"/>
              <w:rPr>
                <w:i/>
                <w:sz w:val="20"/>
                <w:szCs w:val="20"/>
                <w:lang w:eastAsia="sk-SK"/>
              </w:rPr>
            </w:pPr>
            <w:r w:rsidRPr="009F03F5">
              <w:rPr>
                <w:i/>
                <w:sz w:val="20"/>
                <w:szCs w:val="20"/>
                <w:lang w:eastAsia="sk-SK"/>
              </w:rPr>
              <w:t>príslušníci tretích krajín, azylanti, žiadatelia o azyl,</w:t>
            </w:r>
          </w:p>
          <w:p w:rsidR="00771CAF" w:rsidRPr="009F03F5" w:rsidRDefault="00771CAF" w:rsidP="00771CAF">
            <w:pPr>
              <w:widowControl w:val="0"/>
              <w:numPr>
                <w:ilvl w:val="0"/>
                <w:numId w:val="4"/>
              </w:numPr>
              <w:jc w:val="both"/>
              <w:rPr>
                <w:i/>
                <w:sz w:val="20"/>
                <w:szCs w:val="20"/>
                <w:lang w:eastAsia="sk-SK"/>
              </w:rPr>
            </w:pPr>
            <w:r w:rsidRPr="009F03F5">
              <w:rPr>
                <w:i/>
                <w:sz w:val="20"/>
                <w:szCs w:val="20"/>
                <w:lang w:eastAsia="sk-SK"/>
              </w:rPr>
              <w:t>iné zraniteľné skupiny, ako sú napr. bezdomovci, ľudia opúšťajúci detské domovy alebo iné inštitucionálne zariadenia</w:t>
            </w:r>
          </w:p>
        </w:tc>
        <w:tc>
          <w:tcPr>
            <w:tcW w:w="2499" w:type="pct"/>
          </w:tcPr>
          <w:p w:rsidR="00771CAF" w:rsidRPr="009F03F5" w:rsidRDefault="00771CAF" w:rsidP="00286956">
            <w:pPr>
              <w:widowControl w:val="0"/>
              <w:rPr>
                <w:sz w:val="20"/>
                <w:szCs w:val="20"/>
                <w:lang w:eastAsia="sk-SK"/>
              </w:rPr>
            </w:pPr>
            <w:r w:rsidRPr="009F03F5">
              <w:rPr>
                <w:sz w:val="20"/>
                <w:szCs w:val="20"/>
                <w:lang w:eastAsia="sk-SK"/>
              </w:rPr>
              <w:t>bezpredmetné</w:t>
            </w:r>
          </w:p>
        </w:tc>
      </w:tr>
      <w:tr w:rsidR="00771CAF" w:rsidRPr="009F03F5" w:rsidTr="00286956">
        <w:trPr>
          <w:jc w:val="center"/>
        </w:trPr>
        <w:tc>
          <w:tcPr>
            <w:tcW w:w="5000" w:type="pct"/>
            <w:gridSpan w:val="2"/>
            <w:shd w:val="clear" w:color="auto" w:fill="D9D9D9"/>
          </w:tcPr>
          <w:p w:rsidR="00771CAF" w:rsidRPr="009F03F5" w:rsidRDefault="00771CAF" w:rsidP="00286956">
            <w:pPr>
              <w:widowControl w:val="0"/>
              <w:rPr>
                <w:b/>
                <w:sz w:val="20"/>
                <w:szCs w:val="20"/>
                <w:lang w:eastAsia="sk-SK"/>
              </w:rPr>
            </w:pPr>
            <w:r w:rsidRPr="009F03F5">
              <w:rPr>
                <w:b/>
                <w:sz w:val="20"/>
                <w:szCs w:val="20"/>
                <w:lang w:eastAsia="sk-SK"/>
              </w:rPr>
              <w:t>4.3 Identifikujte a popíšte vplyv na rovnosť príležitostí.</w:t>
            </w:r>
          </w:p>
          <w:p w:rsidR="00771CAF" w:rsidRPr="009F03F5" w:rsidRDefault="00771CAF" w:rsidP="00286956">
            <w:pPr>
              <w:widowControl w:val="0"/>
              <w:ind w:left="340"/>
              <w:jc w:val="both"/>
              <w:rPr>
                <w:sz w:val="20"/>
                <w:szCs w:val="20"/>
                <w:lang w:eastAsia="sk-SK"/>
              </w:rPr>
            </w:pPr>
            <w:r w:rsidRPr="009F03F5">
              <w:rPr>
                <w:b/>
                <w:sz w:val="20"/>
                <w:szCs w:val="20"/>
                <w:lang w:eastAsia="sk-SK"/>
              </w:rPr>
              <w:t>Identifikujte, popíšte a kvantifikujte vplyv na rodovú rovnosť.</w:t>
            </w:r>
          </w:p>
        </w:tc>
      </w:tr>
      <w:tr w:rsidR="00771CAF" w:rsidRPr="009F03F5" w:rsidTr="00286956">
        <w:trPr>
          <w:jc w:val="center"/>
        </w:trPr>
        <w:tc>
          <w:tcPr>
            <w:tcW w:w="5000" w:type="pct"/>
            <w:gridSpan w:val="2"/>
            <w:shd w:val="clear" w:color="auto" w:fill="F2F2F2"/>
          </w:tcPr>
          <w:p w:rsidR="00771CAF" w:rsidRPr="009F03F5" w:rsidRDefault="00771CAF" w:rsidP="00286956">
            <w:pPr>
              <w:widowControl w:val="0"/>
              <w:jc w:val="both"/>
              <w:rPr>
                <w:i/>
                <w:sz w:val="20"/>
                <w:szCs w:val="20"/>
                <w:lang w:eastAsia="sk-SK"/>
              </w:rPr>
            </w:pPr>
            <w:r w:rsidRPr="009F03F5">
              <w:rPr>
                <w:i/>
                <w:sz w:val="20"/>
                <w:szCs w:val="20"/>
                <w:lang w:eastAsia="sk-SK"/>
              </w:rPr>
              <w:t xml:space="preserve">Dodržuje návrh povinnosť rovnakého zaobchádzania so skupinami alebo jednotlivcami na základe pohlavia, rasy, etnicity, náboženstva alebo viery, zdravotného postihnutia veku a sexuálnej orientácie? Mohol by viesť k nepriamej </w:t>
            </w:r>
            <w:r w:rsidRPr="009F03F5">
              <w:rPr>
                <w:i/>
                <w:sz w:val="20"/>
                <w:szCs w:val="20"/>
                <w:lang w:eastAsia="sk-SK"/>
              </w:rPr>
              <w:lastRenderedPageBreak/>
              <w:t>diskriminácii niektorých skupín obyvateľstva? Podporuje návrh rovnosť príležitostí?</w:t>
            </w:r>
          </w:p>
        </w:tc>
      </w:tr>
      <w:tr w:rsidR="00771CAF" w:rsidRPr="009F03F5" w:rsidTr="00286956">
        <w:trPr>
          <w:trHeight w:val="352"/>
          <w:jc w:val="center"/>
        </w:trPr>
        <w:tc>
          <w:tcPr>
            <w:tcW w:w="5000" w:type="pct"/>
            <w:gridSpan w:val="2"/>
          </w:tcPr>
          <w:p w:rsidR="00771CAF" w:rsidRPr="009F03F5" w:rsidRDefault="00771CAF" w:rsidP="00286956">
            <w:pPr>
              <w:widowControl w:val="0"/>
              <w:rPr>
                <w:sz w:val="20"/>
                <w:szCs w:val="20"/>
                <w:lang w:eastAsia="sk-SK"/>
              </w:rPr>
            </w:pPr>
            <w:r w:rsidRPr="009F03F5">
              <w:rPr>
                <w:sz w:val="20"/>
                <w:szCs w:val="20"/>
                <w:lang w:eastAsia="sk-SK"/>
              </w:rPr>
              <w:lastRenderedPageBreak/>
              <w:t>Návrh nemá žiadny vplyv na rodovú rovnosť.</w:t>
            </w:r>
          </w:p>
        </w:tc>
      </w:tr>
      <w:tr w:rsidR="00771CAF" w:rsidRPr="009F03F5" w:rsidTr="00286956">
        <w:trPr>
          <w:trHeight w:val="345"/>
          <w:jc w:val="center"/>
        </w:trPr>
        <w:tc>
          <w:tcPr>
            <w:tcW w:w="5000" w:type="pct"/>
            <w:gridSpan w:val="2"/>
            <w:shd w:val="clear" w:color="auto" w:fill="F2F2F2"/>
            <w:vAlign w:val="center"/>
          </w:tcPr>
          <w:p w:rsidR="00771CAF" w:rsidRPr="009F03F5" w:rsidRDefault="00771CAF" w:rsidP="00286956">
            <w:pPr>
              <w:widowControl w:val="0"/>
              <w:rPr>
                <w:i/>
                <w:sz w:val="20"/>
                <w:szCs w:val="20"/>
                <w:lang w:eastAsia="sk-SK"/>
              </w:rPr>
            </w:pPr>
            <w:r w:rsidRPr="009F03F5">
              <w:rPr>
                <w:i/>
                <w:sz w:val="20"/>
                <w:szCs w:val="20"/>
                <w:lang w:eastAsia="sk-SK"/>
              </w:rPr>
              <w:t>Môže mať návrh odlišný vplyv na ženy a mužov? Podporuje návrh rovnosť medzi ženami a mužmi alebo naopak bude viesť k zväčšovaniu rodových nerovností? Popíšte vplyvy.</w:t>
            </w:r>
          </w:p>
        </w:tc>
      </w:tr>
      <w:tr w:rsidR="00771CAF" w:rsidRPr="009F03F5" w:rsidTr="00286956">
        <w:trPr>
          <w:trHeight w:val="1235"/>
          <w:jc w:val="center"/>
        </w:trPr>
        <w:tc>
          <w:tcPr>
            <w:tcW w:w="2501" w:type="pct"/>
          </w:tcPr>
          <w:p w:rsidR="00771CAF" w:rsidRPr="009F03F5" w:rsidRDefault="00771CAF" w:rsidP="00286956">
            <w:pPr>
              <w:widowControl w:val="0"/>
              <w:jc w:val="both"/>
              <w:rPr>
                <w:i/>
                <w:sz w:val="20"/>
                <w:szCs w:val="20"/>
                <w:lang w:eastAsia="sk-SK"/>
              </w:rPr>
            </w:pPr>
            <w:r w:rsidRPr="009F03F5">
              <w:rPr>
                <w:i/>
                <w:sz w:val="20"/>
                <w:szCs w:val="20"/>
                <w:lang w:eastAsia="sk-SK"/>
              </w:rPr>
              <w:t>Pri identifikovaní rodových vplyvov treba vziať do úvahy existujúce rozdiely medzi mužmi a ženami, ktoré sú relevantné k danej politike. Podpora rodovej rovnosti spočíva v odstraňovaní obmedzení a bariér pre plnohodnotnú účasť na ekonomickom, politickom a sociálnom živote spoločnosti, ktoré súvisia s rodovými rolami či pohlavím. Hlavné oblasti podpory rodovej rovnosti:</w:t>
            </w:r>
          </w:p>
          <w:p w:rsidR="00771CAF" w:rsidRPr="009F03F5" w:rsidRDefault="00771CAF" w:rsidP="00771CAF">
            <w:pPr>
              <w:widowControl w:val="0"/>
              <w:numPr>
                <w:ilvl w:val="0"/>
                <w:numId w:val="4"/>
              </w:numPr>
              <w:jc w:val="both"/>
              <w:rPr>
                <w:i/>
                <w:sz w:val="20"/>
                <w:szCs w:val="20"/>
                <w:lang w:eastAsia="sk-SK"/>
              </w:rPr>
            </w:pPr>
            <w:r w:rsidRPr="009F03F5">
              <w:rPr>
                <w:i/>
                <w:sz w:val="20"/>
                <w:szCs w:val="20"/>
                <w:lang w:eastAsia="sk-SK"/>
              </w:rPr>
              <w:t xml:space="preserve">podpora vyrovnávania ekonomickej nezávislosti, </w:t>
            </w:r>
          </w:p>
          <w:p w:rsidR="00771CAF" w:rsidRPr="009F03F5" w:rsidRDefault="00771CAF" w:rsidP="00771CAF">
            <w:pPr>
              <w:widowControl w:val="0"/>
              <w:numPr>
                <w:ilvl w:val="0"/>
                <w:numId w:val="4"/>
              </w:numPr>
              <w:jc w:val="both"/>
              <w:rPr>
                <w:i/>
                <w:sz w:val="20"/>
                <w:szCs w:val="20"/>
                <w:lang w:eastAsia="sk-SK"/>
              </w:rPr>
            </w:pPr>
            <w:r w:rsidRPr="009F03F5">
              <w:rPr>
                <w:i/>
                <w:sz w:val="20"/>
                <w:szCs w:val="20"/>
                <w:lang w:eastAsia="sk-SK"/>
              </w:rPr>
              <w:t xml:space="preserve">zosúladenie pracovného, súkromného a rodinného života, </w:t>
            </w:r>
          </w:p>
          <w:p w:rsidR="00771CAF" w:rsidRPr="009F03F5" w:rsidRDefault="00771CAF" w:rsidP="00771CAF">
            <w:pPr>
              <w:widowControl w:val="0"/>
              <w:numPr>
                <w:ilvl w:val="0"/>
                <w:numId w:val="4"/>
              </w:numPr>
              <w:jc w:val="both"/>
              <w:rPr>
                <w:i/>
                <w:sz w:val="20"/>
                <w:szCs w:val="20"/>
                <w:lang w:eastAsia="sk-SK"/>
              </w:rPr>
            </w:pPr>
            <w:r w:rsidRPr="009F03F5">
              <w:rPr>
                <w:i/>
                <w:sz w:val="20"/>
                <w:szCs w:val="20"/>
                <w:lang w:eastAsia="sk-SK"/>
              </w:rPr>
              <w:t xml:space="preserve">podpora rovnej participácie na rozhodovaní, </w:t>
            </w:r>
          </w:p>
          <w:p w:rsidR="00771CAF" w:rsidRPr="009F03F5" w:rsidRDefault="00771CAF" w:rsidP="00771CAF">
            <w:pPr>
              <w:widowControl w:val="0"/>
              <w:numPr>
                <w:ilvl w:val="0"/>
                <w:numId w:val="4"/>
              </w:numPr>
              <w:jc w:val="both"/>
              <w:rPr>
                <w:i/>
                <w:sz w:val="20"/>
                <w:szCs w:val="20"/>
                <w:lang w:eastAsia="sk-SK"/>
              </w:rPr>
            </w:pPr>
            <w:r w:rsidRPr="009F03F5">
              <w:rPr>
                <w:i/>
                <w:sz w:val="20"/>
                <w:szCs w:val="20"/>
                <w:lang w:eastAsia="sk-SK"/>
              </w:rPr>
              <w:t xml:space="preserve">boj proti rodovo podmienenému násiliu a obchodovaniu s ľuďmi, </w:t>
            </w:r>
          </w:p>
          <w:p w:rsidR="00771CAF" w:rsidRPr="009F03F5" w:rsidRDefault="00771CAF" w:rsidP="00771CAF">
            <w:pPr>
              <w:widowControl w:val="0"/>
              <w:numPr>
                <w:ilvl w:val="0"/>
                <w:numId w:val="4"/>
              </w:numPr>
              <w:jc w:val="both"/>
              <w:rPr>
                <w:i/>
                <w:sz w:val="20"/>
                <w:szCs w:val="20"/>
                <w:lang w:eastAsia="sk-SK"/>
              </w:rPr>
            </w:pPr>
            <w:r w:rsidRPr="009F03F5">
              <w:rPr>
                <w:i/>
                <w:sz w:val="20"/>
                <w:szCs w:val="20"/>
                <w:lang w:eastAsia="sk-SK"/>
              </w:rPr>
              <w:t>eliminácia rodových stereotypov.</w:t>
            </w:r>
          </w:p>
        </w:tc>
        <w:tc>
          <w:tcPr>
            <w:tcW w:w="2499" w:type="pct"/>
          </w:tcPr>
          <w:p w:rsidR="00771CAF" w:rsidRPr="009F03F5" w:rsidRDefault="00771CAF" w:rsidP="00286956">
            <w:pPr>
              <w:widowControl w:val="0"/>
              <w:rPr>
                <w:sz w:val="20"/>
                <w:szCs w:val="20"/>
                <w:lang w:eastAsia="sk-SK"/>
              </w:rPr>
            </w:pPr>
            <w:r w:rsidRPr="009F03F5">
              <w:rPr>
                <w:sz w:val="20"/>
                <w:szCs w:val="20"/>
                <w:lang w:eastAsia="sk-SK"/>
              </w:rPr>
              <w:t>Bezpredmetné</w:t>
            </w:r>
          </w:p>
          <w:p w:rsidR="00771CAF" w:rsidRPr="009F03F5" w:rsidRDefault="00771CAF" w:rsidP="00286956">
            <w:pPr>
              <w:widowControl w:val="0"/>
              <w:rPr>
                <w:sz w:val="20"/>
                <w:szCs w:val="20"/>
                <w:lang w:eastAsia="sk-SK"/>
              </w:rPr>
            </w:pPr>
          </w:p>
          <w:p w:rsidR="00771CAF" w:rsidRPr="009F03F5" w:rsidRDefault="00771CAF" w:rsidP="00286956">
            <w:pPr>
              <w:widowControl w:val="0"/>
              <w:rPr>
                <w:sz w:val="20"/>
                <w:szCs w:val="20"/>
                <w:lang w:eastAsia="sk-SK"/>
              </w:rPr>
            </w:pPr>
          </w:p>
          <w:p w:rsidR="00771CAF" w:rsidRPr="009F03F5" w:rsidRDefault="00771CAF" w:rsidP="00286956">
            <w:pPr>
              <w:widowControl w:val="0"/>
              <w:rPr>
                <w:sz w:val="20"/>
                <w:szCs w:val="20"/>
                <w:lang w:eastAsia="sk-SK"/>
              </w:rPr>
            </w:pPr>
          </w:p>
          <w:p w:rsidR="00771CAF" w:rsidRPr="009F03F5" w:rsidRDefault="00771CAF" w:rsidP="00286956">
            <w:pPr>
              <w:widowControl w:val="0"/>
              <w:rPr>
                <w:sz w:val="20"/>
                <w:szCs w:val="20"/>
                <w:lang w:eastAsia="sk-SK"/>
              </w:rPr>
            </w:pPr>
          </w:p>
        </w:tc>
      </w:tr>
      <w:tr w:rsidR="00771CAF" w:rsidRPr="009F03F5" w:rsidTr="00286956">
        <w:trPr>
          <w:jc w:val="center"/>
        </w:trPr>
        <w:tc>
          <w:tcPr>
            <w:tcW w:w="5000" w:type="pct"/>
            <w:gridSpan w:val="2"/>
            <w:shd w:val="clear" w:color="auto" w:fill="D9D9D9"/>
          </w:tcPr>
          <w:p w:rsidR="00771CAF" w:rsidRPr="009F03F5" w:rsidRDefault="00771CAF" w:rsidP="00286956">
            <w:pPr>
              <w:widowControl w:val="0"/>
              <w:rPr>
                <w:b/>
                <w:sz w:val="20"/>
                <w:szCs w:val="20"/>
                <w:lang w:eastAsia="sk-SK"/>
              </w:rPr>
            </w:pPr>
            <w:r w:rsidRPr="009F03F5">
              <w:rPr>
                <w:b/>
                <w:sz w:val="20"/>
                <w:szCs w:val="20"/>
                <w:lang w:eastAsia="sk-SK"/>
              </w:rPr>
              <w:t>4.4 Identifikujte, popíšte a kvantifikujte vplyvy na zamestnanosť a na trh práce.</w:t>
            </w:r>
          </w:p>
          <w:p w:rsidR="00771CAF" w:rsidRPr="009F03F5" w:rsidRDefault="00771CAF" w:rsidP="00286956">
            <w:pPr>
              <w:widowControl w:val="0"/>
              <w:jc w:val="both"/>
              <w:rPr>
                <w:i/>
                <w:sz w:val="20"/>
                <w:szCs w:val="20"/>
                <w:lang w:eastAsia="sk-SK"/>
              </w:rPr>
            </w:pPr>
            <w:r w:rsidRPr="009F03F5">
              <w:rPr>
                <w:i/>
                <w:sz w:val="20"/>
                <w:szCs w:val="20"/>
                <w:lang w:eastAsia="sk-SK"/>
              </w:rPr>
              <w:t xml:space="preserve">V prípade kladnej odpovede pripojte </w:t>
            </w:r>
            <w:r w:rsidRPr="009F03F5">
              <w:rPr>
                <w:b/>
                <w:i/>
                <w:sz w:val="20"/>
                <w:szCs w:val="20"/>
                <w:lang w:eastAsia="sk-SK"/>
              </w:rPr>
              <w:t>odôvodnenie</w:t>
            </w:r>
            <w:r w:rsidRPr="009F03F5">
              <w:rPr>
                <w:i/>
                <w:sz w:val="20"/>
                <w:szCs w:val="20"/>
                <w:lang w:eastAsia="sk-SK"/>
              </w:rPr>
              <w:t xml:space="preserve"> v súlade s Metodickým postupom pre analýzu sociálnych vplyvov.</w:t>
            </w:r>
          </w:p>
        </w:tc>
      </w:tr>
      <w:tr w:rsidR="00771CAF" w:rsidRPr="009F03F5" w:rsidTr="00286956">
        <w:trPr>
          <w:trHeight w:val="287"/>
          <w:jc w:val="center"/>
        </w:trPr>
        <w:tc>
          <w:tcPr>
            <w:tcW w:w="5000" w:type="pct"/>
            <w:gridSpan w:val="2"/>
            <w:shd w:val="clear" w:color="auto" w:fill="F2F2F2"/>
          </w:tcPr>
          <w:p w:rsidR="00771CAF" w:rsidRPr="009F03F5" w:rsidRDefault="00771CAF" w:rsidP="00286956">
            <w:pPr>
              <w:widowControl w:val="0"/>
              <w:rPr>
                <w:i/>
                <w:sz w:val="20"/>
                <w:szCs w:val="20"/>
              </w:rPr>
            </w:pPr>
            <w:r w:rsidRPr="009F03F5">
              <w:rPr>
                <w:i/>
                <w:sz w:val="20"/>
                <w:szCs w:val="20"/>
              </w:rPr>
              <w:t>Uľahčuje návrh vznik nových pracovných miest? Ak áno, ako? Ak je to možné, doplňte kvantifikáciu.</w:t>
            </w:r>
          </w:p>
        </w:tc>
      </w:tr>
      <w:tr w:rsidR="00771CAF" w:rsidRPr="009F03F5" w:rsidTr="00286956">
        <w:trPr>
          <w:trHeight w:val="567"/>
          <w:jc w:val="center"/>
        </w:trPr>
        <w:tc>
          <w:tcPr>
            <w:tcW w:w="2501" w:type="pct"/>
            <w:shd w:val="clear" w:color="auto" w:fill="FFFFFF"/>
          </w:tcPr>
          <w:p w:rsidR="00771CAF" w:rsidRPr="009F03F5" w:rsidRDefault="00771CAF" w:rsidP="00286956">
            <w:pPr>
              <w:widowControl w:val="0"/>
              <w:rPr>
                <w:i/>
                <w:sz w:val="20"/>
                <w:szCs w:val="20"/>
              </w:rPr>
            </w:pPr>
            <w:r w:rsidRPr="009F03F5">
              <w:rPr>
                <w:i/>
                <w:sz w:val="20"/>
                <w:szCs w:val="20"/>
              </w:rPr>
              <w:t xml:space="preserve">Identifikujte, v ktorých sektoroch a odvetviach ekonomiky, v ktorých regiónoch, pre aké skupiny zamestnancov, o aké typy zamestnania /pracovných úväzkov pôjde a pod. </w:t>
            </w:r>
          </w:p>
        </w:tc>
        <w:tc>
          <w:tcPr>
            <w:tcW w:w="2499" w:type="pct"/>
            <w:shd w:val="clear" w:color="auto" w:fill="FFFFFF"/>
          </w:tcPr>
          <w:p w:rsidR="00771CAF" w:rsidRPr="009F03F5" w:rsidRDefault="00771CAF" w:rsidP="00286956">
            <w:pPr>
              <w:widowControl w:val="0"/>
              <w:rPr>
                <w:sz w:val="20"/>
                <w:szCs w:val="20"/>
              </w:rPr>
            </w:pPr>
            <w:r w:rsidRPr="009F03F5">
              <w:rPr>
                <w:sz w:val="20"/>
                <w:szCs w:val="20"/>
              </w:rPr>
              <w:t>Bezpredmetné</w:t>
            </w:r>
          </w:p>
        </w:tc>
      </w:tr>
      <w:tr w:rsidR="00771CAF" w:rsidRPr="009F03F5" w:rsidTr="00286956">
        <w:trPr>
          <w:trHeight w:val="270"/>
          <w:jc w:val="center"/>
        </w:trPr>
        <w:tc>
          <w:tcPr>
            <w:tcW w:w="5000" w:type="pct"/>
            <w:gridSpan w:val="2"/>
            <w:shd w:val="clear" w:color="auto" w:fill="F2F2F2"/>
          </w:tcPr>
          <w:p w:rsidR="00771CAF" w:rsidRPr="009F03F5" w:rsidRDefault="00771CAF" w:rsidP="00286956">
            <w:pPr>
              <w:widowControl w:val="0"/>
              <w:rPr>
                <w:i/>
                <w:sz w:val="20"/>
                <w:szCs w:val="20"/>
              </w:rPr>
            </w:pPr>
            <w:r w:rsidRPr="009F03F5">
              <w:rPr>
                <w:i/>
                <w:sz w:val="20"/>
                <w:szCs w:val="20"/>
              </w:rPr>
              <w:t>Vedie návrh k zániku pracovných miest?</w:t>
            </w:r>
            <w:r w:rsidRPr="009F03F5">
              <w:rPr>
                <w:sz w:val="20"/>
                <w:szCs w:val="20"/>
              </w:rPr>
              <w:t xml:space="preserve"> </w:t>
            </w:r>
            <w:r w:rsidRPr="009F03F5">
              <w:rPr>
                <w:i/>
                <w:sz w:val="20"/>
                <w:szCs w:val="20"/>
              </w:rPr>
              <w:t>Ak áno, ako a akých? Ak je to možné, doplňte kvantifikáciu.</w:t>
            </w:r>
          </w:p>
        </w:tc>
      </w:tr>
      <w:tr w:rsidR="00771CAF" w:rsidRPr="009F03F5" w:rsidTr="00286956">
        <w:trPr>
          <w:trHeight w:val="454"/>
          <w:jc w:val="center"/>
        </w:trPr>
        <w:tc>
          <w:tcPr>
            <w:tcW w:w="2501" w:type="pct"/>
            <w:shd w:val="clear" w:color="auto" w:fill="FFFFFF"/>
          </w:tcPr>
          <w:p w:rsidR="00771CAF" w:rsidRPr="009F03F5" w:rsidRDefault="00771CAF" w:rsidP="00286956">
            <w:pPr>
              <w:widowControl w:val="0"/>
              <w:rPr>
                <w:i/>
                <w:sz w:val="20"/>
                <w:szCs w:val="20"/>
              </w:rPr>
            </w:pPr>
            <w:r w:rsidRPr="009F03F5">
              <w:rPr>
                <w:i/>
                <w:sz w:val="20"/>
                <w:szCs w:val="20"/>
              </w:rPr>
              <w:t>Identifikujte, v ktorých sektoroch a odvetviach ekonomiky, v ktorých regiónoch, o aké typy zamestnania /pracovných úväzkov pôjde a pod. Identifikujte možné dôsledky, skupiny zamestnancov, ktoré budú viac ovplyvnené a rozsah vplyvu.</w:t>
            </w:r>
          </w:p>
        </w:tc>
        <w:tc>
          <w:tcPr>
            <w:tcW w:w="2499" w:type="pct"/>
            <w:shd w:val="clear" w:color="auto" w:fill="FFFFFF"/>
          </w:tcPr>
          <w:p w:rsidR="00771CAF" w:rsidRPr="009F03F5" w:rsidRDefault="00771CAF" w:rsidP="00286956">
            <w:pPr>
              <w:widowControl w:val="0"/>
              <w:rPr>
                <w:sz w:val="20"/>
                <w:szCs w:val="20"/>
              </w:rPr>
            </w:pPr>
            <w:r w:rsidRPr="009F03F5">
              <w:rPr>
                <w:sz w:val="20"/>
                <w:szCs w:val="20"/>
              </w:rPr>
              <w:t>Bezpredmetné</w:t>
            </w:r>
          </w:p>
        </w:tc>
      </w:tr>
      <w:tr w:rsidR="00771CAF" w:rsidRPr="009F03F5" w:rsidTr="00286956">
        <w:trPr>
          <w:trHeight w:val="248"/>
          <w:jc w:val="center"/>
        </w:trPr>
        <w:tc>
          <w:tcPr>
            <w:tcW w:w="5000" w:type="pct"/>
            <w:gridSpan w:val="2"/>
            <w:shd w:val="clear" w:color="auto" w:fill="F2F2F2"/>
          </w:tcPr>
          <w:p w:rsidR="00771CAF" w:rsidRPr="009F03F5" w:rsidRDefault="00771CAF" w:rsidP="00286956">
            <w:pPr>
              <w:widowControl w:val="0"/>
              <w:rPr>
                <w:sz w:val="20"/>
                <w:szCs w:val="20"/>
              </w:rPr>
            </w:pPr>
            <w:r w:rsidRPr="009F03F5">
              <w:rPr>
                <w:i/>
                <w:sz w:val="20"/>
                <w:szCs w:val="20"/>
              </w:rPr>
              <w:t>Ovplyvňuje návrh dopyt po práci?</w:t>
            </w:r>
            <w:r w:rsidRPr="009F03F5">
              <w:rPr>
                <w:sz w:val="20"/>
                <w:szCs w:val="20"/>
              </w:rPr>
              <w:t xml:space="preserve"> </w:t>
            </w:r>
            <w:r w:rsidRPr="009F03F5">
              <w:rPr>
                <w:i/>
                <w:sz w:val="20"/>
                <w:szCs w:val="20"/>
              </w:rPr>
              <w:t>Ak áno, ako?</w:t>
            </w:r>
          </w:p>
        </w:tc>
      </w:tr>
      <w:tr w:rsidR="00771CAF" w:rsidRPr="009F03F5" w:rsidTr="00286956">
        <w:trPr>
          <w:trHeight w:val="209"/>
          <w:jc w:val="center"/>
        </w:trPr>
        <w:tc>
          <w:tcPr>
            <w:tcW w:w="2501" w:type="pct"/>
            <w:shd w:val="clear" w:color="auto" w:fill="FFFFFF"/>
          </w:tcPr>
          <w:p w:rsidR="00771CAF" w:rsidRPr="009F03F5" w:rsidRDefault="00771CAF" w:rsidP="00286956">
            <w:pPr>
              <w:widowControl w:val="0"/>
              <w:rPr>
                <w:i/>
                <w:sz w:val="20"/>
                <w:szCs w:val="20"/>
              </w:rPr>
            </w:pPr>
            <w:r w:rsidRPr="009F03F5">
              <w:rPr>
                <w:i/>
                <w:sz w:val="20"/>
                <w:szCs w:val="20"/>
              </w:rPr>
              <w:t>Dopyt po práci závisí na jednej strane na produkcii tovarov a služieb v ekonomike a na druhej strane na cene práce.</w:t>
            </w:r>
          </w:p>
        </w:tc>
        <w:tc>
          <w:tcPr>
            <w:tcW w:w="2499" w:type="pct"/>
            <w:shd w:val="clear" w:color="auto" w:fill="FFFFFF"/>
          </w:tcPr>
          <w:p w:rsidR="00771CAF" w:rsidRPr="009F03F5" w:rsidRDefault="00771CAF" w:rsidP="00286956">
            <w:pPr>
              <w:widowControl w:val="0"/>
              <w:rPr>
                <w:sz w:val="20"/>
                <w:szCs w:val="20"/>
              </w:rPr>
            </w:pPr>
            <w:r w:rsidRPr="009F03F5">
              <w:rPr>
                <w:sz w:val="20"/>
                <w:szCs w:val="20"/>
              </w:rPr>
              <w:t>Bezpredmetné</w:t>
            </w:r>
          </w:p>
        </w:tc>
      </w:tr>
      <w:tr w:rsidR="00771CAF" w:rsidRPr="009F03F5" w:rsidTr="00286956">
        <w:trPr>
          <w:trHeight w:val="208"/>
          <w:jc w:val="center"/>
        </w:trPr>
        <w:tc>
          <w:tcPr>
            <w:tcW w:w="5000" w:type="pct"/>
            <w:gridSpan w:val="2"/>
            <w:shd w:val="clear" w:color="auto" w:fill="F2F2F2"/>
          </w:tcPr>
          <w:p w:rsidR="00771CAF" w:rsidRPr="009F03F5" w:rsidRDefault="00771CAF" w:rsidP="00286956">
            <w:pPr>
              <w:widowControl w:val="0"/>
              <w:rPr>
                <w:sz w:val="20"/>
                <w:szCs w:val="20"/>
              </w:rPr>
            </w:pPr>
            <w:r w:rsidRPr="009F03F5">
              <w:rPr>
                <w:i/>
                <w:sz w:val="20"/>
                <w:szCs w:val="20"/>
              </w:rPr>
              <w:t>Má návrh dosah na fungovanie trhu práce?</w:t>
            </w:r>
            <w:r w:rsidRPr="009F03F5">
              <w:rPr>
                <w:sz w:val="20"/>
                <w:szCs w:val="20"/>
              </w:rPr>
              <w:t xml:space="preserve"> </w:t>
            </w:r>
            <w:r w:rsidRPr="009F03F5">
              <w:rPr>
                <w:i/>
                <w:sz w:val="20"/>
                <w:szCs w:val="20"/>
              </w:rPr>
              <w:t>Ak áno, aký?</w:t>
            </w:r>
          </w:p>
        </w:tc>
      </w:tr>
      <w:tr w:rsidR="00771CAF" w:rsidRPr="009F03F5" w:rsidTr="00286956">
        <w:trPr>
          <w:trHeight w:val="794"/>
          <w:jc w:val="center"/>
        </w:trPr>
        <w:tc>
          <w:tcPr>
            <w:tcW w:w="2501" w:type="pct"/>
            <w:shd w:val="clear" w:color="auto" w:fill="FFFFFF"/>
          </w:tcPr>
          <w:p w:rsidR="00771CAF" w:rsidRPr="009F03F5" w:rsidRDefault="00771CAF" w:rsidP="00286956">
            <w:pPr>
              <w:widowControl w:val="0"/>
              <w:rPr>
                <w:i/>
                <w:sz w:val="20"/>
                <w:szCs w:val="20"/>
              </w:rPr>
            </w:pPr>
            <w:r w:rsidRPr="009F03F5">
              <w:rPr>
                <w:i/>
                <w:sz w:val="20"/>
                <w:szCs w:val="20"/>
              </w:rPr>
              <w:t>Týka sa makroekonomických dosahov ako je napr. participácia na trhu práce, dlhodobá nezamestnanosť, regionálne rozdiely v mierach zamestnanosti.</w:t>
            </w:r>
            <w:r w:rsidRPr="009F03F5">
              <w:rPr>
                <w:sz w:val="20"/>
                <w:szCs w:val="20"/>
              </w:rPr>
              <w:t xml:space="preserve"> </w:t>
            </w:r>
            <w:r w:rsidRPr="009F03F5">
              <w:rPr>
                <w:i/>
                <w:sz w:val="20"/>
                <w:szCs w:val="20"/>
              </w:rPr>
              <w:t>Ponuka práce môže byť ovplyvnená rôznymi premennými napr. úrovňou miezd, inštitucionálnym nastavením (napr.  zosúladenie pracovného a súkromného života alebo uľahčovanie rôznych foriem mobility).</w:t>
            </w:r>
          </w:p>
        </w:tc>
        <w:tc>
          <w:tcPr>
            <w:tcW w:w="2499" w:type="pct"/>
            <w:shd w:val="clear" w:color="auto" w:fill="FFFFFF"/>
          </w:tcPr>
          <w:p w:rsidR="00771CAF" w:rsidRPr="009F03F5" w:rsidRDefault="00771CAF" w:rsidP="00286956">
            <w:pPr>
              <w:widowControl w:val="0"/>
              <w:rPr>
                <w:sz w:val="20"/>
                <w:szCs w:val="20"/>
              </w:rPr>
            </w:pPr>
            <w:r w:rsidRPr="009F03F5">
              <w:rPr>
                <w:sz w:val="20"/>
                <w:szCs w:val="20"/>
              </w:rPr>
              <w:t>Bezpredmetné</w:t>
            </w:r>
          </w:p>
        </w:tc>
      </w:tr>
      <w:tr w:rsidR="00771CAF" w:rsidRPr="009F03F5" w:rsidTr="00286956">
        <w:trPr>
          <w:trHeight w:val="324"/>
          <w:jc w:val="center"/>
        </w:trPr>
        <w:tc>
          <w:tcPr>
            <w:tcW w:w="5000" w:type="pct"/>
            <w:gridSpan w:val="2"/>
            <w:shd w:val="clear" w:color="auto" w:fill="F2F2F2"/>
          </w:tcPr>
          <w:p w:rsidR="00771CAF" w:rsidRPr="009F03F5" w:rsidRDefault="00771CAF" w:rsidP="00286956">
            <w:pPr>
              <w:widowControl w:val="0"/>
              <w:rPr>
                <w:sz w:val="20"/>
                <w:szCs w:val="20"/>
              </w:rPr>
            </w:pPr>
            <w:r w:rsidRPr="009F03F5">
              <w:rPr>
                <w:i/>
                <w:sz w:val="20"/>
                <w:szCs w:val="20"/>
              </w:rPr>
              <w:t>Má návrh špecifické negatívne dôsledky pre isté skupiny profesií, skupín zamestnancov či živnostníkov?</w:t>
            </w:r>
            <w:r w:rsidRPr="009F03F5">
              <w:rPr>
                <w:sz w:val="20"/>
                <w:szCs w:val="20"/>
              </w:rPr>
              <w:t xml:space="preserve"> </w:t>
            </w:r>
            <w:r w:rsidRPr="009F03F5">
              <w:rPr>
                <w:i/>
                <w:sz w:val="20"/>
                <w:szCs w:val="20"/>
              </w:rPr>
              <w:t>Ak áno, aké a pre ktoré skupiny?</w:t>
            </w:r>
          </w:p>
        </w:tc>
      </w:tr>
      <w:tr w:rsidR="00771CAF" w:rsidRPr="009F03F5" w:rsidTr="00286956">
        <w:trPr>
          <w:trHeight w:val="216"/>
          <w:jc w:val="center"/>
        </w:trPr>
        <w:tc>
          <w:tcPr>
            <w:tcW w:w="2501" w:type="pct"/>
            <w:shd w:val="clear" w:color="auto" w:fill="FFFFFF"/>
          </w:tcPr>
          <w:p w:rsidR="00771CAF" w:rsidRPr="009F03F5" w:rsidRDefault="00771CAF" w:rsidP="00286956">
            <w:pPr>
              <w:widowControl w:val="0"/>
              <w:rPr>
                <w:i/>
                <w:sz w:val="20"/>
                <w:szCs w:val="20"/>
              </w:rPr>
            </w:pPr>
            <w:r w:rsidRPr="009F03F5">
              <w:rPr>
                <w:i/>
                <w:sz w:val="20"/>
                <w:szCs w:val="20"/>
              </w:rPr>
              <w:t>Návrh môže ohrozovať napr. pracovníkov istých profesií favorizovaním špecifických aktivít či technológií.</w:t>
            </w:r>
          </w:p>
        </w:tc>
        <w:tc>
          <w:tcPr>
            <w:tcW w:w="2499" w:type="pct"/>
            <w:shd w:val="clear" w:color="auto" w:fill="FFFFFF"/>
          </w:tcPr>
          <w:p w:rsidR="00771CAF" w:rsidRPr="009F03F5" w:rsidRDefault="00771CAF" w:rsidP="00286956">
            <w:pPr>
              <w:widowControl w:val="0"/>
              <w:rPr>
                <w:sz w:val="20"/>
                <w:szCs w:val="20"/>
              </w:rPr>
            </w:pPr>
            <w:r w:rsidRPr="009F03F5">
              <w:rPr>
                <w:sz w:val="20"/>
                <w:szCs w:val="20"/>
              </w:rPr>
              <w:t>Bezpredmetné</w:t>
            </w:r>
          </w:p>
        </w:tc>
      </w:tr>
      <w:tr w:rsidR="00771CAF" w:rsidRPr="009F03F5" w:rsidTr="00286956">
        <w:trPr>
          <w:trHeight w:val="219"/>
          <w:jc w:val="center"/>
        </w:trPr>
        <w:tc>
          <w:tcPr>
            <w:tcW w:w="5000" w:type="pct"/>
            <w:gridSpan w:val="2"/>
            <w:shd w:val="clear" w:color="auto" w:fill="F2F2F2"/>
          </w:tcPr>
          <w:p w:rsidR="00771CAF" w:rsidRPr="009F03F5" w:rsidRDefault="00771CAF" w:rsidP="00286956">
            <w:pPr>
              <w:widowControl w:val="0"/>
              <w:rPr>
                <w:sz w:val="20"/>
                <w:szCs w:val="20"/>
              </w:rPr>
            </w:pPr>
            <w:r w:rsidRPr="009F03F5">
              <w:rPr>
                <w:i/>
                <w:sz w:val="20"/>
                <w:szCs w:val="20"/>
              </w:rPr>
              <w:t>Ovplyvňuje návrh špecifické vekové skupiny zamestnancov? Ak áno, aké? Akým spôsobom?</w:t>
            </w:r>
          </w:p>
        </w:tc>
      </w:tr>
      <w:tr w:rsidR="00771CAF" w:rsidRPr="009F03F5" w:rsidTr="00286956">
        <w:trPr>
          <w:trHeight w:val="497"/>
          <w:jc w:val="center"/>
        </w:trPr>
        <w:tc>
          <w:tcPr>
            <w:tcW w:w="2501" w:type="pct"/>
            <w:shd w:val="clear" w:color="auto" w:fill="FFFFFF"/>
          </w:tcPr>
          <w:p w:rsidR="00771CAF" w:rsidRPr="009F03F5" w:rsidRDefault="00771CAF" w:rsidP="00286956">
            <w:pPr>
              <w:widowControl w:val="0"/>
              <w:rPr>
                <w:i/>
                <w:sz w:val="20"/>
                <w:szCs w:val="20"/>
              </w:rPr>
            </w:pPr>
            <w:r w:rsidRPr="009F03F5">
              <w:rPr>
                <w:i/>
                <w:sz w:val="20"/>
                <w:szCs w:val="20"/>
              </w:rPr>
              <w:t>Identifikujte, či návrh môže ovplyvniť rozhodnutia zamestnancov alebo zamestnávateľov a môže byť zdrojom neskoršieho vstupu na trh práce alebo predčasného odchodu z trhu práce jednotlivcov.“</w:t>
            </w:r>
          </w:p>
        </w:tc>
        <w:tc>
          <w:tcPr>
            <w:tcW w:w="2499" w:type="pct"/>
            <w:shd w:val="clear" w:color="auto" w:fill="FFFFFF"/>
          </w:tcPr>
          <w:p w:rsidR="00771CAF" w:rsidRPr="009F03F5" w:rsidRDefault="00771CAF" w:rsidP="00286956">
            <w:pPr>
              <w:widowControl w:val="0"/>
              <w:rPr>
                <w:sz w:val="20"/>
                <w:szCs w:val="20"/>
              </w:rPr>
            </w:pPr>
            <w:r w:rsidRPr="009F03F5">
              <w:rPr>
                <w:sz w:val="20"/>
                <w:szCs w:val="20"/>
              </w:rPr>
              <w:t>Bezpredmetné</w:t>
            </w:r>
          </w:p>
        </w:tc>
      </w:tr>
    </w:tbl>
    <w:p w:rsidR="00771CAF" w:rsidRPr="00E27168" w:rsidRDefault="00771CAF" w:rsidP="00771CAF">
      <w:pPr>
        <w:pStyle w:val="Odsekzoznamu"/>
        <w:pageBreakBefore/>
        <w:numPr>
          <w:ilvl w:val="0"/>
          <w:numId w:val="2"/>
        </w:numPr>
        <w:spacing w:after="120"/>
        <w:contextualSpacing w:val="0"/>
        <w:jc w:val="both"/>
        <w:rPr>
          <w:b/>
        </w:rPr>
      </w:pPr>
      <w:r w:rsidRPr="00E27168">
        <w:rPr>
          <w:b/>
        </w:rPr>
        <w:lastRenderedPageBreak/>
        <w:t>Osobitná časť</w:t>
      </w:r>
    </w:p>
    <w:p w:rsidR="00771CAF" w:rsidRDefault="00771CAF" w:rsidP="00771CAF">
      <w:pPr>
        <w:spacing w:before="240" w:after="120"/>
        <w:jc w:val="both"/>
        <w:rPr>
          <w:b/>
        </w:rPr>
      </w:pPr>
    </w:p>
    <w:p w:rsidR="00771CAF" w:rsidRPr="00D27367" w:rsidRDefault="00771CAF" w:rsidP="00771CAF">
      <w:pPr>
        <w:spacing w:before="240" w:after="120"/>
        <w:jc w:val="both"/>
        <w:rPr>
          <w:b/>
        </w:rPr>
      </w:pPr>
      <w:r w:rsidRPr="00D27367">
        <w:rPr>
          <w:b/>
        </w:rPr>
        <w:t>K Čl. I</w:t>
      </w:r>
    </w:p>
    <w:p w:rsidR="00771CAF" w:rsidRDefault="00771CAF" w:rsidP="00771CAF">
      <w:pPr>
        <w:shd w:val="clear" w:color="auto" w:fill="FFFFFF"/>
        <w:jc w:val="both"/>
        <w:rPr>
          <w:b/>
          <w:lang w:eastAsia="sk-SK"/>
        </w:rPr>
      </w:pPr>
    </w:p>
    <w:p w:rsidR="00771CAF" w:rsidRDefault="00771CAF" w:rsidP="00771CAF">
      <w:pPr>
        <w:shd w:val="clear" w:color="auto" w:fill="FFFFFF"/>
        <w:jc w:val="both"/>
        <w:rPr>
          <w:b/>
          <w:lang w:eastAsia="sk-SK"/>
        </w:rPr>
      </w:pPr>
      <w:r w:rsidRPr="00914EA7">
        <w:rPr>
          <w:b/>
          <w:lang w:eastAsia="sk-SK"/>
        </w:rPr>
        <w:t>K bodu 1</w:t>
      </w:r>
    </w:p>
    <w:p w:rsidR="00771CAF" w:rsidRPr="00914EA7" w:rsidRDefault="00771CAF" w:rsidP="00771CAF">
      <w:pPr>
        <w:shd w:val="clear" w:color="auto" w:fill="FFFFFF"/>
        <w:jc w:val="both"/>
        <w:rPr>
          <w:b/>
          <w:lang w:eastAsia="sk-SK"/>
        </w:rPr>
      </w:pPr>
    </w:p>
    <w:p w:rsidR="00771CAF" w:rsidRDefault="00771CAF" w:rsidP="00771CAF">
      <w:pPr>
        <w:shd w:val="clear" w:color="auto" w:fill="FFFFFF"/>
        <w:ind w:firstLine="567"/>
        <w:jc w:val="both"/>
        <w:rPr>
          <w:lang w:eastAsia="sk-SK"/>
        </w:rPr>
      </w:pPr>
      <w:r>
        <w:rPr>
          <w:lang w:eastAsia="sk-SK"/>
        </w:rPr>
        <w:t>Výkon kontrol dodržiavania podmienok prevádzkovania verejných skladov na území Slovenskej republiky bol sťažený úpravou § 9 ods. 3 zákona č. 10/1996 Z. z. o kontrole v štátnej správe, podľa ktorej je na kontrolu potrebná účasť najmenej dvoch zamestnancov kontrolného orgánu. Počas mimoriadnej situácie, núdzového stavu alebo výnimočného stavu vyhláseného v súvislosti so šírením nebezpečnej nákazlivej ľudskej choroby COVID-19</w:t>
      </w:r>
      <w:r w:rsidRPr="003122C7">
        <w:rPr>
          <w:lang w:eastAsia="sk-SK"/>
        </w:rPr>
        <w:t xml:space="preserve"> </w:t>
      </w:r>
      <w:r>
        <w:rPr>
          <w:lang w:eastAsia="sk-SK"/>
        </w:rPr>
        <w:t xml:space="preserve">(ďalej len „krízová situácia“) a </w:t>
      </w:r>
      <w:proofErr w:type="spellStart"/>
      <w:r>
        <w:rPr>
          <w:lang w:eastAsia="sk-SK"/>
        </w:rPr>
        <w:t>protipandemických</w:t>
      </w:r>
      <w:proofErr w:type="spellEnd"/>
      <w:r>
        <w:rPr>
          <w:lang w:eastAsia="sk-SK"/>
        </w:rPr>
        <w:t xml:space="preserve"> opatrení je účasť viacerých kontrolórov pri výkone kontroly o to rizikovejšia. Okrem toho, kontrola verejného skladu a kontrola množstva tovaru nemá povahu kontroly v štátnej správe a nevyžaduje prítomnosť dvoch kontrolórov. Preto sa ustanovenie upravuje tak, aby kontrolu mohol vykonať jeden zamestnanec ministerstva. To nevylučuje, že kontrolou môžu byť poverení aj viacerí zamestnanci. </w:t>
      </w:r>
    </w:p>
    <w:p w:rsidR="00771CAF" w:rsidRDefault="00771CAF" w:rsidP="00771CAF">
      <w:pPr>
        <w:shd w:val="clear" w:color="auto" w:fill="FFFFFF"/>
        <w:jc w:val="both"/>
        <w:rPr>
          <w:lang w:eastAsia="sk-SK"/>
        </w:rPr>
      </w:pPr>
    </w:p>
    <w:p w:rsidR="00771CAF" w:rsidRDefault="00771CAF" w:rsidP="00771CAF">
      <w:pPr>
        <w:shd w:val="clear" w:color="auto" w:fill="FFFFFF"/>
        <w:jc w:val="both"/>
        <w:rPr>
          <w:b/>
          <w:lang w:eastAsia="sk-SK"/>
        </w:rPr>
      </w:pPr>
      <w:r w:rsidRPr="00914EA7">
        <w:rPr>
          <w:b/>
          <w:lang w:eastAsia="sk-SK"/>
        </w:rPr>
        <w:t>K bodu 2</w:t>
      </w:r>
    </w:p>
    <w:p w:rsidR="00771CAF" w:rsidRPr="00914EA7" w:rsidRDefault="00771CAF" w:rsidP="00771CAF">
      <w:pPr>
        <w:shd w:val="clear" w:color="auto" w:fill="FFFFFF"/>
        <w:ind w:firstLine="567"/>
        <w:jc w:val="both"/>
        <w:rPr>
          <w:b/>
          <w:lang w:eastAsia="sk-SK"/>
        </w:rPr>
      </w:pPr>
    </w:p>
    <w:p w:rsidR="00771CAF" w:rsidRDefault="00771CAF" w:rsidP="00771CAF">
      <w:pPr>
        <w:ind w:firstLine="567"/>
        <w:jc w:val="both"/>
        <w:rPr>
          <w:rFonts w:eastAsiaTheme="minorHAnsi"/>
        </w:rPr>
      </w:pPr>
      <w:r>
        <w:rPr>
          <w:lang w:eastAsia="sk-SK"/>
        </w:rPr>
        <w:t>V súvislosti so šírením pandémie COVID – 19 a </w:t>
      </w:r>
      <w:proofErr w:type="spellStart"/>
      <w:r>
        <w:rPr>
          <w:lang w:eastAsia="sk-SK"/>
        </w:rPr>
        <w:t>protipandemických</w:t>
      </w:r>
      <w:proofErr w:type="spellEnd"/>
      <w:r>
        <w:rPr>
          <w:lang w:eastAsia="sk-SK"/>
        </w:rPr>
        <w:t xml:space="preserve"> opatrení súvisiacich s krízovou situáciou je potrebné obmedziť aj administratívnu záťaž podnikateľov podliehajúcich kontrole verejného skladu a kontrole množstva tovaru. Zároveň sa tým zohľadňujú aj opatrenia v štátnej správe, ktoré sú zamerané na obmedzenie pohybu zamestnancov najmä pri zahraničných a domácich služobných cestách. Prechodným ustanovením sa navrhuje nevykonať kontrolu verejného skladu a kontrolu množstva tovaru, ak je vyhlásená krízová situácia.</w:t>
      </w:r>
    </w:p>
    <w:p w:rsidR="00771CAF" w:rsidRDefault="00771CAF" w:rsidP="00771CAF">
      <w:pPr>
        <w:spacing w:before="240" w:after="120"/>
        <w:jc w:val="both"/>
        <w:rPr>
          <w:b/>
        </w:rPr>
      </w:pPr>
    </w:p>
    <w:p w:rsidR="00771CAF" w:rsidRPr="00D27367" w:rsidRDefault="00771CAF" w:rsidP="00771CAF">
      <w:pPr>
        <w:spacing w:before="240" w:after="120"/>
        <w:jc w:val="both"/>
        <w:rPr>
          <w:b/>
        </w:rPr>
      </w:pPr>
      <w:r w:rsidRPr="00D27367">
        <w:rPr>
          <w:b/>
        </w:rPr>
        <w:t>K Čl. II</w:t>
      </w:r>
    </w:p>
    <w:p w:rsidR="00771CAF" w:rsidRPr="00D27367" w:rsidRDefault="00771CAF" w:rsidP="00771CAF">
      <w:pPr>
        <w:spacing w:before="240" w:after="120"/>
        <w:jc w:val="both"/>
        <w:rPr>
          <w:b/>
        </w:rPr>
      </w:pPr>
      <w:r w:rsidRPr="00D27367">
        <w:rPr>
          <w:b/>
        </w:rPr>
        <w:t>K bodu 1</w:t>
      </w:r>
    </w:p>
    <w:p w:rsidR="00771CAF" w:rsidRPr="003B17E8" w:rsidRDefault="00771CAF" w:rsidP="00771CAF">
      <w:pPr>
        <w:pStyle w:val="Odsekzoznamu"/>
        <w:spacing w:after="120"/>
        <w:ind w:left="0" w:firstLine="567"/>
        <w:contextualSpacing w:val="0"/>
        <w:jc w:val="both"/>
        <w:rPr>
          <w:b/>
        </w:rPr>
      </w:pPr>
      <w:r>
        <w:t xml:space="preserve">V nadväznosti na úpravu možností predlžovania lehoty obnovy lesa na holine sa dopĺňa kompetencia okresného úradu, odboru pozemkového a lesného, ako prvostupňového orgánu štátnej správy lesného hospodárstva, rozhodnúť o predĺžení lehoty z dôvodu vyhlásenej </w:t>
      </w:r>
      <w:r>
        <w:rPr>
          <w:lang w:eastAsia="sk-SK"/>
        </w:rPr>
        <w:t>krízovej situácie</w:t>
      </w:r>
      <w:r w:rsidRPr="00991462">
        <w:t>.</w:t>
      </w:r>
    </w:p>
    <w:p w:rsidR="00771CAF" w:rsidRPr="00D27367" w:rsidRDefault="00771CAF" w:rsidP="00771CAF">
      <w:pPr>
        <w:spacing w:before="240" w:after="120"/>
        <w:jc w:val="both"/>
        <w:rPr>
          <w:b/>
        </w:rPr>
      </w:pPr>
      <w:r w:rsidRPr="00D27367">
        <w:rPr>
          <w:b/>
        </w:rPr>
        <w:t>K bodu 2</w:t>
      </w:r>
    </w:p>
    <w:p w:rsidR="00771CAF" w:rsidRDefault="00771CAF" w:rsidP="00771CAF">
      <w:pPr>
        <w:pStyle w:val="Odsekzoznamu"/>
        <w:spacing w:after="120"/>
        <w:ind w:left="0" w:firstLine="567"/>
        <w:contextualSpacing w:val="0"/>
        <w:jc w:val="both"/>
      </w:pPr>
      <w:r>
        <w:t>Vkladajú sa nové prechodné ustanovenia (§ 68g) súvisiace s krízovou situáciou. Tento mimoriadny postup sa uplatní vtedy, ak je vyhlásená krízová situácia a v dôsledku nej napr. obmedzená sloboda pohybu, právo uskutočňovať hromadné podujatia a pod.</w:t>
      </w:r>
    </w:p>
    <w:p w:rsidR="00771CAF" w:rsidRDefault="00771CAF" w:rsidP="00771CAF">
      <w:pPr>
        <w:pStyle w:val="Odsekzoznamu"/>
        <w:spacing w:after="120"/>
        <w:ind w:left="0" w:firstLine="567"/>
        <w:contextualSpacing w:val="0"/>
        <w:jc w:val="both"/>
      </w:pPr>
      <w:r>
        <w:t>A</w:t>
      </w:r>
      <w:r w:rsidRPr="00B6696C">
        <w:t xml:space="preserve">k sa do dvoch rokov od rozhodnutia o vyňatí alebo obmedzení využívania lesných pozemkov nezačne realizovať zámer, na ktorý bolo vydané, </w:t>
      </w:r>
      <w:r>
        <w:t xml:space="preserve">takéto </w:t>
      </w:r>
      <w:r w:rsidRPr="00B6696C">
        <w:t xml:space="preserve">rozhodnutie stráca platnosť. Ak z dôvodu </w:t>
      </w:r>
      <w:r>
        <w:t>vyhlásenej krízovej situácie účastník konania</w:t>
      </w:r>
      <w:r w:rsidRPr="00B6696C">
        <w:t xml:space="preserve"> nemohol začať realizovať zámer (napr. plánoval s výstavbou začať až tesne pred uplynutím lehoty a z dôvodu zákazu pohybu a zhromažďovania nezohnal potrebné pracovné sily a techniku, resp. </w:t>
      </w:r>
      <w:proofErr w:type="spellStart"/>
      <w:r w:rsidRPr="00B6696C">
        <w:t>zazmluvnený</w:t>
      </w:r>
      <w:proofErr w:type="spellEnd"/>
      <w:r w:rsidRPr="00B6696C">
        <w:t xml:space="preserve"> partner z uvedených dôvodov nemohol začať s</w:t>
      </w:r>
      <w:r>
        <w:t> </w:t>
      </w:r>
      <w:r w:rsidRPr="00B6696C">
        <w:t>realizáciou</w:t>
      </w:r>
      <w:r>
        <w:t xml:space="preserve"> prác, prípadne sa z uvádzaných dôvodov </w:t>
      </w:r>
      <w:r>
        <w:lastRenderedPageBreak/>
        <w:t>predĺžilo verejné obstarávanie</w:t>
      </w:r>
      <w:r w:rsidRPr="00B6696C">
        <w:t>), musel by účastník opätovne žiadať príslušný orgán o vydanie rozhodnutia, čo by v danom prípade znamenalo zbytočnú administratívnu záťaž, pričom nie je predpoklad, že by výsledok konania bol iný.</w:t>
      </w:r>
      <w:r>
        <w:t xml:space="preserve"> Z uvedeného dôvodu sa odsekom 1 ustanovuje, že počas krízovej situácie lehota, počas ktorej by došlo k strate platnosti, rozhodnutie neplynie. Tým sa umožní vykonanie zámeru, pre ktorý bolo rozhodnutie vydané, a dotknuté subjekty nebudú ohrozené zbytočnými následnými administratívnymi povinnosťami.</w:t>
      </w:r>
    </w:p>
    <w:p w:rsidR="00771CAF" w:rsidRDefault="00771CAF" w:rsidP="00771CAF">
      <w:pPr>
        <w:pStyle w:val="Odsekzoznamu"/>
        <w:spacing w:after="120"/>
        <w:ind w:left="0" w:firstLine="567"/>
        <w:contextualSpacing w:val="0"/>
        <w:jc w:val="both"/>
      </w:pPr>
      <w:r>
        <w:rPr>
          <w:lang w:eastAsia="sk-SK"/>
        </w:rPr>
        <w:t xml:space="preserve">Odsekom 2 sa osobitne umožňuje zmena (odklad) lehôt stanovených zákonom. Osobitne dôležitou je úprava odkladu obnovy lesa na holine podľa písmena a), keďže práve v období </w:t>
      </w:r>
      <w:r>
        <w:t>hlavného výkonu pestovných prác (najmä zalesňovania) v jarnom a jesennom období</w:t>
      </w:r>
      <w:r w:rsidRPr="00894218">
        <w:t xml:space="preserve"> </w:t>
      </w:r>
      <w:r>
        <w:t>prebehli</w:t>
      </w:r>
      <w:r w:rsidRPr="00894218">
        <w:t xml:space="preserve"> </w:t>
      </w:r>
      <w:r>
        <w:t xml:space="preserve">hlavné vlny pandémie. Vzhľadom na špecifiká lesnej výroby a jej sezónnosť sú práce obhospodarovateľmi lesov zväčša vykonávané formou outsourcingu, t. j. externými firmami a pracovníkmi, ktorých však z dôvodu obmedzenia pohybu, nebolo možné zabezpečiť a to často aj napriek tomu, že mnohí obhospodarovatelia lesa mali zabezpečený lesný reprodukčný materiál na obnovu lesa. Sankcionovanie za nesplnenie povinnosti obnovy lesa na holine by preto znamenalo negatívny ekonomický dopad na tieto subjekty s  následnými dopadmi na zamestnanosť a súvisiace sociálne vplyvy. Z uvedeného dôvodu sa po posúdení dôvodov prvostupňovým orgánom štátnej správy umožňuje odklad lehoty o jeden rok. Odklad lehoty je možné žiadať aj v prípade lehôt, ktoré sú stanovené v schválenom harmonograme obnovy lesa na holine, alebo lehôt, ktoré už predtým boli predĺžené. Zákaz uskutočňovania hromadných podujatí </w:t>
      </w:r>
      <w:r w:rsidRPr="00EF3DC3">
        <w:t>a obmedzenie pohybu v niektorých prípadoch spôsobuje nemožnosť plnenia zmluvných záväzkov vyplývajúcich zo zmlúv o vyhotovení programov starostlivosti o lesy. Preto sa</w:t>
      </w:r>
      <w:r>
        <w:t xml:space="preserve"> v písmene b)</w:t>
      </w:r>
      <w:r w:rsidRPr="00EF3DC3">
        <w:t xml:space="preserve"> ustanovuje, že v určených prípadoch spôsobených pandémiou vyhotovovateľ programu starostlivosti nebude </w:t>
      </w:r>
      <w:r w:rsidRPr="00EF3DC3">
        <w:rPr>
          <w:rStyle w:val="awspan"/>
          <w:color w:val="000000"/>
        </w:rPr>
        <w:t>v omeškaní s plnením</w:t>
      </w:r>
      <w:r w:rsidRPr="00EF3DC3">
        <w:rPr>
          <w:rStyle w:val="awspan"/>
          <w:color w:val="000000"/>
          <w:spacing w:val="67"/>
        </w:rPr>
        <w:t xml:space="preserve"> </w:t>
      </w:r>
      <w:r w:rsidRPr="00EF3DC3">
        <w:rPr>
          <w:rStyle w:val="awspan"/>
          <w:color w:val="000000"/>
        </w:rPr>
        <w:t>záväzkov</w:t>
      </w:r>
      <w:r w:rsidRPr="00EF3DC3">
        <w:rPr>
          <w:rStyle w:val="awspan"/>
          <w:color w:val="000000"/>
          <w:spacing w:val="67"/>
        </w:rPr>
        <w:t xml:space="preserve"> </w:t>
      </w:r>
      <w:r w:rsidRPr="00EF3DC3">
        <w:rPr>
          <w:rStyle w:val="awspan"/>
          <w:color w:val="000000"/>
        </w:rPr>
        <w:t>z týchto</w:t>
      </w:r>
      <w:r w:rsidRPr="00EF3DC3">
        <w:rPr>
          <w:rStyle w:val="awspan"/>
          <w:color w:val="000000"/>
          <w:spacing w:val="67"/>
        </w:rPr>
        <w:t xml:space="preserve"> </w:t>
      </w:r>
      <w:r w:rsidRPr="00EF3DC3">
        <w:rPr>
          <w:rStyle w:val="awspan"/>
          <w:color w:val="000000"/>
        </w:rPr>
        <w:t>zml</w:t>
      </w:r>
      <w:r>
        <w:rPr>
          <w:rStyle w:val="awspan"/>
          <w:color w:val="000000"/>
        </w:rPr>
        <w:t>úv</w:t>
      </w:r>
      <w:r w:rsidRPr="00EF3DC3">
        <w:rPr>
          <w:rStyle w:val="awspan"/>
          <w:color w:val="000000"/>
        </w:rPr>
        <w:t xml:space="preserve"> a nebude povinný</w:t>
      </w:r>
      <w:r w:rsidRPr="00EF3DC3">
        <w:rPr>
          <w:rStyle w:val="awspan"/>
          <w:color w:val="000000"/>
          <w:spacing w:val="49"/>
        </w:rPr>
        <w:t xml:space="preserve"> </w:t>
      </w:r>
      <w:r w:rsidRPr="00EF3DC3">
        <w:rPr>
          <w:rStyle w:val="awspan"/>
          <w:color w:val="000000"/>
        </w:rPr>
        <w:t>uspokojiť</w:t>
      </w:r>
      <w:r w:rsidRPr="00EF3DC3">
        <w:rPr>
          <w:rStyle w:val="awspan"/>
          <w:color w:val="000000"/>
          <w:spacing w:val="49"/>
        </w:rPr>
        <w:t xml:space="preserve"> </w:t>
      </w:r>
      <w:r w:rsidRPr="00EF3DC3">
        <w:rPr>
          <w:rStyle w:val="awspan"/>
          <w:color w:val="000000"/>
        </w:rPr>
        <w:t>nárok</w:t>
      </w:r>
      <w:r w:rsidRPr="00EF3DC3">
        <w:rPr>
          <w:rStyle w:val="awspan"/>
          <w:color w:val="000000"/>
          <w:spacing w:val="49"/>
        </w:rPr>
        <w:t xml:space="preserve"> </w:t>
      </w:r>
      <w:r w:rsidRPr="00EF3DC3">
        <w:rPr>
          <w:rStyle w:val="awspan"/>
          <w:color w:val="000000"/>
        </w:rPr>
        <w:t>na</w:t>
      </w:r>
      <w:r w:rsidRPr="00EF3DC3">
        <w:rPr>
          <w:rStyle w:val="awspan"/>
          <w:color w:val="000000"/>
          <w:spacing w:val="49"/>
        </w:rPr>
        <w:t xml:space="preserve"> </w:t>
      </w:r>
      <w:r w:rsidRPr="00EF3DC3">
        <w:rPr>
          <w:rStyle w:val="awspan"/>
          <w:color w:val="000000"/>
        </w:rPr>
        <w:t>zmluvnú</w:t>
      </w:r>
      <w:r w:rsidRPr="00EF3DC3">
        <w:rPr>
          <w:rStyle w:val="awspan"/>
          <w:color w:val="000000"/>
          <w:spacing w:val="49"/>
        </w:rPr>
        <w:t xml:space="preserve"> </w:t>
      </w:r>
      <w:r w:rsidRPr="00EF3DC3">
        <w:rPr>
          <w:rStyle w:val="awspan"/>
          <w:color w:val="000000"/>
        </w:rPr>
        <w:t>pokutu</w:t>
      </w:r>
      <w:r w:rsidRPr="00EF3DC3">
        <w:rPr>
          <w:rStyle w:val="awspan"/>
          <w:color w:val="000000"/>
          <w:spacing w:val="49"/>
        </w:rPr>
        <w:t xml:space="preserve"> </w:t>
      </w:r>
      <w:r w:rsidRPr="00EF3DC3">
        <w:rPr>
          <w:rStyle w:val="awspan"/>
          <w:color w:val="000000"/>
        </w:rPr>
        <w:t>alebo</w:t>
      </w:r>
      <w:r w:rsidRPr="00EF3DC3">
        <w:rPr>
          <w:rStyle w:val="awspan"/>
          <w:color w:val="000000"/>
          <w:spacing w:val="49"/>
        </w:rPr>
        <w:t xml:space="preserve"> </w:t>
      </w:r>
      <w:r w:rsidRPr="00EF3DC3">
        <w:rPr>
          <w:rStyle w:val="awspan"/>
          <w:color w:val="000000"/>
        </w:rPr>
        <w:t>inú</w:t>
      </w:r>
      <w:r w:rsidRPr="00EF3DC3">
        <w:rPr>
          <w:rStyle w:val="awspan"/>
          <w:color w:val="000000"/>
          <w:spacing w:val="49"/>
        </w:rPr>
        <w:t xml:space="preserve"> </w:t>
      </w:r>
      <w:r w:rsidRPr="00EF3DC3">
        <w:rPr>
          <w:rStyle w:val="awspan"/>
          <w:color w:val="000000"/>
        </w:rPr>
        <w:t>sankciu, pričom v odôvodnených prípadoch bude zároveň možné dodatkom k zmluve riešiť časové plnenie už uzavretých zmlúv.</w:t>
      </w:r>
      <w:r>
        <w:t xml:space="preserve"> V súvislosti s vyhlásenou krízovou situáciou, resp. aj z preventívnych dôvodov, nebolo zabezpečené vykonanie preškolení odborných lesných hospodárov a overenie podmienok na získanie osobitného kvalifikačného predpokladu na výkon štátnej správy lesného hospodárstva. Nesplnenie týchto podmienok môže mať za dôsledok až stratu zamestnania, ku ktorej by došlo z dôvodov nezapríčinených osobami, ktoré by dôsledky niesli, preto sa v písmenách c) a d) navrhuje odloženie povinnosti až do doby, kedy bude splnenie týchto predpokladov umožnené a zabezpečené.</w:t>
      </w:r>
    </w:p>
    <w:p w:rsidR="00771CAF" w:rsidRDefault="00771CAF" w:rsidP="00771CAF">
      <w:pPr>
        <w:keepNext/>
        <w:spacing w:before="240" w:after="120"/>
        <w:jc w:val="both"/>
        <w:rPr>
          <w:b/>
        </w:rPr>
      </w:pPr>
    </w:p>
    <w:p w:rsidR="00771CAF" w:rsidRPr="00D27367" w:rsidRDefault="00771CAF" w:rsidP="00771CAF">
      <w:pPr>
        <w:keepNext/>
        <w:spacing w:before="240" w:after="120"/>
        <w:jc w:val="both"/>
        <w:rPr>
          <w:b/>
        </w:rPr>
      </w:pPr>
      <w:r w:rsidRPr="00D27367">
        <w:rPr>
          <w:b/>
        </w:rPr>
        <w:t>K Čl. III</w:t>
      </w:r>
    </w:p>
    <w:p w:rsidR="00771CAF" w:rsidRDefault="00771CAF" w:rsidP="00771CAF">
      <w:pPr>
        <w:pStyle w:val="Odsekzoznamu"/>
        <w:spacing w:after="120"/>
        <w:ind w:left="0" w:firstLine="567"/>
        <w:contextualSpacing w:val="0"/>
        <w:jc w:val="both"/>
      </w:pPr>
      <w:r>
        <w:t>Vkladá sa nové prechodné ustanovenie (§ 32c) súvisiace  s vyhlásenou krízovou situáciou. Tento mimoriadny postup sa uplatní vtedy, ak je vyhlásená krízová situácia a v dôsledku nej napr. obmedzená sloboda pohybu, právo uskutočňovať hromadné podujatia a pod.</w:t>
      </w:r>
    </w:p>
    <w:p w:rsidR="00771CAF" w:rsidRDefault="00771CAF" w:rsidP="00771CAF">
      <w:pPr>
        <w:pStyle w:val="Odsekzoznamu"/>
        <w:spacing w:after="120"/>
        <w:ind w:left="0" w:firstLine="567"/>
        <w:contextualSpacing w:val="0"/>
        <w:jc w:val="both"/>
      </w:pPr>
      <w:r>
        <w:t>V súvislosti s vyhlásenou krízovou situáciou, resp. aj z preventívnych dôvodov, nebolo zabezpečené vykonanie preškolení držiteľov osvedčení na činnosti s lesným reprodukčným materiálom, ktorého sa je držiteľ povinný zúčastniť do piatich rokov od získania osvedčenia alebo od posledného preškolenia. Nesplnenie tejto podmienky môže mať za dôsledok zánik platnosti osvedčenia a stratu zamestnania, ku ktorej by došlo z dôvodov nezapríčinených osobami, ktoré by dôsledky niesli, preto sa navrhuje odloženie povinnosti až do doby, kedy bude splnenie týchto predpokladov umožnené a zabezpečené.</w:t>
      </w:r>
    </w:p>
    <w:p w:rsidR="00771CAF" w:rsidRPr="00D27367" w:rsidRDefault="00771CAF" w:rsidP="00771CAF">
      <w:pPr>
        <w:keepNext/>
        <w:spacing w:before="240" w:after="120"/>
        <w:jc w:val="both"/>
        <w:rPr>
          <w:b/>
        </w:rPr>
      </w:pPr>
      <w:r w:rsidRPr="00D27367">
        <w:rPr>
          <w:b/>
        </w:rPr>
        <w:lastRenderedPageBreak/>
        <w:t>K Čl. IV</w:t>
      </w:r>
    </w:p>
    <w:p w:rsidR="00771CAF" w:rsidRDefault="00771CAF" w:rsidP="00771CAF">
      <w:pPr>
        <w:pStyle w:val="Odsekzoznamu"/>
        <w:keepNext/>
        <w:ind w:left="0" w:firstLine="567"/>
        <w:contextualSpacing w:val="0"/>
        <w:jc w:val="both"/>
      </w:pPr>
      <w:r>
        <w:t>Ustanovuje sa dátum účinnosti tak, aby táto mimoriadna právna úprava mohla byť vzhľadom na naliehavosť aplikovaná okamžite po nadobudnutí platnosti zákona.</w:t>
      </w:r>
    </w:p>
    <w:p w:rsidR="00771CAF" w:rsidRDefault="00771CAF" w:rsidP="00771CAF">
      <w:pPr>
        <w:pStyle w:val="Odsekzoznamu"/>
        <w:keepNext/>
        <w:ind w:left="0" w:firstLine="567"/>
        <w:contextualSpacing w:val="0"/>
        <w:jc w:val="both"/>
      </w:pPr>
    </w:p>
    <w:p w:rsidR="00771CAF" w:rsidRDefault="00771CAF" w:rsidP="00771CAF"/>
    <w:p w:rsidR="00771CAF" w:rsidRDefault="00771CAF" w:rsidP="00771CAF">
      <w:pPr>
        <w:ind w:firstLine="567"/>
      </w:pPr>
      <w:r>
        <w:t xml:space="preserve">Bratislava, </w:t>
      </w:r>
      <w:r w:rsidR="004C683C">
        <w:t>25</w:t>
      </w:r>
      <w:r>
        <w:t>. novembra 2020</w:t>
      </w:r>
    </w:p>
    <w:p w:rsidR="00771CAF" w:rsidRDefault="00771CAF" w:rsidP="00771CAF">
      <w:pPr>
        <w:ind w:firstLine="709"/>
      </w:pPr>
    </w:p>
    <w:p w:rsidR="00771CAF" w:rsidRDefault="00771CAF" w:rsidP="00771CAF">
      <w:pPr>
        <w:ind w:firstLine="709"/>
        <w:jc w:val="center"/>
        <w:rPr>
          <w:bCs/>
        </w:rPr>
      </w:pPr>
      <w:bookmarkStart w:id="0" w:name="_GoBack"/>
      <w:bookmarkEnd w:id="0"/>
    </w:p>
    <w:p w:rsidR="00771CAF" w:rsidRDefault="00771CAF" w:rsidP="00771CAF">
      <w:pPr>
        <w:ind w:firstLine="709"/>
        <w:jc w:val="center"/>
        <w:rPr>
          <w:bCs/>
        </w:rPr>
      </w:pPr>
    </w:p>
    <w:p w:rsidR="00771CAF" w:rsidRDefault="00771CAF" w:rsidP="00771CAF">
      <w:pPr>
        <w:ind w:firstLine="709"/>
        <w:jc w:val="center"/>
        <w:rPr>
          <w:bCs/>
        </w:rPr>
      </w:pPr>
    </w:p>
    <w:p w:rsidR="00771CAF" w:rsidRDefault="00771CAF" w:rsidP="00771CAF">
      <w:pPr>
        <w:jc w:val="center"/>
        <w:rPr>
          <w:bCs/>
        </w:rPr>
      </w:pPr>
      <w:r>
        <w:rPr>
          <w:bCs/>
        </w:rPr>
        <w:t>Igor Matovič v. r.</w:t>
      </w:r>
    </w:p>
    <w:p w:rsidR="00771CAF" w:rsidRDefault="00771CAF" w:rsidP="00771CAF">
      <w:pPr>
        <w:jc w:val="center"/>
      </w:pPr>
      <w:r>
        <w:t>predseda vlády</w:t>
      </w:r>
    </w:p>
    <w:p w:rsidR="00771CAF" w:rsidRDefault="00771CAF" w:rsidP="00771CAF">
      <w:pPr>
        <w:jc w:val="center"/>
      </w:pPr>
      <w:r>
        <w:t>Slovenskej republiky</w:t>
      </w:r>
    </w:p>
    <w:p w:rsidR="00771CAF" w:rsidRDefault="00771CAF" w:rsidP="00771CAF"/>
    <w:p w:rsidR="00771CAF" w:rsidRDefault="00771CAF" w:rsidP="00771CAF"/>
    <w:p w:rsidR="00771CAF" w:rsidRDefault="00771CAF" w:rsidP="00771CAF"/>
    <w:p w:rsidR="00771CAF" w:rsidRDefault="00771CAF" w:rsidP="00771CAF"/>
    <w:p w:rsidR="00771CAF" w:rsidRDefault="00771CAF" w:rsidP="00771CAF"/>
    <w:p w:rsidR="00771CAF" w:rsidRDefault="00771CAF" w:rsidP="00771CAF">
      <w:pPr>
        <w:jc w:val="center"/>
        <w:rPr>
          <w:bCs/>
        </w:rPr>
      </w:pPr>
      <w:r>
        <w:rPr>
          <w:bCs/>
        </w:rPr>
        <w:t>Ján Mičovský v. r.</w:t>
      </w:r>
    </w:p>
    <w:p w:rsidR="00771CAF" w:rsidRDefault="00771CAF" w:rsidP="00771CAF">
      <w:pPr>
        <w:jc w:val="center"/>
      </w:pPr>
      <w:r>
        <w:t>minister pôdohospodárstva</w:t>
      </w:r>
    </w:p>
    <w:p w:rsidR="00771CAF" w:rsidRDefault="00771CAF" w:rsidP="00771CAF">
      <w:pPr>
        <w:jc w:val="center"/>
      </w:pPr>
      <w:r>
        <w:t>a rozvoja vidieka Slovenskej republiky</w:t>
      </w:r>
    </w:p>
    <w:p w:rsidR="00771CAF" w:rsidRDefault="00771CAF" w:rsidP="00771CAF">
      <w:pPr>
        <w:widowControl w:val="0"/>
        <w:ind w:firstLine="567"/>
        <w:jc w:val="both"/>
      </w:pPr>
    </w:p>
    <w:p w:rsidR="00771CAF" w:rsidRDefault="00771CAF" w:rsidP="00771CAF">
      <w:pPr>
        <w:widowControl w:val="0"/>
        <w:ind w:firstLine="567"/>
        <w:jc w:val="both"/>
      </w:pPr>
    </w:p>
    <w:p w:rsidR="00771CAF" w:rsidRDefault="00771CAF" w:rsidP="00771CAF">
      <w:pPr>
        <w:widowControl w:val="0"/>
        <w:ind w:firstLine="567"/>
        <w:jc w:val="both"/>
      </w:pPr>
    </w:p>
    <w:p w:rsidR="00771CAF" w:rsidRDefault="00771CAF" w:rsidP="00771CAF">
      <w:pPr>
        <w:widowControl w:val="0"/>
        <w:ind w:firstLine="567"/>
        <w:jc w:val="both"/>
      </w:pPr>
    </w:p>
    <w:p w:rsidR="00771CAF" w:rsidRDefault="00771CAF" w:rsidP="00771CAF">
      <w:pPr>
        <w:widowControl w:val="0"/>
        <w:ind w:firstLine="567"/>
        <w:jc w:val="both"/>
      </w:pPr>
    </w:p>
    <w:p w:rsidR="00771CAF" w:rsidRDefault="00771CAF" w:rsidP="00771CAF">
      <w:pPr>
        <w:widowControl w:val="0"/>
        <w:ind w:firstLine="567"/>
        <w:jc w:val="both"/>
      </w:pPr>
    </w:p>
    <w:p w:rsidR="00771CAF" w:rsidRDefault="00771CAF" w:rsidP="00771CAF">
      <w:pPr>
        <w:widowControl w:val="0"/>
        <w:ind w:firstLine="567"/>
        <w:jc w:val="both"/>
      </w:pPr>
    </w:p>
    <w:p w:rsidR="00771CAF" w:rsidRDefault="00771CAF" w:rsidP="00771CAF">
      <w:pPr>
        <w:widowControl w:val="0"/>
        <w:ind w:firstLine="567"/>
        <w:jc w:val="both"/>
      </w:pPr>
    </w:p>
    <w:p w:rsidR="00771CAF" w:rsidRDefault="00771CAF" w:rsidP="00771CAF">
      <w:pPr>
        <w:widowControl w:val="0"/>
        <w:ind w:firstLine="567"/>
        <w:jc w:val="both"/>
      </w:pPr>
    </w:p>
    <w:p w:rsidR="00771CAF" w:rsidRDefault="00771CAF" w:rsidP="00771CAF">
      <w:pPr>
        <w:widowControl w:val="0"/>
        <w:ind w:firstLine="567"/>
        <w:jc w:val="both"/>
      </w:pPr>
    </w:p>
    <w:p w:rsidR="00771CAF" w:rsidRDefault="00771CAF" w:rsidP="00771CAF">
      <w:pPr>
        <w:widowControl w:val="0"/>
        <w:ind w:firstLine="567"/>
        <w:jc w:val="both"/>
      </w:pPr>
    </w:p>
    <w:p w:rsidR="00771CAF" w:rsidRDefault="00771CAF" w:rsidP="00771CAF">
      <w:pPr>
        <w:widowControl w:val="0"/>
        <w:ind w:firstLine="567"/>
        <w:jc w:val="both"/>
      </w:pPr>
    </w:p>
    <w:p w:rsidR="00771CAF" w:rsidRDefault="00771CAF" w:rsidP="00771CAF">
      <w:pPr>
        <w:widowControl w:val="0"/>
        <w:ind w:firstLine="567"/>
        <w:jc w:val="both"/>
      </w:pPr>
    </w:p>
    <w:p w:rsidR="00771CAF" w:rsidRDefault="00771CAF" w:rsidP="00771CAF">
      <w:pPr>
        <w:widowControl w:val="0"/>
        <w:ind w:firstLine="567"/>
        <w:jc w:val="both"/>
      </w:pPr>
    </w:p>
    <w:p w:rsidR="00771CAF" w:rsidRDefault="00771CAF" w:rsidP="00771CAF">
      <w:pPr>
        <w:widowControl w:val="0"/>
        <w:ind w:firstLine="567"/>
        <w:jc w:val="both"/>
      </w:pPr>
    </w:p>
    <w:p w:rsidR="00771CAF" w:rsidRDefault="00771CAF" w:rsidP="00771CAF">
      <w:pPr>
        <w:widowControl w:val="0"/>
        <w:ind w:firstLine="567"/>
        <w:jc w:val="both"/>
      </w:pPr>
    </w:p>
    <w:p w:rsidR="00771CAF" w:rsidRDefault="00771CAF" w:rsidP="00771CAF">
      <w:pPr>
        <w:widowControl w:val="0"/>
        <w:ind w:firstLine="567"/>
        <w:jc w:val="both"/>
      </w:pPr>
    </w:p>
    <w:p w:rsidR="00771CAF" w:rsidRDefault="00771CAF" w:rsidP="00771CAF">
      <w:pPr>
        <w:widowControl w:val="0"/>
        <w:ind w:firstLine="567"/>
        <w:jc w:val="both"/>
      </w:pPr>
    </w:p>
    <w:p w:rsidR="00771CAF" w:rsidRDefault="00771CAF" w:rsidP="00771CAF">
      <w:pPr>
        <w:widowControl w:val="0"/>
        <w:ind w:firstLine="567"/>
        <w:jc w:val="both"/>
      </w:pPr>
    </w:p>
    <w:p w:rsidR="00771CAF" w:rsidRDefault="00771CAF" w:rsidP="00771CAF">
      <w:pPr>
        <w:widowControl w:val="0"/>
        <w:ind w:firstLine="567"/>
        <w:jc w:val="both"/>
      </w:pPr>
    </w:p>
    <w:p w:rsidR="00771CAF" w:rsidRDefault="00771CAF" w:rsidP="00771CAF">
      <w:pPr>
        <w:widowControl w:val="0"/>
        <w:ind w:firstLine="567"/>
        <w:jc w:val="both"/>
      </w:pPr>
    </w:p>
    <w:p w:rsidR="00771CAF" w:rsidRDefault="00771CAF" w:rsidP="00771CAF">
      <w:pPr>
        <w:widowControl w:val="0"/>
        <w:ind w:firstLine="567"/>
        <w:jc w:val="both"/>
      </w:pPr>
    </w:p>
    <w:p w:rsidR="00771CAF" w:rsidRDefault="00771CAF" w:rsidP="00771CAF">
      <w:pPr>
        <w:widowControl w:val="0"/>
        <w:ind w:firstLine="567"/>
        <w:jc w:val="both"/>
      </w:pPr>
    </w:p>
    <w:p w:rsidR="00771CAF" w:rsidRDefault="00771CAF" w:rsidP="00771CAF">
      <w:pPr>
        <w:widowControl w:val="0"/>
        <w:ind w:firstLine="567"/>
        <w:jc w:val="both"/>
      </w:pPr>
    </w:p>
    <w:p w:rsidR="00771CAF" w:rsidRDefault="00771CAF" w:rsidP="00771CAF">
      <w:pPr>
        <w:widowControl w:val="0"/>
        <w:ind w:firstLine="567"/>
        <w:jc w:val="both"/>
      </w:pPr>
    </w:p>
    <w:p w:rsidR="00771CAF" w:rsidRDefault="00771CAF" w:rsidP="00771CAF">
      <w:pPr>
        <w:widowControl w:val="0"/>
        <w:ind w:firstLine="567"/>
        <w:jc w:val="both"/>
      </w:pPr>
    </w:p>
    <w:p w:rsidR="00771CAF" w:rsidRDefault="00771CAF" w:rsidP="00771CAF">
      <w:pPr>
        <w:widowControl w:val="0"/>
        <w:ind w:firstLine="567"/>
        <w:jc w:val="both"/>
      </w:pPr>
    </w:p>
    <w:p w:rsidR="00771CAF" w:rsidRDefault="00771CAF" w:rsidP="00771CAF">
      <w:pPr>
        <w:widowControl w:val="0"/>
        <w:ind w:firstLine="567"/>
        <w:jc w:val="both"/>
      </w:pPr>
    </w:p>
    <w:p w:rsidR="00505991" w:rsidRPr="00771CAF" w:rsidRDefault="00505991" w:rsidP="00771CAF"/>
    <w:sectPr w:rsidR="00505991" w:rsidRPr="00771CAF" w:rsidSect="00DA4160">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CAB" w:rsidRDefault="00EE1CAB">
      <w:r>
        <w:separator/>
      </w:r>
    </w:p>
  </w:endnote>
  <w:endnote w:type="continuationSeparator" w:id="0">
    <w:p w:rsidR="00EE1CAB" w:rsidRDefault="00EE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640" w:rsidRDefault="00AC1587" w:rsidP="006D1495">
    <w:pPr>
      <w:pStyle w:val="Pta"/>
      <w:jc w:val="center"/>
    </w:pPr>
    <w:r>
      <w:fldChar w:fldCharType="begin"/>
    </w:r>
    <w:r>
      <w:instrText xml:space="preserve"> PAGE   \* MERGEFORMAT </w:instrText>
    </w:r>
    <w:r>
      <w:fldChar w:fldCharType="separate"/>
    </w:r>
    <w:r w:rsidR="000F0FF4">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CAB" w:rsidRDefault="00EE1CAB">
      <w:r>
        <w:separator/>
      </w:r>
    </w:p>
  </w:footnote>
  <w:footnote w:type="continuationSeparator" w:id="0">
    <w:p w:rsidR="00EE1CAB" w:rsidRDefault="00EE1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D0DE7"/>
    <w:multiLevelType w:val="hybridMultilevel"/>
    <w:tmpl w:val="35C64144"/>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451F6C06"/>
    <w:multiLevelType w:val="hybridMultilevel"/>
    <w:tmpl w:val="26B4305E"/>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71896D2C"/>
    <w:multiLevelType w:val="hybridMultilevel"/>
    <w:tmpl w:val="AB04507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E6A6D74"/>
    <w:multiLevelType w:val="hybridMultilevel"/>
    <w:tmpl w:val="EB42C244"/>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B46"/>
    <w:rsid w:val="000F0FF4"/>
    <w:rsid w:val="0010033D"/>
    <w:rsid w:val="001E2398"/>
    <w:rsid w:val="003634A6"/>
    <w:rsid w:val="004C683C"/>
    <w:rsid w:val="00505991"/>
    <w:rsid w:val="00771CAF"/>
    <w:rsid w:val="00A53B46"/>
    <w:rsid w:val="00AC1587"/>
    <w:rsid w:val="00B71289"/>
    <w:rsid w:val="00CE7D93"/>
    <w:rsid w:val="00EE1C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3C320"/>
  <w15:chartTrackingRefBased/>
  <w15:docId w15:val="{3A506A8A-2B90-4D80-BFB3-6A01F781E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33D"/>
    <w:pPr>
      <w:spacing w:after="0" w:line="240" w:lineRule="auto"/>
    </w:pPr>
    <w:rPr>
      <w:rFonts w:ascii="Times New Roman" w:eastAsia="Times New Roman" w:hAnsi="Times New Roman" w:cs="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0033D"/>
    <w:pPr>
      <w:ind w:left="720"/>
      <w:contextualSpacing/>
    </w:pPr>
  </w:style>
  <w:style w:type="paragraph" w:styleId="Pta">
    <w:name w:val="footer"/>
    <w:basedOn w:val="Normlny"/>
    <w:link w:val="PtaChar"/>
    <w:uiPriority w:val="99"/>
    <w:unhideWhenUsed/>
    <w:rsid w:val="0010033D"/>
    <w:pPr>
      <w:tabs>
        <w:tab w:val="center" w:pos="4536"/>
        <w:tab w:val="right" w:pos="9072"/>
      </w:tabs>
    </w:pPr>
  </w:style>
  <w:style w:type="character" w:customStyle="1" w:styleId="PtaChar">
    <w:name w:val="Päta Char"/>
    <w:basedOn w:val="Predvolenpsmoodseku"/>
    <w:link w:val="Pta"/>
    <w:uiPriority w:val="99"/>
    <w:rsid w:val="0010033D"/>
    <w:rPr>
      <w:rFonts w:ascii="Times New Roman" w:eastAsia="Times New Roman" w:hAnsi="Times New Roman" w:cs="Times New Roman"/>
      <w:sz w:val="24"/>
      <w:szCs w:val="24"/>
    </w:rPr>
  </w:style>
  <w:style w:type="table" w:styleId="Mriekatabuky">
    <w:name w:val="Table Grid"/>
    <w:basedOn w:val="Normlnatabuka"/>
    <w:uiPriority w:val="59"/>
    <w:unhideWhenUsed/>
    <w:rsid w:val="0010033D"/>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rsid w:val="0010033D"/>
    <w:pPr>
      <w:spacing w:before="100" w:beforeAutospacing="1" w:after="100" w:afterAutospacing="1"/>
    </w:pPr>
    <w:rPr>
      <w:lang w:eastAsia="sk-SK"/>
    </w:rPr>
  </w:style>
  <w:style w:type="character" w:styleId="Hypertextovprepojenie">
    <w:name w:val="Hyperlink"/>
    <w:basedOn w:val="Predvolenpsmoodseku"/>
    <w:uiPriority w:val="99"/>
    <w:unhideWhenUsed/>
    <w:rsid w:val="0010033D"/>
    <w:rPr>
      <w:rFonts w:cs="Times New Roman"/>
      <w:color w:val="0563C1" w:themeColor="hyperlink"/>
      <w:u w:val="single"/>
    </w:rPr>
  </w:style>
  <w:style w:type="character" w:customStyle="1" w:styleId="awspan">
    <w:name w:val="awspan"/>
    <w:basedOn w:val="Predvolenpsmoodseku"/>
    <w:rsid w:val="0010033D"/>
  </w:style>
  <w:style w:type="character" w:customStyle="1" w:styleId="awspan1">
    <w:name w:val="awspan1"/>
    <w:basedOn w:val="Predvolenpsmoodseku"/>
    <w:rsid w:val="0010033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bora.zachardova@land.gov.sk" TargetMode="External"/><Relationship Id="rId3" Type="http://schemas.openxmlformats.org/officeDocument/2006/relationships/settings" Target="settings.xml"/><Relationship Id="rId7" Type="http://schemas.openxmlformats.org/officeDocument/2006/relationships/hyperlink" Target="mailto:pavol.laszlo@land.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4615</Words>
  <Characters>26307</Characters>
  <Application>Microsoft Office Word</Application>
  <DocSecurity>0</DocSecurity>
  <Lines>219</Lines>
  <Paragraphs>61</Paragraphs>
  <ScaleCrop>false</ScaleCrop>
  <Company>MPSR</Company>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Zachardová Barbora</dc:creator>
  <cp:keywords/>
  <dc:description/>
  <cp:lastModifiedBy>Benová Tímea</cp:lastModifiedBy>
  <cp:revision>9</cp:revision>
  <dcterms:created xsi:type="dcterms:W3CDTF">2020-11-24T09:09:00Z</dcterms:created>
  <dcterms:modified xsi:type="dcterms:W3CDTF">2020-11-25T11:14:00Z</dcterms:modified>
</cp:coreProperties>
</file>