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5B3" w:rsidRPr="00E35790" w:rsidRDefault="003825B3" w:rsidP="003825B3">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3825B3" w:rsidRPr="00E35790" w:rsidRDefault="003825B3" w:rsidP="003825B3">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w:t>
      </w:r>
      <w:r>
        <w:rPr>
          <w:rFonts w:ascii="Times New Roman" w:hAnsi="Times New Roman"/>
          <w:b/>
          <w:sz w:val="28"/>
        </w:rPr>
        <w:t>I</w:t>
      </w:r>
      <w:r w:rsidRPr="00E35790">
        <w:rPr>
          <w:rFonts w:ascii="Times New Roman" w:hAnsi="Times New Roman"/>
          <w:b/>
          <w:sz w:val="28"/>
        </w:rPr>
        <w:t>. volebné obdobie</w:t>
      </w:r>
      <w:r w:rsidRPr="00E35790">
        <w:rPr>
          <w:rFonts w:ascii="Times New Roman" w:hAnsi="Times New Roman"/>
          <w:b/>
          <w:sz w:val="28"/>
        </w:rPr>
        <w:br/>
      </w:r>
    </w:p>
    <w:p w:rsidR="003825B3" w:rsidRPr="00E35790" w:rsidRDefault="003825B3" w:rsidP="003825B3">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CRD-1896/2020</w:t>
      </w:r>
    </w:p>
    <w:p w:rsidR="003825B3" w:rsidRDefault="003825B3" w:rsidP="003825B3">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3825B3" w:rsidRDefault="003825B3" w:rsidP="003825B3">
      <w:pPr>
        <w:pStyle w:val="Zkladntext2"/>
        <w:tabs>
          <w:tab w:val="left" w:pos="-1985"/>
          <w:tab w:val="left" w:pos="709"/>
          <w:tab w:val="left" w:pos="1077"/>
        </w:tabs>
        <w:spacing w:line="360" w:lineRule="auto"/>
        <w:jc w:val="center"/>
        <w:rPr>
          <w:rFonts w:ascii="Times New Roman" w:hAnsi="Times New Roman"/>
          <w:b/>
          <w:bCs/>
          <w:sz w:val="32"/>
          <w:szCs w:val="32"/>
          <w:lang w:eastAsia="sk-SK"/>
        </w:rPr>
      </w:pPr>
      <w:bookmarkStart w:id="0" w:name="_GoBack"/>
      <w:bookmarkEnd w:id="0"/>
    </w:p>
    <w:p w:rsidR="003825B3" w:rsidRPr="00D25F2F" w:rsidRDefault="003825B3" w:rsidP="003825B3">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291</w:t>
      </w:r>
      <w:r w:rsidRPr="00D25F2F">
        <w:rPr>
          <w:rFonts w:ascii="Times New Roman" w:hAnsi="Times New Roman"/>
          <w:b/>
          <w:bCs/>
          <w:sz w:val="32"/>
          <w:szCs w:val="32"/>
          <w:lang w:eastAsia="sk-SK"/>
        </w:rPr>
        <w:t>a</w:t>
      </w:r>
    </w:p>
    <w:p w:rsidR="003825B3" w:rsidRPr="00E35790" w:rsidRDefault="003825B3" w:rsidP="003825B3">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3825B3" w:rsidRPr="00E35790" w:rsidRDefault="003825B3" w:rsidP="003825B3">
      <w:pPr>
        <w:tabs>
          <w:tab w:val="left" w:pos="-1985"/>
          <w:tab w:val="left" w:pos="709"/>
          <w:tab w:val="left" w:pos="1077"/>
        </w:tabs>
        <w:jc w:val="both"/>
        <w:rPr>
          <w:rFonts w:ascii="Times New Roman" w:hAnsi="Times New Roman"/>
        </w:rPr>
      </w:pPr>
    </w:p>
    <w:p w:rsidR="00DD233C" w:rsidRPr="00DD233C" w:rsidRDefault="003825B3" w:rsidP="00DD233C">
      <w:pPr>
        <w:spacing w:line="276" w:lineRule="auto"/>
        <w:jc w:val="both"/>
        <w:rPr>
          <w:rFonts w:ascii="Times New Roman" w:hAnsi="Times New Roman"/>
          <w:b/>
          <w:szCs w:val="24"/>
        </w:rPr>
      </w:pPr>
      <w:r w:rsidRPr="00DD233C">
        <w:rPr>
          <w:rFonts w:ascii="Times New Roman" w:hAnsi="Times New Roman"/>
          <w:b/>
          <w:szCs w:val="24"/>
        </w:rPr>
        <w:t>výborov Národnej rady Slovenskej republiky o</w:t>
      </w:r>
      <w:r w:rsidR="00DD233C">
        <w:rPr>
          <w:rFonts w:ascii="Times New Roman" w:hAnsi="Times New Roman"/>
          <w:b/>
          <w:szCs w:val="24"/>
        </w:rPr>
        <w:t xml:space="preserve"> prerokovaní </w:t>
      </w:r>
      <w:r w:rsidRPr="00DD233C">
        <w:rPr>
          <w:rFonts w:ascii="Times New Roman" w:hAnsi="Times New Roman"/>
          <w:b/>
          <w:szCs w:val="24"/>
        </w:rPr>
        <w:t xml:space="preserve">návrhu </w:t>
      </w:r>
      <w:r w:rsidR="00DD233C" w:rsidRPr="00DD233C">
        <w:rPr>
          <w:rFonts w:ascii="Times New Roman" w:hAnsi="Times New Roman"/>
          <w:b/>
          <w:szCs w:val="24"/>
        </w:rPr>
        <w:t>skupiny poslancov Národnej rady Slovenskej republiky na vydanie zákona, ktorým sa mení a dopĺňa zákon č. 274/2007 Z. z. o príplatku k dôchodku politickým väzňom v znení neskorších predpisov a ktorým sa dopĺňajú niektoré zákony (tlač 291)</w:t>
      </w:r>
    </w:p>
    <w:p w:rsidR="003825B3" w:rsidRDefault="003825B3" w:rsidP="003825B3">
      <w:pPr>
        <w:jc w:val="both"/>
        <w:rPr>
          <w:rFonts w:ascii="Times New Roman" w:hAnsi="Times New Roman"/>
          <w:b/>
          <w:szCs w:val="24"/>
        </w:rPr>
      </w:pPr>
      <w:r>
        <w:rPr>
          <w:rFonts w:ascii="Times New Roman" w:hAnsi="Times New Roman"/>
          <w:b/>
          <w:szCs w:val="24"/>
        </w:rPr>
        <w:t>___________________________________________________________________________</w:t>
      </w:r>
    </w:p>
    <w:p w:rsidR="003825B3" w:rsidRDefault="003825B3" w:rsidP="003825B3">
      <w:pPr>
        <w:jc w:val="both"/>
        <w:rPr>
          <w:rFonts w:ascii="Times New Roman" w:hAnsi="Times New Roman"/>
          <w:b/>
          <w:szCs w:val="24"/>
        </w:rPr>
      </w:pPr>
    </w:p>
    <w:p w:rsidR="003825B3" w:rsidRDefault="003825B3" w:rsidP="003825B3">
      <w:pPr>
        <w:jc w:val="both"/>
        <w:rPr>
          <w:rFonts w:ascii="Times New Roman" w:hAnsi="Times New Roman"/>
          <w:b/>
          <w:szCs w:val="24"/>
        </w:rPr>
      </w:pPr>
    </w:p>
    <w:p w:rsidR="003825B3" w:rsidRPr="00E35790" w:rsidRDefault="003825B3" w:rsidP="003825B3">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5D244C">
        <w:rPr>
          <w:rFonts w:ascii="Times New Roman" w:hAnsi="Times New Roman"/>
          <w:b/>
          <w:szCs w:val="24"/>
        </w:rPr>
        <w:t>k</w:t>
      </w:r>
      <w:r>
        <w:rPr>
          <w:rFonts w:ascii="Times New Roman" w:hAnsi="Times New Roman"/>
          <w:b/>
          <w:szCs w:val="24"/>
        </w:rPr>
        <w:t> </w:t>
      </w:r>
      <w:r w:rsidRPr="005D244C">
        <w:rPr>
          <w:rFonts w:ascii="Times New Roman" w:hAnsi="Times New Roman"/>
          <w:b/>
          <w:szCs w:val="24"/>
        </w:rPr>
        <w:t>návrhu</w:t>
      </w:r>
      <w:r>
        <w:rPr>
          <w:rFonts w:ascii="Times New Roman" w:hAnsi="Times New Roman"/>
          <w:b/>
          <w:szCs w:val="24"/>
        </w:rPr>
        <w:t xml:space="preserve"> </w:t>
      </w:r>
      <w:r w:rsidR="00DD233C" w:rsidRPr="00DD233C">
        <w:rPr>
          <w:rFonts w:ascii="Times New Roman" w:hAnsi="Times New Roman"/>
          <w:b/>
          <w:szCs w:val="24"/>
        </w:rPr>
        <w:t>skupiny poslancov</w:t>
      </w:r>
      <w:r w:rsidR="00DD233C" w:rsidRPr="00A738E2">
        <w:rPr>
          <w:rFonts w:ascii="Times New Roman" w:hAnsi="Times New Roman"/>
          <w:szCs w:val="24"/>
        </w:rPr>
        <w:t xml:space="preserve"> Národnej rady Slovenskej republiky na vydanie zákona, ktorým sa mení a dopĺňa zákon č. 274/2007 Z. z. o príplatku k dôchodku politickým väzňom v znení neskorších predpisov a ktorým sa dopĺňajú niektoré zákony </w:t>
      </w:r>
      <w:r w:rsidR="00DD233C" w:rsidRPr="00A738E2">
        <w:rPr>
          <w:rFonts w:ascii="Times New Roman" w:hAnsi="Times New Roman"/>
          <w:b/>
          <w:szCs w:val="24"/>
        </w:rPr>
        <w:t>(tlač 291)</w:t>
      </w:r>
      <w:r w:rsidR="00DD233C">
        <w:rPr>
          <w:rFonts w:ascii="Times New Roman" w:hAnsi="Times New Roman"/>
          <w:b/>
          <w:szCs w:val="24"/>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3825B3" w:rsidRPr="00E35790" w:rsidRDefault="003825B3" w:rsidP="003825B3">
      <w:pPr>
        <w:tabs>
          <w:tab w:val="left" w:pos="-1985"/>
          <w:tab w:val="left" w:pos="709"/>
          <w:tab w:val="left" w:pos="1077"/>
        </w:tabs>
        <w:spacing w:line="276" w:lineRule="auto"/>
        <w:jc w:val="both"/>
        <w:rPr>
          <w:rFonts w:ascii="Times New Roman" w:hAnsi="Times New Roman"/>
        </w:rPr>
      </w:pPr>
    </w:p>
    <w:p w:rsidR="003825B3" w:rsidRPr="00E35790" w:rsidRDefault="003825B3" w:rsidP="003825B3">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3825B3" w:rsidRPr="00E35790" w:rsidRDefault="003825B3" w:rsidP="003825B3">
      <w:pPr>
        <w:tabs>
          <w:tab w:val="left" w:pos="-1985"/>
          <w:tab w:val="left" w:pos="709"/>
          <w:tab w:val="left" w:pos="1077"/>
        </w:tabs>
        <w:spacing w:line="276" w:lineRule="auto"/>
        <w:jc w:val="both"/>
        <w:rPr>
          <w:rFonts w:ascii="Times New Roman" w:hAnsi="Times New Roman"/>
        </w:rPr>
      </w:pPr>
    </w:p>
    <w:p w:rsidR="003825B3" w:rsidRPr="00E35790" w:rsidRDefault="003825B3" w:rsidP="003825B3">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352D2F">
        <w:rPr>
          <w:rFonts w:ascii="Times New Roman" w:hAnsi="Times New Roman"/>
          <w:lang w:eastAsia="sk-SK"/>
        </w:rPr>
        <w:t xml:space="preserve"> 379</w:t>
      </w:r>
      <w:r>
        <w:rPr>
          <w:rFonts w:ascii="Times New Roman" w:hAnsi="Times New Roman"/>
          <w:lang w:eastAsia="sk-SK"/>
        </w:rPr>
        <w:t xml:space="preserve"> </w:t>
      </w:r>
      <w:r w:rsidRPr="00E35790">
        <w:rPr>
          <w:rFonts w:ascii="Times New Roman" w:hAnsi="Times New Roman"/>
          <w:lang w:eastAsia="sk-SK"/>
        </w:rPr>
        <w:t>z</w:t>
      </w:r>
      <w:r w:rsidR="00352D2F">
        <w:rPr>
          <w:rFonts w:ascii="Times New Roman" w:hAnsi="Times New Roman"/>
          <w:lang w:eastAsia="sk-SK"/>
        </w:rPr>
        <w:t xml:space="preserve"> 3</w:t>
      </w:r>
      <w:r>
        <w:rPr>
          <w:rFonts w:ascii="Times New Roman" w:hAnsi="Times New Roman"/>
          <w:lang w:eastAsia="sk-SK"/>
        </w:rPr>
        <w:t>. novembra 2020</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3825B3" w:rsidRDefault="003825B3" w:rsidP="003825B3">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Pr>
          <w:rFonts w:ascii="Times New Roman" w:hAnsi="Times New Roman"/>
          <w:szCs w:val="24"/>
        </w:rPr>
        <w:t>,</w:t>
      </w:r>
    </w:p>
    <w:p w:rsidR="003825B3" w:rsidRDefault="003825B3" w:rsidP="003825B3">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Výboru Národnej rady Slovenskej republiky pre financie a</w:t>
      </w:r>
      <w:r w:rsidR="00DD233C">
        <w:rPr>
          <w:rFonts w:ascii="Times New Roman" w:hAnsi="Times New Roman"/>
          <w:szCs w:val="24"/>
        </w:rPr>
        <w:t> </w:t>
      </w:r>
      <w:r>
        <w:rPr>
          <w:rFonts w:ascii="Times New Roman" w:hAnsi="Times New Roman"/>
          <w:szCs w:val="24"/>
        </w:rPr>
        <w:t>rozpočet</w:t>
      </w:r>
      <w:r w:rsidR="00DD233C">
        <w:rPr>
          <w:rFonts w:ascii="Times New Roman" w:hAnsi="Times New Roman"/>
          <w:szCs w:val="24"/>
        </w:rPr>
        <w:t>,</w:t>
      </w:r>
    </w:p>
    <w:p w:rsidR="00DD233C" w:rsidRDefault="003825B3" w:rsidP="003825B3">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sidR="00DD233C">
        <w:rPr>
          <w:rFonts w:ascii="Times New Roman" w:hAnsi="Times New Roman"/>
          <w:szCs w:val="24"/>
        </w:rPr>
        <w:t>,</w:t>
      </w:r>
    </w:p>
    <w:p w:rsidR="003825B3" w:rsidRDefault="00DD233C" w:rsidP="003825B3">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Výboru Národnej rady Slovenskej republiky pre obranu a bezpečnosť a</w:t>
      </w:r>
    </w:p>
    <w:p w:rsidR="00DD233C" w:rsidRPr="005D244C" w:rsidRDefault="00DD233C" w:rsidP="003825B3">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Výboru Národnej rady Slovenskej republiky pre ľudské práva a národnostné menšiny.</w:t>
      </w:r>
    </w:p>
    <w:p w:rsidR="003825B3" w:rsidRDefault="003825B3" w:rsidP="003825B3">
      <w:pPr>
        <w:tabs>
          <w:tab w:val="left" w:pos="-1985"/>
          <w:tab w:val="left" w:pos="709"/>
          <w:tab w:val="left" w:pos="1077"/>
        </w:tabs>
        <w:spacing w:line="276" w:lineRule="auto"/>
        <w:jc w:val="both"/>
        <w:rPr>
          <w:rFonts w:ascii="Times New Roman" w:hAnsi="Times New Roman"/>
        </w:rPr>
      </w:pPr>
    </w:p>
    <w:p w:rsidR="003825B3" w:rsidRPr="003C5E8A" w:rsidRDefault="003825B3" w:rsidP="003825B3">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3825B3" w:rsidRDefault="003825B3" w:rsidP="003825B3">
      <w:pPr>
        <w:tabs>
          <w:tab w:val="left" w:pos="-1985"/>
          <w:tab w:val="left" w:pos="709"/>
          <w:tab w:val="left" w:pos="1077"/>
        </w:tabs>
        <w:spacing w:line="276" w:lineRule="auto"/>
        <w:jc w:val="both"/>
        <w:rPr>
          <w:rFonts w:ascii="Times New Roman" w:hAnsi="Times New Roman"/>
        </w:rPr>
      </w:pPr>
    </w:p>
    <w:p w:rsidR="003825B3" w:rsidRPr="00E35790" w:rsidRDefault="003825B3" w:rsidP="003825B3">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3825B3" w:rsidRPr="00E35790" w:rsidRDefault="003825B3" w:rsidP="003825B3">
      <w:pPr>
        <w:tabs>
          <w:tab w:val="left" w:pos="-1985"/>
          <w:tab w:val="left" w:pos="709"/>
          <w:tab w:val="left" w:pos="1077"/>
        </w:tabs>
        <w:spacing w:line="276" w:lineRule="auto"/>
        <w:jc w:val="center"/>
        <w:rPr>
          <w:rFonts w:ascii="Times New Roman" w:hAnsi="Times New Roman"/>
          <w:b/>
          <w:bCs/>
        </w:rPr>
      </w:pPr>
    </w:p>
    <w:p w:rsidR="003825B3" w:rsidRPr="00E35790" w:rsidRDefault="003825B3" w:rsidP="003825B3">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3825B3" w:rsidRPr="00D056E2" w:rsidRDefault="003825B3" w:rsidP="003825B3">
      <w:pPr>
        <w:tabs>
          <w:tab w:val="left" w:pos="-1985"/>
          <w:tab w:val="left" w:pos="709"/>
          <w:tab w:val="left" w:pos="1077"/>
        </w:tabs>
        <w:spacing w:line="276" w:lineRule="auto"/>
        <w:jc w:val="both"/>
        <w:rPr>
          <w:rFonts w:ascii="Times New Roman" w:hAnsi="Times New Roman"/>
          <w:b/>
        </w:rPr>
      </w:pPr>
    </w:p>
    <w:p w:rsidR="003825B3" w:rsidRPr="00E35790" w:rsidRDefault="003825B3" w:rsidP="003825B3">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3825B3" w:rsidRPr="00011996" w:rsidRDefault="003825B3" w:rsidP="00B25F21">
      <w:pPr>
        <w:tabs>
          <w:tab w:val="left" w:pos="-1985"/>
          <w:tab w:val="left" w:pos="709"/>
          <w:tab w:val="left" w:pos="1077"/>
        </w:tabs>
        <w:spacing w:line="276" w:lineRule="auto"/>
        <w:jc w:val="center"/>
        <w:rPr>
          <w:rFonts w:ascii="Times New Roman" w:hAnsi="Times New Roman"/>
          <w:b/>
          <w:bCs/>
          <w:szCs w:val="24"/>
        </w:rPr>
      </w:pPr>
    </w:p>
    <w:p w:rsidR="003825B3" w:rsidRPr="00652E81" w:rsidRDefault="003825B3" w:rsidP="00B25F21">
      <w:pPr>
        <w:spacing w:line="276" w:lineRule="auto"/>
        <w:jc w:val="both"/>
        <w:rPr>
          <w:rFonts w:ascii="Times New Roman" w:hAnsi="Times New Roman"/>
          <w:szCs w:val="24"/>
        </w:rPr>
      </w:pPr>
      <w:r w:rsidRPr="00011996">
        <w:rPr>
          <w:rFonts w:ascii="Times New Roman" w:hAnsi="Times New Roman"/>
          <w:szCs w:val="24"/>
        </w:rPr>
        <w:tab/>
      </w:r>
      <w:r>
        <w:rPr>
          <w:rFonts w:ascii="Times New Roman" w:hAnsi="Times New Roman"/>
          <w:szCs w:val="24"/>
        </w:rPr>
        <w:t>N</w:t>
      </w:r>
      <w:r w:rsidRPr="00652E81">
        <w:rPr>
          <w:rFonts w:ascii="Times New Roman" w:hAnsi="Times New Roman"/>
          <w:szCs w:val="24"/>
        </w:rPr>
        <w:t xml:space="preserve">ávrh </w:t>
      </w:r>
      <w:r w:rsidR="00DD233C" w:rsidRPr="00A738E2">
        <w:rPr>
          <w:rFonts w:ascii="Times New Roman" w:hAnsi="Times New Roman"/>
          <w:szCs w:val="24"/>
        </w:rPr>
        <w:t xml:space="preserve">skupiny poslancov Národnej rady Slovenskej republiky na vydanie zákona, ktorým sa mení a dopĺňa zákon č. 274/2007 Z. z. o príplatku k dôchodku politickým väzňom v znení neskorších predpisov a ktorým sa dopĺňajú niektoré zákony </w:t>
      </w:r>
      <w:r w:rsidRPr="00CA3775">
        <w:rPr>
          <w:rFonts w:ascii="Times New Roman" w:hAnsi="Times New Roman"/>
          <w:b/>
          <w:szCs w:val="24"/>
        </w:rPr>
        <w:t>(tlač 29</w:t>
      </w:r>
      <w:r w:rsidR="00DD233C">
        <w:rPr>
          <w:rFonts w:ascii="Times New Roman" w:hAnsi="Times New Roman"/>
          <w:b/>
          <w:szCs w:val="24"/>
        </w:rPr>
        <w:t>1</w:t>
      </w:r>
      <w:r w:rsidRPr="00CA3775">
        <w:rPr>
          <w:rFonts w:ascii="Times New Roman" w:hAnsi="Times New Roman"/>
          <w:b/>
          <w:szCs w:val="24"/>
        </w:rPr>
        <w:t>)</w:t>
      </w:r>
      <w:r>
        <w:rPr>
          <w:rFonts w:ascii="Times New Roman" w:hAnsi="Times New Roman"/>
          <w:b/>
          <w:szCs w:val="24"/>
        </w:rPr>
        <w:t xml:space="preserve"> </w:t>
      </w:r>
      <w:r w:rsidRPr="00652E81">
        <w:rPr>
          <w:rFonts w:ascii="Times New Roman" w:hAnsi="Times New Roman"/>
          <w:b/>
          <w:lang w:eastAsia="sk-SK"/>
        </w:rPr>
        <w:t xml:space="preserve">prerokovali a </w:t>
      </w:r>
      <w:r w:rsidRPr="00652E81">
        <w:rPr>
          <w:rFonts w:ascii="Times New Roman" w:hAnsi="Times New Roman"/>
          <w:b/>
          <w:bCs/>
          <w:szCs w:val="24"/>
        </w:rPr>
        <w:t xml:space="preserve">odporučili </w:t>
      </w:r>
      <w:r w:rsidRPr="00652E81">
        <w:rPr>
          <w:rFonts w:ascii="Times New Roman" w:hAnsi="Times New Roman"/>
          <w:szCs w:val="24"/>
        </w:rPr>
        <w:t xml:space="preserve">Národnej rade Slovenskej republiky </w:t>
      </w:r>
      <w:r w:rsidRPr="00652E81">
        <w:rPr>
          <w:rFonts w:ascii="Times New Roman" w:hAnsi="Times New Roman"/>
          <w:b/>
          <w:bCs/>
          <w:szCs w:val="24"/>
        </w:rPr>
        <w:t>schváliť</w:t>
      </w:r>
      <w:r w:rsidRPr="00652E81">
        <w:rPr>
          <w:rFonts w:ascii="Times New Roman" w:hAnsi="Times New Roman"/>
          <w:szCs w:val="24"/>
        </w:rPr>
        <w:t>:</w:t>
      </w:r>
    </w:p>
    <w:p w:rsidR="003825B3" w:rsidRPr="00652E81" w:rsidRDefault="003825B3" w:rsidP="003825B3">
      <w:pPr>
        <w:tabs>
          <w:tab w:val="left" w:pos="-1985"/>
          <w:tab w:val="left" w:pos="709"/>
          <w:tab w:val="left" w:pos="1077"/>
        </w:tabs>
        <w:spacing w:line="276" w:lineRule="auto"/>
        <w:jc w:val="both"/>
        <w:rPr>
          <w:rFonts w:ascii="Times New Roman" w:hAnsi="Times New Roman"/>
          <w:szCs w:val="24"/>
        </w:rPr>
      </w:pPr>
    </w:p>
    <w:p w:rsidR="003825B3" w:rsidRDefault="003825B3" w:rsidP="003825B3">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Ústavnoprávny výbor Národnej rady Slovenskej republiky uznesením č. </w:t>
      </w:r>
      <w:r w:rsidR="005D1366">
        <w:rPr>
          <w:rFonts w:ascii="Times New Roman" w:hAnsi="Times New Roman"/>
        </w:rPr>
        <w:t>159</w:t>
      </w:r>
      <w:r>
        <w:rPr>
          <w:rFonts w:ascii="Times New Roman" w:hAnsi="Times New Roman"/>
        </w:rPr>
        <w:t xml:space="preserve"> z </w:t>
      </w:r>
      <w:r w:rsidR="005D1366">
        <w:rPr>
          <w:rFonts w:ascii="Times New Roman" w:hAnsi="Times New Roman"/>
        </w:rPr>
        <w:t>12</w:t>
      </w:r>
      <w:r>
        <w:rPr>
          <w:rFonts w:ascii="Times New Roman" w:hAnsi="Times New Roman"/>
        </w:rPr>
        <w:t>. novembra 2020,</w:t>
      </w:r>
    </w:p>
    <w:p w:rsidR="003825B3" w:rsidRDefault="003825B3" w:rsidP="003825B3">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financie a rozpočet uznesením č. </w:t>
      </w:r>
      <w:r w:rsidR="005155C1">
        <w:rPr>
          <w:rFonts w:ascii="Times New Roman" w:hAnsi="Times New Roman"/>
        </w:rPr>
        <w:t xml:space="preserve">106 </w:t>
      </w:r>
      <w:r w:rsidR="007A4A0F">
        <w:rPr>
          <w:rFonts w:ascii="Times New Roman" w:hAnsi="Times New Roman"/>
        </w:rPr>
        <w:br/>
      </w:r>
      <w:r>
        <w:rPr>
          <w:rFonts w:ascii="Times New Roman" w:hAnsi="Times New Roman"/>
        </w:rPr>
        <w:t xml:space="preserve">z </w:t>
      </w:r>
      <w:r w:rsidR="005D1366">
        <w:rPr>
          <w:rFonts w:ascii="Times New Roman" w:hAnsi="Times New Roman"/>
        </w:rPr>
        <w:t>19</w:t>
      </w:r>
      <w:r>
        <w:rPr>
          <w:rFonts w:ascii="Times New Roman" w:hAnsi="Times New Roman"/>
        </w:rPr>
        <w:t>. novembra 2020,</w:t>
      </w:r>
    </w:p>
    <w:p w:rsidR="003825B3" w:rsidRDefault="003825B3" w:rsidP="003825B3">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sociálne veci uznesením č. </w:t>
      </w:r>
      <w:r w:rsidR="005155C1">
        <w:rPr>
          <w:rFonts w:ascii="Times New Roman" w:hAnsi="Times New Roman"/>
        </w:rPr>
        <w:t>72</w:t>
      </w:r>
      <w:r>
        <w:rPr>
          <w:rFonts w:ascii="Times New Roman" w:hAnsi="Times New Roman"/>
        </w:rPr>
        <w:t xml:space="preserve"> z </w:t>
      </w:r>
      <w:r w:rsidR="005D1366">
        <w:rPr>
          <w:rFonts w:ascii="Times New Roman" w:hAnsi="Times New Roman"/>
        </w:rPr>
        <w:t>19</w:t>
      </w:r>
      <w:r>
        <w:rPr>
          <w:rFonts w:ascii="Times New Roman" w:hAnsi="Times New Roman"/>
        </w:rPr>
        <w:t>. novembra 2020</w:t>
      </w:r>
      <w:r w:rsidR="00A54366">
        <w:rPr>
          <w:rFonts w:ascii="Times New Roman" w:hAnsi="Times New Roman"/>
        </w:rPr>
        <w:t>,</w:t>
      </w:r>
    </w:p>
    <w:p w:rsidR="00DD233C" w:rsidRDefault="00353A16" w:rsidP="00DD233C">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00DD233C">
        <w:rPr>
          <w:rFonts w:ascii="Times New Roman" w:hAnsi="Times New Roman"/>
          <w:szCs w:val="24"/>
        </w:rPr>
        <w:t>Výbor Národnej rady Slovenskej republiky pre obranu a bezpečnosť</w:t>
      </w:r>
      <w:r w:rsidR="00DD233C" w:rsidRPr="00DD233C">
        <w:rPr>
          <w:rFonts w:ascii="Times New Roman" w:hAnsi="Times New Roman"/>
        </w:rPr>
        <w:t xml:space="preserve"> </w:t>
      </w:r>
      <w:r w:rsidR="00DD233C">
        <w:rPr>
          <w:rFonts w:ascii="Times New Roman" w:hAnsi="Times New Roman"/>
        </w:rPr>
        <w:t xml:space="preserve">uznesením č. </w:t>
      </w:r>
      <w:r w:rsidR="00210188">
        <w:rPr>
          <w:rFonts w:ascii="Times New Roman" w:hAnsi="Times New Roman"/>
        </w:rPr>
        <w:t>33</w:t>
      </w:r>
      <w:r w:rsidR="00DD233C">
        <w:rPr>
          <w:rFonts w:ascii="Times New Roman" w:hAnsi="Times New Roman"/>
        </w:rPr>
        <w:t xml:space="preserve"> z</w:t>
      </w:r>
      <w:r w:rsidR="005D1366">
        <w:rPr>
          <w:rFonts w:ascii="Times New Roman" w:hAnsi="Times New Roman"/>
        </w:rPr>
        <w:t xml:space="preserve"> 23</w:t>
      </w:r>
      <w:r w:rsidR="00DD233C">
        <w:rPr>
          <w:rFonts w:ascii="Times New Roman" w:hAnsi="Times New Roman"/>
        </w:rPr>
        <w:t>. novembra 2020</w:t>
      </w:r>
      <w:r w:rsidR="007E4BF2">
        <w:rPr>
          <w:rFonts w:ascii="Times New Roman" w:hAnsi="Times New Roman"/>
        </w:rPr>
        <w:t>.</w:t>
      </w:r>
    </w:p>
    <w:p w:rsidR="007E4BF2" w:rsidRDefault="007E4BF2" w:rsidP="00B12AA9">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B12AA9" w:rsidRPr="0082656A" w:rsidRDefault="007E4BF2" w:rsidP="00B12AA9">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00DD233C" w:rsidRPr="009D7963">
        <w:rPr>
          <w:rFonts w:ascii="Times New Roman" w:hAnsi="Times New Roman"/>
          <w:szCs w:val="24"/>
        </w:rPr>
        <w:t>Výbor Národnej rady Slovenskej republiky pre ľudské práva a národnostné menšiny</w:t>
      </w:r>
      <w:r w:rsidR="009D7963" w:rsidRPr="009D7963">
        <w:rPr>
          <w:rFonts w:ascii="Times New Roman" w:hAnsi="Times New Roman"/>
          <w:szCs w:val="24"/>
        </w:rPr>
        <w:t xml:space="preserve"> dňa 23. novembra 2020</w:t>
      </w:r>
      <w:r w:rsidR="00DD233C" w:rsidRPr="009D7963">
        <w:rPr>
          <w:rFonts w:ascii="Times New Roman" w:hAnsi="Times New Roman"/>
          <w:szCs w:val="24"/>
        </w:rPr>
        <w:t xml:space="preserve"> </w:t>
      </w:r>
      <w:r w:rsidR="009D7963" w:rsidRPr="009D7963">
        <w:rPr>
          <w:rFonts w:ascii="Times New Roman" w:hAnsi="Times New Roman"/>
          <w:szCs w:val="24"/>
        </w:rPr>
        <w:t xml:space="preserve">o uvedenom návrhu nerokoval, </w:t>
      </w:r>
      <w:r w:rsidR="00B12AA9" w:rsidRPr="0082656A">
        <w:rPr>
          <w:rFonts w:ascii="Times New Roman" w:hAnsi="Times New Roman"/>
        </w:rPr>
        <w:t xml:space="preserve">pretože </w:t>
      </w:r>
      <w:r w:rsidR="00B12AA9" w:rsidRPr="0082656A">
        <w:rPr>
          <w:rFonts w:ascii="Times New Roman" w:hAnsi="Times New Roman"/>
          <w:bCs/>
        </w:rPr>
        <w:t xml:space="preserve">nebol uznášaniaschopný. </w:t>
      </w:r>
    </w:p>
    <w:p w:rsidR="006B25EB" w:rsidRDefault="006B25EB" w:rsidP="003825B3">
      <w:pPr>
        <w:tabs>
          <w:tab w:val="left" w:pos="-1985"/>
          <w:tab w:val="left" w:pos="709"/>
          <w:tab w:val="left" w:pos="1077"/>
        </w:tabs>
        <w:jc w:val="center"/>
        <w:rPr>
          <w:rFonts w:ascii="Times New Roman" w:hAnsi="Times New Roman"/>
          <w:b/>
          <w:bCs/>
        </w:rPr>
      </w:pPr>
    </w:p>
    <w:p w:rsidR="00B12AA9" w:rsidRDefault="00B12AA9" w:rsidP="003825B3">
      <w:pPr>
        <w:tabs>
          <w:tab w:val="left" w:pos="-1985"/>
          <w:tab w:val="left" w:pos="709"/>
          <w:tab w:val="left" w:pos="1077"/>
        </w:tabs>
        <w:jc w:val="center"/>
        <w:rPr>
          <w:rFonts w:ascii="Times New Roman" w:hAnsi="Times New Roman"/>
          <w:b/>
          <w:bCs/>
        </w:rPr>
      </w:pPr>
    </w:p>
    <w:p w:rsidR="003825B3" w:rsidRPr="00E35790" w:rsidRDefault="00C221B3" w:rsidP="003825B3">
      <w:pPr>
        <w:tabs>
          <w:tab w:val="left" w:pos="-1985"/>
          <w:tab w:val="left" w:pos="709"/>
          <w:tab w:val="left" w:pos="1077"/>
        </w:tabs>
        <w:jc w:val="center"/>
        <w:rPr>
          <w:rFonts w:ascii="Times New Roman" w:hAnsi="Times New Roman"/>
          <w:b/>
          <w:bCs/>
        </w:rPr>
      </w:pPr>
      <w:r>
        <w:rPr>
          <w:rFonts w:ascii="Times New Roman" w:hAnsi="Times New Roman"/>
          <w:b/>
          <w:bCs/>
        </w:rPr>
        <w:t>I</w:t>
      </w:r>
      <w:r w:rsidR="003825B3" w:rsidRPr="00E35790">
        <w:rPr>
          <w:rFonts w:ascii="Times New Roman" w:hAnsi="Times New Roman"/>
          <w:b/>
          <w:bCs/>
        </w:rPr>
        <w:t>V.</w:t>
      </w:r>
    </w:p>
    <w:p w:rsidR="003825B3" w:rsidRPr="00E35790" w:rsidRDefault="003825B3" w:rsidP="003825B3">
      <w:pPr>
        <w:tabs>
          <w:tab w:val="left" w:pos="-1985"/>
          <w:tab w:val="left" w:pos="709"/>
          <w:tab w:val="left" w:pos="1077"/>
        </w:tabs>
        <w:jc w:val="center"/>
        <w:rPr>
          <w:rFonts w:ascii="Times New Roman" w:hAnsi="Times New Roman"/>
          <w:b/>
          <w:bCs/>
        </w:rPr>
      </w:pPr>
    </w:p>
    <w:p w:rsidR="003825B3" w:rsidRDefault="003825B3" w:rsidP="003825B3">
      <w:pPr>
        <w:tabs>
          <w:tab w:val="left" w:pos="-1985"/>
          <w:tab w:val="left" w:pos="709"/>
          <w:tab w:val="left" w:pos="1077"/>
        </w:tabs>
        <w:spacing w:line="276" w:lineRule="auto"/>
        <w:jc w:val="both"/>
        <w:rPr>
          <w:rFonts w:ascii="Times New Roman" w:hAnsi="Times New Roman"/>
          <w:bCs/>
        </w:rPr>
      </w:pPr>
      <w:r w:rsidRPr="00E35790">
        <w:rPr>
          <w:rFonts w:ascii="Times New Roman" w:hAnsi="Times New Roman"/>
        </w:rPr>
        <w:tab/>
        <w:t>Z uznesení výborov Národnej rady Slovenskej republiky uvedených v III. bode tejto spoločnej správy vyplýva</w:t>
      </w:r>
      <w:r>
        <w:rPr>
          <w:rFonts w:ascii="Times New Roman" w:hAnsi="Times New Roman"/>
        </w:rPr>
        <w:t xml:space="preserve">jú 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 xml:space="preserve"> návrh</w:t>
      </w:r>
      <w:r>
        <w:rPr>
          <w:rFonts w:ascii="Times New Roman" w:hAnsi="Times New Roman"/>
          <w:bCs/>
        </w:rPr>
        <w:t>y</w:t>
      </w:r>
      <w:r w:rsidRPr="00E35790">
        <w:rPr>
          <w:rFonts w:ascii="Times New Roman" w:hAnsi="Times New Roman"/>
          <w:bCs/>
        </w:rPr>
        <w:t>:</w:t>
      </w:r>
    </w:p>
    <w:p w:rsidR="00592CC0" w:rsidRDefault="00592CC0" w:rsidP="003825B3">
      <w:pPr>
        <w:tabs>
          <w:tab w:val="left" w:pos="-1985"/>
          <w:tab w:val="left" w:pos="709"/>
          <w:tab w:val="left" w:pos="1077"/>
        </w:tabs>
        <w:spacing w:line="276" w:lineRule="auto"/>
        <w:jc w:val="both"/>
        <w:rPr>
          <w:rFonts w:ascii="Times New Roman" w:hAnsi="Times New Roman"/>
          <w:bCs/>
        </w:rPr>
      </w:pPr>
    </w:p>
    <w:p w:rsidR="00592CC0" w:rsidRPr="00592CC0" w:rsidRDefault="00592CC0" w:rsidP="00592CC0">
      <w:pPr>
        <w:pStyle w:val="Odsekzoznamu"/>
        <w:numPr>
          <w:ilvl w:val="0"/>
          <w:numId w:val="1"/>
        </w:numPr>
        <w:spacing w:after="0"/>
        <w:jc w:val="both"/>
        <w:rPr>
          <w:rStyle w:val="Zvraznenie"/>
          <w:rFonts w:eastAsia="Calibri"/>
          <w:i w:val="0"/>
          <w:sz w:val="24"/>
          <w:szCs w:val="24"/>
        </w:rPr>
      </w:pPr>
      <w:r w:rsidRPr="00592CC0">
        <w:rPr>
          <w:rStyle w:val="Zvraznenie"/>
          <w:rFonts w:eastAsia="Calibri"/>
          <w:i w:val="0"/>
          <w:sz w:val="24"/>
          <w:szCs w:val="24"/>
        </w:rPr>
        <w:t>V čl. I, 1. bod znie:</w:t>
      </w:r>
    </w:p>
    <w:p w:rsidR="00592CC0" w:rsidRPr="00592CC0" w:rsidRDefault="00592CC0" w:rsidP="005D1366">
      <w:pPr>
        <w:pStyle w:val="Odsekzoznamu"/>
        <w:spacing w:after="0"/>
        <w:ind w:left="426"/>
        <w:jc w:val="both"/>
        <w:rPr>
          <w:rStyle w:val="Zvraznenie"/>
          <w:rFonts w:eastAsia="Calibri"/>
          <w:i w:val="0"/>
          <w:sz w:val="24"/>
          <w:szCs w:val="24"/>
        </w:rPr>
      </w:pPr>
      <w:r w:rsidRPr="00592CC0">
        <w:rPr>
          <w:rStyle w:val="Zvraznenie"/>
          <w:rFonts w:eastAsia="Calibri"/>
          <w:i w:val="0"/>
          <w:sz w:val="24"/>
          <w:szCs w:val="24"/>
        </w:rPr>
        <w:t>„1. Poznámka pod čiarou k odkazu 1 znie:</w:t>
      </w:r>
    </w:p>
    <w:p w:rsidR="00592CC0" w:rsidRPr="00592CC0" w:rsidRDefault="00592CC0" w:rsidP="00592CC0">
      <w:pPr>
        <w:pStyle w:val="Odsekzoznamu"/>
        <w:tabs>
          <w:tab w:val="left" w:pos="426"/>
        </w:tabs>
        <w:spacing w:after="0"/>
        <w:ind w:left="426"/>
        <w:jc w:val="both"/>
        <w:rPr>
          <w:rStyle w:val="Zvraznenie"/>
          <w:rFonts w:eastAsia="Calibri"/>
          <w:i w:val="0"/>
          <w:sz w:val="24"/>
          <w:szCs w:val="24"/>
        </w:rPr>
      </w:pPr>
      <w:r w:rsidRPr="00592CC0">
        <w:rPr>
          <w:rStyle w:val="Zvraznenie"/>
          <w:rFonts w:eastAsia="Calibri"/>
          <w:i w:val="0"/>
          <w:sz w:val="24"/>
          <w:szCs w:val="24"/>
        </w:rPr>
        <w:t>„</w:t>
      </w:r>
      <w:r w:rsidRPr="00592CC0">
        <w:rPr>
          <w:rStyle w:val="Zvraznenie"/>
          <w:rFonts w:eastAsia="Calibri"/>
          <w:i w:val="0"/>
          <w:sz w:val="24"/>
          <w:szCs w:val="24"/>
          <w:vertAlign w:val="superscript"/>
        </w:rPr>
        <w:t>1</w:t>
      </w:r>
      <w:r w:rsidRPr="00592CC0">
        <w:rPr>
          <w:rStyle w:val="Zvraznenie"/>
          <w:rFonts w:eastAsia="Calibri"/>
          <w:i w:val="0"/>
          <w:sz w:val="24"/>
          <w:szCs w:val="24"/>
        </w:rPr>
        <w:t>) § 6 zákona č. 219/2006 Z. z. o protikomunistickom odboji v znení zákona č. 58/2009 Z. z.“.“.</w:t>
      </w:r>
    </w:p>
    <w:p w:rsidR="00592CC0" w:rsidRPr="00592CC0" w:rsidRDefault="00592CC0" w:rsidP="00592CC0">
      <w:pPr>
        <w:pStyle w:val="Odsekzoznamu"/>
        <w:spacing w:after="0"/>
        <w:ind w:left="2832"/>
        <w:jc w:val="both"/>
        <w:rPr>
          <w:rStyle w:val="Zvraznenie"/>
          <w:rFonts w:eastAsia="Calibri"/>
          <w:i w:val="0"/>
          <w:sz w:val="24"/>
          <w:szCs w:val="24"/>
        </w:rPr>
      </w:pPr>
      <w:r w:rsidRPr="00592CC0">
        <w:rPr>
          <w:rStyle w:val="Zvraznenie"/>
          <w:rFonts w:eastAsia="Calibri"/>
          <w:i w:val="0"/>
          <w:sz w:val="24"/>
          <w:szCs w:val="24"/>
        </w:rPr>
        <w:t>Legislatívno-technická úprava, nahradením odkazu 1 odkazom 1a by v texte zákone zostala nadbytočná poznámka pod čiarou k nahradenému odkazu 1.</w:t>
      </w:r>
    </w:p>
    <w:p w:rsidR="00592CC0" w:rsidRDefault="00592CC0" w:rsidP="00592CC0">
      <w:pPr>
        <w:pStyle w:val="Odsekzoznamu"/>
        <w:spacing w:after="0"/>
        <w:ind w:left="0"/>
        <w:jc w:val="both"/>
        <w:rPr>
          <w:rStyle w:val="Zvraznenie"/>
          <w:rFonts w:eastAsia="Calibri"/>
          <w:i w:val="0"/>
          <w:sz w:val="24"/>
          <w:szCs w:val="24"/>
        </w:rPr>
      </w:pPr>
    </w:p>
    <w:p w:rsidR="00C541CC" w:rsidRPr="00C541CC" w:rsidRDefault="00C541CC" w:rsidP="00E46547">
      <w:pPr>
        <w:spacing w:line="276" w:lineRule="auto"/>
        <w:ind w:left="3540"/>
        <w:rPr>
          <w:rFonts w:ascii="Times New Roman" w:hAnsi="Times New Roman"/>
          <w:b/>
          <w:szCs w:val="24"/>
        </w:rPr>
      </w:pPr>
      <w:r w:rsidRPr="00C541CC">
        <w:rPr>
          <w:rFonts w:ascii="Times New Roman" w:hAnsi="Times New Roman"/>
          <w:b/>
          <w:szCs w:val="24"/>
        </w:rPr>
        <w:t>Ústavnoprávny výbor NR SR</w:t>
      </w:r>
    </w:p>
    <w:p w:rsidR="00C541CC" w:rsidRPr="00C541CC" w:rsidRDefault="00C541CC" w:rsidP="00E46547">
      <w:pPr>
        <w:tabs>
          <w:tab w:val="left" w:pos="-1985"/>
          <w:tab w:val="left" w:pos="709"/>
          <w:tab w:val="left" w:pos="1077"/>
        </w:tabs>
        <w:spacing w:line="276" w:lineRule="auto"/>
        <w:ind w:left="3540"/>
        <w:jc w:val="both"/>
        <w:rPr>
          <w:rFonts w:ascii="Times New Roman" w:hAnsi="Times New Roman"/>
          <w:b/>
          <w:szCs w:val="24"/>
        </w:rPr>
      </w:pPr>
      <w:r w:rsidRPr="00C541CC">
        <w:rPr>
          <w:rFonts w:ascii="Times New Roman" w:hAnsi="Times New Roman"/>
          <w:b/>
          <w:szCs w:val="24"/>
        </w:rPr>
        <w:t xml:space="preserve">Výbor NR SR pre financie a rozpočet </w:t>
      </w:r>
    </w:p>
    <w:p w:rsidR="00C541CC" w:rsidRPr="00C541CC" w:rsidRDefault="00C541CC" w:rsidP="00E46547">
      <w:pPr>
        <w:tabs>
          <w:tab w:val="left" w:pos="-1985"/>
          <w:tab w:val="left" w:pos="709"/>
          <w:tab w:val="left" w:pos="1077"/>
        </w:tabs>
        <w:spacing w:line="276" w:lineRule="auto"/>
        <w:ind w:left="3540"/>
        <w:jc w:val="both"/>
        <w:rPr>
          <w:rFonts w:ascii="Times New Roman" w:hAnsi="Times New Roman"/>
          <w:b/>
          <w:szCs w:val="24"/>
        </w:rPr>
      </w:pPr>
      <w:r w:rsidRPr="00C541CC">
        <w:rPr>
          <w:rFonts w:ascii="Times New Roman" w:hAnsi="Times New Roman"/>
          <w:b/>
          <w:szCs w:val="24"/>
        </w:rPr>
        <w:t>Výbor NR SR pre sociálne veci</w:t>
      </w:r>
    </w:p>
    <w:p w:rsidR="00C541CC" w:rsidRPr="00C541CC" w:rsidRDefault="00C541CC" w:rsidP="00E46547">
      <w:pPr>
        <w:tabs>
          <w:tab w:val="left" w:pos="-1985"/>
          <w:tab w:val="left" w:pos="709"/>
          <w:tab w:val="left" w:pos="1077"/>
        </w:tabs>
        <w:spacing w:line="360" w:lineRule="auto"/>
        <w:ind w:left="3540"/>
        <w:jc w:val="both"/>
        <w:rPr>
          <w:rFonts w:ascii="Times New Roman" w:hAnsi="Times New Roman"/>
          <w:b/>
          <w:szCs w:val="24"/>
        </w:rPr>
      </w:pPr>
      <w:r w:rsidRPr="00C541CC">
        <w:rPr>
          <w:rFonts w:ascii="Times New Roman" w:hAnsi="Times New Roman"/>
          <w:b/>
          <w:szCs w:val="24"/>
        </w:rPr>
        <w:t>Výbor NR SR pre obranu a bezpečnosť</w:t>
      </w:r>
    </w:p>
    <w:p w:rsidR="00C541CC" w:rsidRPr="00C541CC" w:rsidRDefault="00C541CC" w:rsidP="00E46547">
      <w:pPr>
        <w:spacing w:line="360" w:lineRule="auto"/>
        <w:ind w:left="3540"/>
        <w:jc w:val="both"/>
        <w:rPr>
          <w:rFonts w:ascii="Times New Roman" w:hAnsi="Times New Roman"/>
          <w:iCs/>
          <w:szCs w:val="24"/>
        </w:rPr>
      </w:pPr>
      <w:r w:rsidRPr="00C541CC">
        <w:rPr>
          <w:rFonts w:ascii="Times New Roman" w:hAnsi="Times New Roman"/>
          <w:b/>
          <w:szCs w:val="24"/>
        </w:rPr>
        <w:t>Gestorský výbor odporúča schváliť.</w:t>
      </w:r>
    </w:p>
    <w:p w:rsidR="00592CC0" w:rsidRPr="00592CC0" w:rsidRDefault="00592CC0" w:rsidP="00592CC0">
      <w:pPr>
        <w:pStyle w:val="Odsekzoznamu"/>
        <w:spacing w:after="0"/>
        <w:ind w:left="0"/>
        <w:jc w:val="both"/>
        <w:rPr>
          <w:rStyle w:val="Zvraznenie"/>
          <w:rFonts w:eastAsia="Calibri"/>
          <w:i w:val="0"/>
          <w:sz w:val="24"/>
          <w:szCs w:val="24"/>
        </w:rPr>
      </w:pPr>
    </w:p>
    <w:p w:rsidR="00592CC0" w:rsidRPr="00592CC0" w:rsidRDefault="00592CC0" w:rsidP="00592CC0">
      <w:pPr>
        <w:pStyle w:val="Odsekzoznamu"/>
        <w:numPr>
          <w:ilvl w:val="0"/>
          <w:numId w:val="1"/>
        </w:numPr>
        <w:spacing w:after="0"/>
        <w:jc w:val="both"/>
        <w:rPr>
          <w:rStyle w:val="Zvraznenie"/>
          <w:rFonts w:eastAsia="Calibri"/>
          <w:i w:val="0"/>
          <w:sz w:val="24"/>
          <w:szCs w:val="24"/>
        </w:rPr>
      </w:pPr>
      <w:r w:rsidRPr="00592CC0">
        <w:rPr>
          <w:rStyle w:val="Zvraznenie"/>
          <w:rFonts w:eastAsia="Calibri"/>
          <w:i w:val="0"/>
          <w:sz w:val="24"/>
          <w:szCs w:val="24"/>
        </w:rPr>
        <w:t>V čl. I, 2. bode sa odkaz „1a“ nahrádza odkazom „1“ a odkaz „1b“ sa nahrádza odkazom „1a“.</w:t>
      </w:r>
    </w:p>
    <w:p w:rsidR="00592CC0" w:rsidRPr="00592CC0" w:rsidRDefault="00592CC0" w:rsidP="00592CC0">
      <w:pPr>
        <w:pStyle w:val="Odsekzoznamu"/>
        <w:spacing w:after="0"/>
        <w:ind w:left="0" w:firstLine="360"/>
        <w:jc w:val="both"/>
        <w:rPr>
          <w:rStyle w:val="Zvraznenie"/>
          <w:rFonts w:eastAsia="Calibri"/>
          <w:i w:val="0"/>
          <w:sz w:val="24"/>
          <w:szCs w:val="24"/>
        </w:rPr>
      </w:pPr>
      <w:r w:rsidRPr="00592CC0">
        <w:rPr>
          <w:rStyle w:val="Zvraznenie"/>
          <w:rFonts w:eastAsia="Calibri"/>
          <w:i w:val="0"/>
          <w:sz w:val="24"/>
          <w:szCs w:val="24"/>
        </w:rPr>
        <w:t>V súvislosti s tým sa upraví znenie poznámky pod čiarou.</w:t>
      </w:r>
    </w:p>
    <w:p w:rsidR="00592CC0" w:rsidRPr="00592CC0" w:rsidRDefault="00592CC0" w:rsidP="00592CC0">
      <w:pPr>
        <w:pStyle w:val="Odsekzoznamu"/>
        <w:spacing w:after="0"/>
        <w:ind w:left="0"/>
        <w:jc w:val="both"/>
        <w:rPr>
          <w:rStyle w:val="Zvraznenie"/>
          <w:rFonts w:eastAsia="Calibri"/>
          <w:i w:val="0"/>
          <w:sz w:val="24"/>
          <w:szCs w:val="24"/>
        </w:rPr>
      </w:pPr>
    </w:p>
    <w:p w:rsidR="00592CC0" w:rsidRPr="00592CC0" w:rsidRDefault="00592CC0" w:rsidP="00592CC0">
      <w:pPr>
        <w:pStyle w:val="Odsekzoznamu"/>
        <w:spacing w:after="0"/>
        <w:ind w:left="2832"/>
        <w:jc w:val="both"/>
        <w:rPr>
          <w:rStyle w:val="Zvraznenie"/>
          <w:rFonts w:eastAsia="Calibri"/>
          <w:i w:val="0"/>
          <w:sz w:val="24"/>
          <w:szCs w:val="24"/>
        </w:rPr>
      </w:pPr>
      <w:r w:rsidRPr="00592CC0">
        <w:rPr>
          <w:rStyle w:val="Zvraznenie"/>
          <w:rFonts w:eastAsia="Calibri"/>
          <w:i w:val="0"/>
          <w:sz w:val="24"/>
          <w:szCs w:val="24"/>
        </w:rPr>
        <w:t>Legislatívno-technická úprava v nadväznosti na prečíslovanie v bode l  návrhu zákona.</w:t>
      </w:r>
    </w:p>
    <w:p w:rsidR="003825B3" w:rsidRDefault="003825B3" w:rsidP="003825B3">
      <w:pPr>
        <w:adjustRightInd w:val="0"/>
        <w:spacing w:line="276" w:lineRule="auto"/>
        <w:ind w:left="66" w:firstLine="294"/>
        <w:contextualSpacing/>
        <w:jc w:val="both"/>
        <w:rPr>
          <w:rFonts w:ascii="Times New Roman" w:hAnsi="Times New Roman"/>
        </w:rPr>
      </w:pPr>
    </w:p>
    <w:p w:rsidR="003825B3" w:rsidRPr="00C541CC" w:rsidRDefault="003825B3" w:rsidP="00E46547">
      <w:pPr>
        <w:spacing w:line="276" w:lineRule="auto"/>
        <w:ind w:left="3540"/>
        <w:rPr>
          <w:rFonts w:ascii="Times New Roman" w:hAnsi="Times New Roman"/>
          <w:b/>
          <w:szCs w:val="24"/>
        </w:rPr>
      </w:pPr>
      <w:r w:rsidRPr="00C541CC">
        <w:rPr>
          <w:rFonts w:ascii="Times New Roman" w:hAnsi="Times New Roman"/>
          <w:b/>
          <w:szCs w:val="24"/>
        </w:rPr>
        <w:t>Ústavnoprávny výbor NR SR</w:t>
      </w:r>
    </w:p>
    <w:p w:rsidR="003825B3" w:rsidRPr="00C541CC" w:rsidRDefault="003825B3" w:rsidP="00E46547">
      <w:pPr>
        <w:tabs>
          <w:tab w:val="left" w:pos="-1985"/>
          <w:tab w:val="left" w:pos="709"/>
          <w:tab w:val="left" w:pos="1077"/>
        </w:tabs>
        <w:spacing w:line="276" w:lineRule="auto"/>
        <w:ind w:left="3540"/>
        <w:jc w:val="both"/>
        <w:rPr>
          <w:rFonts w:ascii="Times New Roman" w:hAnsi="Times New Roman"/>
          <w:b/>
          <w:szCs w:val="24"/>
        </w:rPr>
      </w:pPr>
      <w:r w:rsidRPr="00C541CC">
        <w:rPr>
          <w:rFonts w:ascii="Times New Roman" w:hAnsi="Times New Roman"/>
          <w:b/>
          <w:szCs w:val="24"/>
        </w:rPr>
        <w:t xml:space="preserve">Výbor NR SR pre financie a rozpočet </w:t>
      </w:r>
    </w:p>
    <w:p w:rsidR="00353A16" w:rsidRPr="00FB491C" w:rsidRDefault="00353A16" w:rsidP="00E46547">
      <w:pPr>
        <w:tabs>
          <w:tab w:val="left" w:pos="-1985"/>
          <w:tab w:val="left" w:pos="709"/>
          <w:tab w:val="left" w:pos="1077"/>
        </w:tabs>
        <w:spacing w:line="360" w:lineRule="auto"/>
        <w:ind w:left="3540"/>
        <w:jc w:val="both"/>
        <w:rPr>
          <w:rFonts w:ascii="Times New Roman" w:hAnsi="Times New Roman"/>
          <w:b/>
          <w:szCs w:val="24"/>
        </w:rPr>
      </w:pPr>
      <w:r w:rsidRPr="00FB491C">
        <w:rPr>
          <w:rFonts w:ascii="Times New Roman" w:hAnsi="Times New Roman"/>
          <w:b/>
          <w:szCs w:val="24"/>
        </w:rPr>
        <w:t>Výbor NR SR pre obranu a bezpečnosť</w:t>
      </w:r>
    </w:p>
    <w:p w:rsidR="003825B3" w:rsidRPr="00C541CC" w:rsidRDefault="003825B3" w:rsidP="00E46547">
      <w:pPr>
        <w:spacing w:line="360" w:lineRule="auto"/>
        <w:ind w:left="3540"/>
        <w:jc w:val="both"/>
        <w:rPr>
          <w:rFonts w:ascii="Times New Roman" w:hAnsi="Times New Roman"/>
          <w:iCs/>
          <w:szCs w:val="24"/>
        </w:rPr>
      </w:pPr>
      <w:r w:rsidRPr="00C541CC">
        <w:rPr>
          <w:rFonts w:ascii="Times New Roman" w:hAnsi="Times New Roman"/>
          <w:b/>
          <w:szCs w:val="24"/>
        </w:rPr>
        <w:t xml:space="preserve">Gestorský výbor odporúča </w:t>
      </w:r>
      <w:r w:rsidR="00C541CC" w:rsidRPr="00C541CC">
        <w:rPr>
          <w:rFonts w:ascii="Times New Roman" w:hAnsi="Times New Roman"/>
          <w:b/>
          <w:szCs w:val="24"/>
        </w:rPr>
        <w:t>ne</w:t>
      </w:r>
      <w:r w:rsidRPr="00C541CC">
        <w:rPr>
          <w:rFonts w:ascii="Times New Roman" w:hAnsi="Times New Roman"/>
          <w:b/>
          <w:szCs w:val="24"/>
        </w:rPr>
        <w:t>schváliť.</w:t>
      </w:r>
    </w:p>
    <w:p w:rsidR="007A4A0F" w:rsidRPr="00AF55AC" w:rsidRDefault="007A4A0F" w:rsidP="007A4A0F">
      <w:pPr>
        <w:pStyle w:val="Odsekzoznamu"/>
        <w:ind w:left="0"/>
        <w:rPr>
          <w:rFonts w:ascii="Times New Roman" w:hAnsi="Times New Roman"/>
          <w:sz w:val="24"/>
          <w:szCs w:val="24"/>
        </w:rPr>
      </w:pPr>
    </w:p>
    <w:p w:rsidR="007A4A0F" w:rsidRPr="005E07D9" w:rsidRDefault="007A4A0F" w:rsidP="007A4A0F">
      <w:pPr>
        <w:pStyle w:val="Odsekzoznamu"/>
        <w:numPr>
          <w:ilvl w:val="0"/>
          <w:numId w:val="1"/>
        </w:numPr>
        <w:rPr>
          <w:rFonts w:ascii="Times New Roman" w:hAnsi="Times New Roman"/>
          <w:color w:val="000000" w:themeColor="text1"/>
          <w:sz w:val="24"/>
          <w:szCs w:val="24"/>
        </w:rPr>
      </w:pPr>
      <w:r w:rsidRPr="005E07D9">
        <w:rPr>
          <w:rFonts w:ascii="Times New Roman" w:hAnsi="Times New Roman"/>
          <w:color w:val="000000" w:themeColor="text1"/>
          <w:sz w:val="24"/>
          <w:szCs w:val="24"/>
        </w:rPr>
        <w:t>V čl. I bod 2 znie:</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„2. V § 1 sa slová „ako štátnej sociálnej dávky (ďalej len „príplatok“)“ nahrádzajú slovami „(ďalej len „príplatok“) a jednorazového príplatku k dôchodku (ďalej len „jednorazový príplatok“) ako štátnych sociálnych dávok“, za slová „politickým väzňom</w:t>
      </w:r>
      <w:r w:rsidRPr="005E07D9">
        <w:rPr>
          <w:rFonts w:ascii="Times New Roman" w:hAnsi="Times New Roman"/>
          <w:color w:val="000000" w:themeColor="text1"/>
          <w:sz w:val="24"/>
          <w:szCs w:val="24"/>
          <w:vertAlign w:val="superscript"/>
        </w:rPr>
        <w:t>1</w:t>
      </w:r>
      <w:r w:rsidRPr="005E07D9">
        <w:rPr>
          <w:rFonts w:ascii="Times New Roman" w:hAnsi="Times New Roman"/>
          <w:color w:val="000000" w:themeColor="text1"/>
          <w:sz w:val="24"/>
          <w:szCs w:val="24"/>
        </w:rPr>
        <w:t>)“ sa vkladá čiarka a slová „veteránom protikomunistického odboja</w:t>
      </w:r>
      <w:r w:rsidRPr="005E07D9">
        <w:rPr>
          <w:rFonts w:ascii="Times New Roman" w:hAnsi="Times New Roman"/>
          <w:color w:val="000000" w:themeColor="text1"/>
          <w:sz w:val="24"/>
          <w:szCs w:val="24"/>
          <w:vertAlign w:val="superscript"/>
        </w:rPr>
        <w:t>1a</w:t>
      </w:r>
      <w:r w:rsidRPr="005E07D9">
        <w:rPr>
          <w:rFonts w:ascii="Times New Roman" w:hAnsi="Times New Roman"/>
          <w:color w:val="000000" w:themeColor="text1"/>
          <w:sz w:val="24"/>
          <w:szCs w:val="24"/>
        </w:rPr>
        <w:t>)“ a za slovo „väzňovi“ sa vkladajú slová „alebo veteránovi protikomunistického odboja“.</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Poznámka pod čiarou k odkazu 1a znie:</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w:t>
      </w:r>
      <w:r w:rsidRPr="005E07D9">
        <w:rPr>
          <w:rFonts w:ascii="Times New Roman" w:hAnsi="Times New Roman"/>
          <w:color w:val="000000" w:themeColor="text1"/>
          <w:sz w:val="24"/>
          <w:szCs w:val="24"/>
          <w:vertAlign w:val="superscript"/>
        </w:rPr>
        <w:t>1a</w:t>
      </w:r>
      <w:r w:rsidRPr="005E07D9">
        <w:rPr>
          <w:rFonts w:ascii="Times New Roman" w:hAnsi="Times New Roman"/>
          <w:color w:val="000000" w:themeColor="text1"/>
          <w:sz w:val="24"/>
          <w:szCs w:val="24"/>
        </w:rPr>
        <w:t>) § 10 ods. 2 zákona č. 219/2006 Z. z. v znení zákona č. 58/2009 Z. z.“.“.</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A217AF" w:rsidRDefault="007A4A0F" w:rsidP="00A217AF">
      <w:pPr>
        <w:spacing w:line="276" w:lineRule="auto"/>
        <w:ind w:left="2832"/>
        <w:jc w:val="both"/>
        <w:rPr>
          <w:rFonts w:ascii="Times New Roman" w:hAnsi="Times New Roman"/>
          <w:color w:val="000000" w:themeColor="text1"/>
        </w:rPr>
      </w:pPr>
      <w:r w:rsidRPr="00A217AF">
        <w:rPr>
          <w:rFonts w:ascii="Times New Roman" w:hAnsi="Times New Roman"/>
          <w:color w:val="000000" w:themeColor="text1"/>
        </w:rPr>
        <w:t>Legislatívno-technické úpravy súvisiace so zavedením nového druhu príplatku - jednorazového príplatku k dôchodku – ako štátnej sociálnej dávky a s </w:t>
      </w:r>
      <w:r w:rsidRPr="00A217AF">
        <w:rPr>
          <w:rStyle w:val="Zvraznenie"/>
          <w:rFonts w:eastAsia="Calibri"/>
          <w:i w:val="0"/>
          <w:color w:val="000000" w:themeColor="text1"/>
        </w:rPr>
        <w:t>preznačením odkazu 1a a odkazu 1b v súlade s legislatívnymi pravidlami</w:t>
      </w:r>
      <w:r w:rsidRPr="00A217AF">
        <w:rPr>
          <w:rFonts w:ascii="Times New Roman" w:hAnsi="Times New Roman"/>
          <w:color w:val="000000" w:themeColor="text1"/>
        </w:rPr>
        <w:t>.</w:t>
      </w:r>
    </w:p>
    <w:p w:rsidR="007A4A0F" w:rsidRPr="00A217AF" w:rsidRDefault="007A4A0F" w:rsidP="007A4A0F">
      <w:pPr>
        <w:pStyle w:val="Odsekzoznamu"/>
        <w:widowControl w:val="0"/>
        <w:suppressAutoHyphens/>
        <w:spacing w:after="0" w:line="240" w:lineRule="auto"/>
        <w:ind w:left="360"/>
        <w:contextualSpacing w:val="0"/>
        <w:jc w:val="both"/>
        <w:rPr>
          <w:rFonts w:ascii="Times New Roman" w:hAnsi="Times New Roman"/>
          <w:color w:val="000000" w:themeColor="text1"/>
          <w:sz w:val="24"/>
          <w:szCs w:val="24"/>
        </w:rPr>
      </w:pPr>
    </w:p>
    <w:p w:rsidR="007A4A0F" w:rsidRPr="007A4A0F" w:rsidRDefault="007A4A0F" w:rsidP="00E46547">
      <w:pPr>
        <w:tabs>
          <w:tab w:val="left" w:pos="-1985"/>
          <w:tab w:val="left" w:pos="709"/>
          <w:tab w:val="left" w:pos="1077"/>
        </w:tabs>
        <w:spacing w:line="360" w:lineRule="auto"/>
        <w:ind w:left="3540"/>
        <w:jc w:val="both"/>
        <w:rPr>
          <w:rFonts w:ascii="Times New Roman" w:hAnsi="Times New Roman"/>
          <w:b/>
          <w:szCs w:val="24"/>
        </w:rPr>
      </w:pPr>
      <w:r w:rsidRPr="007A4A0F">
        <w:rPr>
          <w:rFonts w:ascii="Times New Roman" w:hAnsi="Times New Roman"/>
          <w:b/>
          <w:szCs w:val="24"/>
        </w:rPr>
        <w:t>Výbor NR SR pre sociálne veci</w:t>
      </w:r>
    </w:p>
    <w:p w:rsidR="007A4A0F" w:rsidRPr="007A4A0F" w:rsidRDefault="007A4A0F" w:rsidP="00E46547">
      <w:pPr>
        <w:spacing w:line="360" w:lineRule="auto"/>
        <w:ind w:left="3540"/>
        <w:jc w:val="both"/>
        <w:rPr>
          <w:rFonts w:ascii="Times New Roman" w:hAnsi="Times New Roman"/>
          <w:iCs/>
          <w:szCs w:val="24"/>
        </w:rPr>
      </w:pPr>
      <w:r w:rsidRPr="007A4A0F">
        <w:rPr>
          <w:rFonts w:ascii="Times New Roman" w:hAnsi="Times New Roman"/>
          <w:b/>
          <w:szCs w:val="24"/>
        </w:rPr>
        <w:t>Gestorský výbor odporúča schváliť.</w:t>
      </w:r>
    </w:p>
    <w:p w:rsidR="00B12AA9" w:rsidRPr="005E07D9" w:rsidRDefault="00B12AA9" w:rsidP="007A4A0F">
      <w:pPr>
        <w:pStyle w:val="Odsekzoznamu"/>
        <w:widowControl w:val="0"/>
        <w:suppressAutoHyphens/>
        <w:spacing w:after="0" w:line="240" w:lineRule="auto"/>
        <w:ind w:left="360"/>
        <w:contextualSpacing w:val="0"/>
        <w:jc w:val="both"/>
        <w:rPr>
          <w:rFonts w:ascii="Times New Roman" w:hAnsi="Times New Roman"/>
          <w:color w:val="000000" w:themeColor="text1"/>
          <w:sz w:val="24"/>
          <w:szCs w:val="24"/>
        </w:rPr>
      </w:pPr>
    </w:p>
    <w:p w:rsidR="007A4A0F" w:rsidRPr="005E07D9" w:rsidRDefault="007A4A0F" w:rsidP="007A4A0F">
      <w:pPr>
        <w:pStyle w:val="Odsekzoznamu"/>
        <w:numPr>
          <w:ilvl w:val="0"/>
          <w:numId w:val="1"/>
        </w:numPr>
        <w:rPr>
          <w:rFonts w:ascii="Times New Roman" w:hAnsi="Times New Roman"/>
          <w:color w:val="000000" w:themeColor="text1"/>
          <w:sz w:val="24"/>
          <w:szCs w:val="24"/>
        </w:rPr>
      </w:pPr>
      <w:r w:rsidRPr="005E07D9">
        <w:rPr>
          <w:rFonts w:ascii="Times New Roman" w:hAnsi="Times New Roman"/>
          <w:color w:val="000000" w:themeColor="text1"/>
          <w:sz w:val="24"/>
          <w:szCs w:val="24"/>
        </w:rPr>
        <w:t>V čl. I bod 5 znie:</w:t>
      </w:r>
    </w:p>
    <w:p w:rsidR="007A4A0F" w:rsidRPr="005E07D9" w:rsidRDefault="007A4A0F" w:rsidP="00A217AF">
      <w:pPr>
        <w:pStyle w:val="Odsekzoznamu"/>
        <w:widowControl w:val="0"/>
        <w:suppressAutoHyphens/>
        <w:spacing w:after="0"/>
        <w:ind w:left="360"/>
        <w:contextualSpacing w:val="0"/>
        <w:jc w:val="both"/>
        <w:rPr>
          <w:rFonts w:ascii="Times New Roman" w:hAnsi="Times New Roman"/>
          <w:bCs/>
          <w:color w:val="000000" w:themeColor="text1"/>
          <w:sz w:val="24"/>
          <w:szCs w:val="24"/>
        </w:rPr>
      </w:pPr>
      <w:r w:rsidRPr="005E07D9">
        <w:rPr>
          <w:rFonts w:ascii="Times New Roman" w:hAnsi="Times New Roman"/>
          <w:color w:val="000000" w:themeColor="text1"/>
          <w:sz w:val="24"/>
          <w:szCs w:val="24"/>
        </w:rPr>
        <w:t xml:space="preserve">„5. </w:t>
      </w:r>
      <w:r w:rsidRPr="005E07D9">
        <w:rPr>
          <w:rFonts w:ascii="Times New Roman" w:hAnsi="Times New Roman"/>
          <w:bCs/>
          <w:color w:val="000000" w:themeColor="text1"/>
          <w:sz w:val="24"/>
          <w:szCs w:val="24"/>
        </w:rPr>
        <w:t>V § 2 ods. 3 sa za slovo „väzňovi“ vkladajú slová „alebo veteránovi protikomunistického odboja“ a slová „</w:t>
      </w:r>
      <w:r w:rsidRPr="005E07D9">
        <w:rPr>
          <w:rFonts w:ascii="Times New Roman" w:hAnsi="Times New Roman"/>
          <w:color w:val="000000" w:themeColor="text1"/>
          <w:sz w:val="24"/>
          <w:szCs w:val="24"/>
          <w:shd w:val="clear" w:color="auto" w:fill="FFFFFF"/>
        </w:rPr>
        <w:t>štátoch alebo počas zaradenia do tábora nútených prác,“ sa nahrádzajú slovami „štátoch, zaradenia do tábora nútených prác</w:t>
      </w:r>
      <w:r w:rsidRPr="005E07D9">
        <w:rPr>
          <w:rFonts w:ascii="Times New Roman" w:hAnsi="Times New Roman"/>
          <w:bCs/>
          <w:color w:val="000000" w:themeColor="text1"/>
          <w:sz w:val="24"/>
          <w:szCs w:val="24"/>
        </w:rPr>
        <w:t xml:space="preserve"> </w:t>
      </w:r>
      <w:r w:rsidRPr="005E07D9">
        <w:rPr>
          <w:rFonts w:ascii="Times New Roman" w:hAnsi="Times New Roman"/>
          <w:color w:val="000000" w:themeColor="text1"/>
          <w:sz w:val="24"/>
          <w:szCs w:val="24"/>
          <w:shd w:val="clear" w:color="auto" w:fill="FFFFFF"/>
        </w:rPr>
        <w:t xml:space="preserve">alebo počas </w:t>
      </w:r>
      <w:r w:rsidRPr="005E07D9">
        <w:rPr>
          <w:rFonts w:ascii="Times New Roman" w:hAnsi="Times New Roman"/>
          <w:color w:val="000000" w:themeColor="text1"/>
          <w:sz w:val="24"/>
          <w:szCs w:val="24"/>
        </w:rPr>
        <w:t xml:space="preserve"> internácie v centralizovaných kláštoroch,“</w:t>
      </w:r>
      <w:r w:rsidRPr="005E07D9">
        <w:rPr>
          <w:rFonts w:ascii="Times New Roman" w:hAnsi="Times New Roman"/>
          <w:bCs/>
          <w:color w:val="000000" w:themeColor="text1"/>
          <w:sz w:val="24"/>
          <w:szCs w:val="24"/>
        </w:rPr>
        <w:t>.“.</w:t>
      </w:r>
    </w:p>
    <w:p w:rsidR="007A4A0F" w:rsidRPr="005E07D9" w:rsidRDefault="007A4A0F" w:rsidP="007A4A0F">
      <w:pPr>
        <w:pStyle w:val="Odsekzoznamu"/>
        <w:widowControl w:val="0"/>
        <w:suppressAutoHyphens/>
        <w:spacing w:after="0" w:line="240" w:lineRule="auto"/>
        <w:ind w:left="360"/>
        <w:contextualSpacing w:val="0"/>
        <w:jc w:val="both"/>
        <w:rPr>
          <w:rFonts w:ascii="Times New Roman" w:hAnsi="Times New Roman"/>
          <w:color w:val="000000" w:themeColor="text1"/>
          <w:sz w:val="24"/>
          <w:szCs w:val="24"/>
        </w:rPr>
      </w:pPr>
    </w:p>
    <w:p w:rsidR="008D0E04" w:rsidRDefault="008D0E04" w:rsidP="00A217AF">
      <w:pPr>
        <w:spacing w:line="276" w:lineRule="auto"/>
        <w:ind w:left="2832"/>
        <w:jc w:val="both"/>
        <w:rPr>
          <w:rFonts w:ascii="Times New Roman" w:hAnsi="Times New Roman"/>
          <w:color w:val="000000" w:themeColor="text1"/>
        </w:rPr>
      </w:pPr>
    </w:p>
    <w:p w:rsidR="008D0E04" w:rsidRDefault="008D0E04" w:rsidP="00A217AF">
      <w:pPr>
        <w:spacing w:line="276" w:lineRule="auto"/>
        <w:ind w:left="2832"/>
        <w:jc w:val="both"/>
        <w:rPr>
          <w:rFonts w:ascii="Times New Roman" w:hAnsi="Times New Roman"/>
          <w:color w:val="000000" w:themeColor="text1"/>
        </w:rPr>
      </w:pPr>
    </w:p>
    <w:p w:rsidR="007A4A0F" w:rsidRPr="005E07D9" w:rsidRDefault="007A4A0F" w:rsidP="00A217AF">
      <w:pPr>
        <w:spacing w:line="276" w:lineRule="auto"/>
        <w:ind w:left="2832"/>
        <w:jc w:val="both"/>
        <w:rPr>
          <w:rFonts w:ascii="Times New Roman" w:hAnsi="Times New Roman"/>
          <w:color w:val="000000" w:themeColor="text1"/>
        </w:rPr>
      </w:pPr>
      <w:r w:rsidRPr="005E07D9">
        <w:rPr>
          <w:rFonts w:ascii="Times New Roman" w:hAnsi="Times New Roman"/>
          <w:color w:val="000000" w:themeColor="text1"/>
        </w:rPr>
        <w:t xml:space="preserve">Podľa navrhovanej právnej úpravy by nárok na príplatok k dôchodku pozostalej osobe nevznikol po osobe internovanej v centralizovaných kláštoroch, ktorá zomrela počas tejto internácie. Je potrebné doplniť tieto osoby do okruhu </w:t>
      </w:r>
      <w:r w:rsidRPr="005E07D9">
        <w:rPr>
          <w:rFonts w:ascii="Times New Roman" w:hAnsi="Times New Roman"/>
          <w:color w:val="000000" w:themeColor="text1"/>
        </w:rPr>
        <w:lastRenderedPageBreak/>
        <w:t xml:space="preserve">oprávnených osôb z dôvodu rovnakého zaobchádzania so všetkými pozostalými osobami po politických väzňoch, ktorí zomreli v čase obmedzenia na osobnej slobode. </w:t>
      </w:r>
    </w:p>
    <w:p w:rsidR="007A4A0F" w:rsidRDefault="007A4A0F" w:rsidP="00A217AF">
      <w:pPr>
        <w:pStyle w:val="Odsekzoznamu"/>
        <w:widowControl w:val="0"/>
        <w:suppressAutoHyphens/>
        <w:spacing w:after="0"/>
        <w:ind w:left="0"/>
        <w:contextualSpacing w:val="0"/>
        <w:jc w:val="both"/>
        <w:rPr>
          <w:rFonts w:ascii="Times New Roman" w:hAnsi="Times New Roman"/>
          <w:color w:val="000000" w:themeColor="text1"/>
          <w:sz w:val="24"/>
          <w:szCs w:val="24"/>
        </w:rPr>
      </w:pPr>
    </w:p>
    <w:p w:rsidR="007A4A0F" w:rsidRPr="007A4A0F" w:rsidRDefault="007A4A0F" w:rsidP="00E46547">
      <w:pPr>
        <w:tabs>
          <w:tab w:val="left" w:pos="-1985"/>
          <w:tab w:val="left" w:pos="709"/>
          <w:tab w:val="left" w:pos="1077"/>
        </w:tabs>
        <w:spacing w:line="360" w:lineRule="auto"/>
        <w:ind w:left="3540"/>
        <w:jc w:val="both"/>
        <w:rPr>
          <w:rFonts w:ascii="Times New Roman" w:hAnsi="Times New Roman"/>
          <w:b/>
          <w:szCs w:val="24"/>
        </w:rPr>
      </w:pPr>
      <w:r w:rsidRPr="007A4A0F">
        <w:rPr>
          <w:rFonts w:ascii="Times New Roman" w:hAnsi="Times New Roman"/>
          <w:b/>
          <w:szCs w:val="24"/>
        </w:rPr>
        <w:t>Výbor NR SR pre sociálne veci</w:t>
      </w:r>
    </w:p>
    <w:p w:rsidR="007A4A0F" w:rsidRPr="007A4A0F" w:rsidRDefault="007A4A0F" w:rsidP="00E46547">
      <w:pPr>
        <w:spacing w:line="360" w:lineRule="auto"/>
        <w:ind w:left="3540"/>
        <w:jc w:val="both"/>
        <w:rPr>
          <w:rFonts w:ascii="Times New Roman" w:hAnsi="Times New Roman"/>
          <w:iCs/>
          <w:szCs w:val="24"/>
        </w:rPr>
      </w:pPr>
      <w:r w:rsidRPr="007A4A0F">
        <w:rPr>
          <w:rFonts w:ascii="Times New Roman" w:hAnsi="Times New Roman"/>
          <w:b/>
          <w:szCs w:val="24"/>
        </w:rPr>
        <w:t>Gestorský výbor odporúča schváliť.</w:t>
      </w:r>
    </w:p>
    <w:p w:rsidR="007A4A0F" w:rsidRPr="005E07D9" w:rsidRDefault="007A4A0F" w:rsidP="007A4A0F">
      <w:pPr>
        <w:pStyle w:val="Odsekzoznamu"/>
        <w:widowControl w:val="0"/>
        <w:suppressAutoHyphens/>
        <w:spacing w:after="0" w:line="240" w:lineRule="auto"/>
        <w:ind w:left="360"/>
        <w:contextualSpacing w:val="0"/>
        <w:jc w:val="both"/>
        <w:rPr>
          <w:rFonts w:ascii="Times New Roman" w:hAnsi="Times New Roman"/>
          <w:color w:val="000000" w:themeColor="text1"/>
          <w:sz w:val="24"/>
          <w:szCs w:val="24"/>
        </w:rPr>
      </w:pPr>
    </w:p>
    <w:p w:rsidR="007A4A0F" w:rsidRPr="005E07D9" w:rsidRDefault="007A4A0F" w:rsidP="007A4A0F">
      <w:pPr>
        <w:pStyle w:val="Odsekzoznamu"/>
        <w:numPr>
          <w:ilvl w:val="0"/>
          <w:numId w:val="1"/>
        </w:numPr>
        <w:rPr>
          <w:rFonts w:ascii="Times New Roman" w:hAnsi="Times New Roman"/>
          <w:color w:val="000000" w:themeColor="text1"/>
          <w:sz w:val="24"/>
          <w:szCs w:val="24"/>
        </w:rPr>
      </w:pPr>
      <w:r w:rsidRPr="005E07D9">
        <w:rPr>
          <w:rFonts w:ascii="Times New Roman" w:hAnsi="Times New Roman"/>
          <w:color w:val="000000" w:themeColor="text1"/>
          <w:sz w:val="24"/>
          <w:szCs w:val="24"/>
        </w:rPr>
        <w:t xml:space="preserve">V čl. I bode 10 § 4a odseky 1 a 2 znejú: </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„(1) Oprávnená osoba na uplatnenie nároku na jednorazový príplatok je fyzická osoba, ktorej sa vypláca príplatok podľa § 2 ods. 1 písm. d) a fyzická osoba, ktorej sa vypláca príplatok podľa § 2 ods. 2 ako pozostalej po oprávnenej osobe uvedenej v § 2 ods. 1 písm. d). Jednorazový príplatok možno vyplatiť len jednej z oprávnených osôb podľa prvej vety.</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(2) Za oprávnenú osobu na uplatnenie nároku na jednorazový príplatok sa považuje aj fyzická osoba, ktorej sa vypláca príplatok podľa § 2 ods. 3 po veteránovi protikomunistického odboja.“.</w:t>
      </w:r>
    </w:p>
    <w:p w:rsidR="007A4A0F" w:rsidRPr="005E07D9" w:rsidRDefault="007A4A0F" w:rsidP="007A4A0F">
      <w:pPr>
        <w:ind w:left="3540"/>
        <w:jc w:val="both"/>
        <w:rPr>
          <w:rFonts w:ascii="Times New Roman" w:hAnsi="Times New Roman"/>
          <w:color w:val="000000" w:themeColor="text1"/>
        </w:rPr>
      </w:pPr>
    </w:p>
    <w:p w:rsidR="007A4A0F" w:rsidRPr="005E07D9" w:rsidRDefault="007A4A0F" w:rsidP="00A217AF">
      <w:pPr>
        <w:spacing w:line="276" w:lineRule="auto"/>
        <w:ind w:left="2832"/>
        <w:jc w:val="both"/>
        <w:rPr>
          <w:rFonts w:ascii="Times New Roman" w:hAnsi="Times New Roman"/>
          <w:color w:val="000000" w:themeColor="text1"/>
        </w:rPr>
      </w:pPr>
      <w:r w:rsidRPr="005E07D9">
        <w:rPr>
          <w:rFonts w:ascii="Times New Roman" w:hAnsi="Times New Roman"/>
          <w:color w:val="000000" w:themeColor="text1"/>
        </w:rPr>
        <w:t xml:space="preserve">Ide o spresnenie okruhu oprávnených osôb na jednorazový príplatok. Nárok vznikne aj pozostalým osobám po veteránovi protikomunistického odboja, ktorý nezomrel počas obmedzenia na osobnej slobode. Zároveň sa spresňuje, že nevznikne všetkým osobám oprávneným na príplatok podľa § 2 ods. 3, ale iba pozostalým po veteránoch protikomunistického odboja. </w:t>
      </w:r>
    </w:p>
    <w:p w:rsidR="007A4A0F" w:rsidRDefault="007A4A0F" w:rsidP="00A217AF">
      <w:pPr>
        <w:tabs>
          <w:tab w:val="left" w:pos="-1985"/>
          <w:tab w:val="left" w:pos="709"/>
          <w:tab w:val="left" w:pos="1077"/>
        </w:tabs>
        <w:spacing w:line="276" w:lineRule="auto"/>
        <w:ind w:left="2832"/>
        <w:jc w:val="both"/>
        <w:rPr>
          <w:rFonts w:ascii="Times New Roman" w:hAnsi="Times New Roman"/>
          <w:b/>
          <w:szCs w:val="24"/>
        </w:rPr>
      </w:pPr>
    </w:p>
    <w:p w:rsidR="007A4A0F" w:rsidRPr="007A4A0F" w:rsidRDefault="007A4A0F" w:rsidP="00E46547">
      <w:pPr>
        <w:tabs>
          <w:tab w:val="left" w:pos="-1985"/>
          <w:tab w:val="left" w:pos="709"/>
          <w:tab w:val="left" w:pos="1077"/>
        </w:tabs>
        <w:spacing w:line="360" w:lineRule="auto"/>
        <w:ind w:left="3540"/>
        <w:jc w:val="both"/>
        <w:rPr>
          <w:rFonts w:ascii="Times New Roman" w:hAnsi="Times New Roman"/>
          <w:b/>
          <w:szCs w:val="24"/>
        </w:rPr>
      </w:pPr>
      <w:r w:rsidRPr="007A4A0F">
        <w:rPr>
          <w:rFonts w:ascii="Times New Roman" w:hAnsi="Times New Roman"/>
          <w:b/>
          <w:szCs w:val="24"/>
        </w:rPr>
        <w:t>Výbor NR SR pre sociálne veci</w:t>
      </w:r>
    </w:p>
    <w:p w:rsidR="007A4A0F" w:rsidRPr="007A4A0F" w:rsidRDefault="007A4A0F" w:rsidP="00E46547">
      <w:pPr>
        <w:spacing w:line="360" w:lineRule="auto"/>
        <w:ind w:left="3540"/>
        <w:jc w:val="both"/>
        <w:rPr>
          <w:rFonts w:ascii="Times New Roman" w:hAnsi="Times New Roman"/>
          <w:iCs/>
          <w:szCs w:val="24"/>
        </w:rPr>
      </w:pPr>
      <w:r w:rsidRPr="007A4A0F">
        <w:rPr>
          <w:rFonts w:ascii="Times New Roman" w:hAnsi="Times New Roman"/>
          <w:b/>
          <w:szCs w:val="24"/>
        </w:rPr>
        <w:t>Gestorský výbor odporúča schváliť.</w:t>
      </w:r>
    </w:p>
    <w:p w:rsidR="007A4A0F" w:rsidRPr="005E07D9" w:rsidRDefault="007A4A0F" w:rsidP="007A4A0F">
      <w:pPr>
        <w:ind w:left="3540"/>
        <w:jc w:val="both"/>
        <w:rPr>
          <w:rFonts w:ascii="Times New Roman" w:hAnsi="Times New Roman"/>
          <w:color w:val="000000" w:themeColor="text1"/>
        </w:rPr>
      </w:pPr>
    </w:p>
    <w:p w:rsidR="007A4A0F" w:rsidRPr="005E07D9" w:rsidRDefault="007A4A0F" w:rsidP="00A217AF">
      <w:pPr>
        <w:pStyle w:val="Odsekzoznamu"/>
        <w:numPr>
          <w:ilvl w:val="0"/>
          <w:numId w:val="1"/>
        </w:numPr>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V čl. I bode 10 § 4a ods. 7 sa za slovom „konania“ vypúšťa čiarka a slová „najskôr však 1. januára 2021“.</w:t>
      </w:r>
    </w:p>
    <w:p w:rsidR="007A4A0F" w:rsidRPr="005E07D9" w:rsidRDefault="007A4A0F" w:rsidP="00A217AF">
      <w:pPr>
        <w:pStyle w:val="Odsekzoznamu"/>
        <w:spacing w:after="0"/>
        <w:ind w:left="360"/>
        <w:rPr>
          <w:rFonts w:ascii="Times New Roman" w:hAnsi="Times New Roman"/>
          <w:color w:val="000000" w:themeColor="text1"/>
          <w:sz w:val="24"/>
          <w:szCs w:val="24"/>
        </w:rPr>
      </w:pPr>
    </w:p>
    <w:p w:rsidR="007A4A0F" w:rsidRPr="005E07D9" w:rsidRDefault="007A4A0F" w:rsidP="00A217AF">
      <w:pPr>
        <w:spacing w:line="276" w:lineRule="auto"/>
        <w:ind w:left="2832"/>
        <w:jc w:val="both"/>
        <w:rPr>
          <w:rFonts w:ascii="Times New Roman" w:hAnsi="Times New Roman"/>
          <w:color w:val="000000" w:themeColor="text1"/>
        </w:rPr>
      </w:pPr>
      <w:r w:rsidRPr="005E07D9">
        <w:rPr>
          <w:rFonts w:ascii="Times New Roman" w:hAnsi="Times New Roman"/>
          <w:color w:val="000000" w:themeColor="text1"/>
        </w:rPr>
        <w:t>Vzhľadom na navrhovanú účinnosť návrhu zákona je stanovenie termínu na vyplatenie príplatku k príspevku nadbytočné.</w:t>
      </w:r>
    </w:p>
    <w:p w:rsidR="007A4A0F" w:rsidRDefault="007A4A0F" w:rsidP="007A4A0F">
      <w:pPr>
        <w:pStyle w:val="Odsekzoznamu"/>
        <w:spacing w:after="0" w:line="240" w:lineRule="auto"/>
        <w:ind w:left="0"/>
        <w:jc w:val="both"/>
        <w:rPr>
          <w:rFonts w:ascii="Times New Roman" w:hAnsi="Times New Roman"/>
          <w:color w:val="000000" w:themeColor="text1"/>
          <w:sz w:val="24"/>
          <w:szCs w:val="24"/>
        </w:rPr>
      </w:pPr>
    </w:p>
    <w:p w:rsidR="007A4A0F" w:rsidRPr="007A4A0F" w:rsidRDefault="007A4A0F" w:rsidP="00E46547">
      <w:pPr>
        <w:tabs>
          <w:tab w:val="left" w:pos="-1985"/>
          <w:tab w:val="left" w:pos="709"/>
          <w:tab w:val="left" w:pos="1077"/>
        </w:tabs>
        <w:spacing w:line="360" w:lineRule="auto"/>
        <w:ind w:left="3540"/>
        <w:jc w:val="both"/>
        <w:rPr>
          <w:rFonts w:ascii="Times New Roman" w:hAnsi="Times New Roman"/>
          <w:b/>
          <w:szCs w:val="24"/>
        </w:rPr>
      </w:pPr>
      <w:r w:rsidRPr="007A4A0F">
        <w:rPr>
          <w:rFonts w:ascii="Times New Roman" w:hAnsi="Times New Roman"/>
          <w:b/>
          <w:szCs w:val="24"/>
        </w:rPr>
        <w:t>Výbor NR SR pre sociálne veci</w:t>
      </w:r>
    </w:p>
    <w:p w:rsidR="007A4A0F" w:rsidRPr="007A4A0F" w:rsidRDefault="007A4A0F" w:rsidP="00E46547">
      <w:pPr>
        <w:spacing w:line="360" w:lineRule="auto"/>
        <w:ind w:left="3540"/>
        <w:jc w:val="both"/>
        <w:rPr>
          <w:rFonts w:ascii="Times New Roman" w:hAnsi="Times New Roman"/>
          <w:iCs/>
          <w:szCs w:val="24"/>
        </w:rPr>
      </w:pPr>
      <w:r w:rsidRPr="007A4A0F">
        <w:rPr>
          <w:rFonts w:ascii="Times New Roman" w:hAnsi="Times New Roman"/>
          <w:b/>
          <w:szCs w:val="24"/>
        </w:rPr>
        <w:t>Gestorský výbor odporúča schváliť.</w:t>
      </w:r>
    </w:p>
    <w:p w:rsidR="007A4A0F" w:rsidRDefault="007A4A0F" w:rsidP="007A4A0F">
      <w:pPr>
        <w:pStyle w:val="Odsekzoznamu"/>
        <w:spacing w:after="0" w:line="240" w:lineRule="auto"/>
        <w:ind w:left="0"/>
        <w:jc w:val="both"/>
        <w:rPr>
          <w:rFonts w:ascii="Times New Roman" w:hAnsi="Times New Roman"/>
          <w:color w:val="000000" w:themeColor="text1"/>
          <w:sz w:val="24"/>
          <w:szCs w:val="24"/>
        </w:rPr>
      </w:pPr>
    </w:p>
    <w:p w:rsidR="00B12AA9" w:rsidRDefault="00B12AA9" w:rsidP="007A4A0F">
      <w:pPr>
        <w:pStyle w:val="Odsekzoznamu"/>
        <w:spacing w:after="0" w:line="240" w:lineRule="auto"/>
        <w:ind w:left="0"/>
        <w:jc w:val="both"/>
        <w:rPr>
          <w:rFonts w:ascii="Times New Roman" w:hAnsi="Times New Roman"/>
          <w:color w:val="000000" w:themeColor="text1"/>
          <w:sz w:val="24"/>
          <w:szCs w:val="24"/>
        </w:rPr>
      </w:pPr>
    </w:p>
    <w:p w:rsidR="007A4A0F" w:rsidRDefault="007A4A0F" w:rsidP="00A217AF">
      <w:pPr>
        <w:pStyle w:val="Odsekzoznamu"/>
        <w:numPr>
          <w:ilvl w:val="0"/>
          <w:numId w:val="1"/>
        </w:numPr>
        <w:rPr>
          <w:rFonts w:ascii="Times New Roman" w:hAnsi="Times New Roman"/>
          <w:color w:val="000000" w:themeColor="text1"/>
          <w:sz w:val="24"/>
          <w:szCs w:val="24"/>
        </w:rPr>
      </w:pPr>
      <w:r w:rsidRPr="005E07D9">
        <w:rPr>
          <w:rFonts w:ascii="Times New Roman" w:hAnsi="Times New Roman"/>
          <w:color w:val="000000" w:themeColor="text1"/>
          <w:sz w:val="24"/>
          <w:szCs w:val="24"/>
        </w:rPr>
        <w:t>V čl. I bode 12 § 6a vrátane nadpisu znie:</w:t>
      </w:r>
    </w:p>
    <w:p w:rsidR="00A217AF" w:rsidRPr="00A217AF" w:rsidRDefault="00A217AF" w:rsidP="00A217AF">
      <w:pPr>
        <w:pStyle w:val="Odsekzoznamu"/>
        <w:widowControl w:val="0"/>
        <w:suppressAutoHyphens/>
        <w:spacing w:after="0"/>
        <w:ind w:left="360"/>
        <w:contextualSpacing w:val="0"/>
        <w:jc w:val="center"/>
        <w:rPr>
          <w:rFonts w:ascii="Times New Roman" w:hAnsi="Times New Roman"/>
          <w:b/>
          <w:color w:val="000000" w:themeColor="text1"/>
          <w:sz w:val="20"/>
          <w:szCs w:val="20"/>
        </w:rPr>
      </w:pPr>
    </w:p>
    <w:p w:rsidR="007A4A0F" w:rsidRPr="005E07D9" w:rsidRDefault="007A4A0F" w:rsidP="00A217AF">
      <w:pPr>
        <w:pStyle w:val="Odsekzoznamu"/>
        <w:widowControl w:val="0"/>
        <w:suppressAutoHyphens/>
        <w:spacing w:after="0"/>
        <w:ind w:left="360"/>
        <w:contextualSpacing w:val="0"/>
        <w:jc w:val="center"/>
        <w:rPr>
          <w:rFonts w:ascii="Times New Roman" w:hAnsi="Times New Roman"/>
          <w:b/>
          <w:color w:val="000000" w:themeColor="text1"/>
          <w:sz w:val="24"/>
          <w:szCs w:val="24"/>
        </w:rPr>
      </w:pPr>
      <w:r w:rsidRPr="005E07D9">
        <w:rPr>
          <w:rFonts w:ascii="Times New Roman" w:hAnsi="Times New Roman"/>
          <w:b/>
          <w:color w:val="000000" w:themeColor="text1"/>
          <w:sz w:val="24"/>
          <w:szCs w:val="24"/>
        </w:rPr>
        <w:t>„§ 6a</w:t>
      </w:r>
    </w:p>
    <w:p w:rsidR="007A4A0F" w:rsidRPr="005E07D9" w:rsidRDefault="007A4A0F" w:rsidP="00A217AF">
      <w:pPr>
        <w:pStyle w:val="Odsekzoznamu"/>
        <w:widowControl w:val="0"/>
        <w:suppressAutoHyphens/>
        <w:spacing w:after="0"/>
        <w:ind w:left="360"/>
        <w:contextualSpacing w:val="0"/>
        <w:jc w:val="center"/>
        <w:rPr>
          <w:rFonts w:ascii="Times New Roman" w:hAnsi="Times New Roman"/>
          <w:b/>
          <w:color w:val="000000" w:themeColor="text1"/>
          <w:sz w:val="24"/>
          <w:szCs w:val="24"/>
        </w:rPr>
      </w:pPr>
      <w:r w:rsidRPr="005E07D9">
        <w:rPr>
          <w:rFonts w:ascii="Times New Roman" w:hAnsi="Times New Roman"/>
          <w:b/>
          <w:color w:val="000000" w:themeColor="text1"/>
          <w:sz w:val="24"/>
          <w:szCs w:val="24"/>
        </w:rPr>
        <w:t>Prechodné ustanovenia k úpravám účinným od 1. januára 2021</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 xml:space="preserve">(1) Do 31. decembra 2021 sa na konanie o nároku na príplatok fyzickej osoby, ktorá bola </w:t>
      </w:r>
      <w:r w:rsidRPr="005E07D9">
        <w:rPr>
          <w:rFonts w:ascii="Times New Roman" w:hAnsi="Times New Roman"/>
          <w:color w:val="000000" w:themeColor="text1"/>
          <w:sz w:val="24"/>
          <w:szCs w:val="24"/>
        </w:rPr>
        <w:lastRenderedPageBreak/>
        <w:t xml:space="preserve">internovaná v centralizovaných kláštoroch a pozostalých po tejto osobe ustanovenie § 4 ods. 2 nepoužije. </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(2) O nároku na príplatok fyzickej osoby uvedenej v odseku 1 rozhodne Sociálna poisťovňa alebo orgán príslušný na výplatu dôchodku podľa osobitného predpisu</w:t>
      </w:r>
      <w:r w:rsidRPr="005E07D9">
        <w:rPr>
          <w:rFonts w:ascii="Times New Roman" w:hAnsi="Times New Roman"/>
          <w:color w:val="000000" w:themeColor="text1"/>
          <w:sz w:val="24"/>
          <w:szCs w:val="24"/>
          <w:vertAlign w:val="superscript"/>
        </w:rPr>
        <w:t>3</w:t>
      </w:r>
      <w:r w:rsidRPr="005E07D9">
        <w:rPr>
          <w:rFonts w:ascii="Times New Roman" w:hAnsi="Times New Roman"/>
          <w:color w:val="000000" w:themeColor="text1"/>
          <w:sz w:val="24"/>
          <w:szCs w:val="24"/>
        </w:rPr>
        <w:t>) bez písomnej žiadosti fyzickej osoby, ak bola fyzická osoba odškodnená za dobu internácie v centralizovaných kláštoroch podľa osobitného predpisu. Údaje potrebné na rozhodnutie o nároku na príplatok fyzickej osoby uvedenej v odseku 1 poskytne Sociálnej poisťovni alebo orgánu príslušnému na výplatu dôchodku podľa osobitného predpisu</w:t>
      </w:r>
      <w:r w:rsidRPr="005E07D9">
        <w:rPr>
          <w:rFonts w:ascii="Times New Roman" w:hAnsi="Times New Roman"/>
          <w:color w:val="000000" w:themeColor="text1"/>
          <w:sz w:val="24"/>
          <w:szCs w:val="24"/>
          <w:vertAlign w:val="superscript"/>
        </w:rPr>
        <w:t>3</w:t>
      </w:r>
      <w:r w:rsidRPr="005E07D9">
        <w:rPr>
          <w:rFonts w:ascii="Times New Roman" w:hAnsi="Times New Roman"/>
          <w:color w:val="000000" w:themeColor="text1"/>
          <w:sz w:val="24"/>
          <w:szCs w:val="24"/>
        </w:rPr>
        <w:t>) Ústav pamäti národa. Konanie sa začína na základe doručenia údajov podľa druhej vety Sociálnej poisťovni alebo orgánu príslušnému na výplatu dôchodku podľa osobitného predpisu.</w:t>
      </w:r>
      <w:r w:rsidRPr="005E07D9">
        <w:rPr>
          <w:rFonts w:ascii="Times New Roman" w:hAnsi="Times New Roman"/>
          <w:color w:val="000000" w:themeColor="text1"/>
          <w:sz w:val="24"/>
          <w:szCs w:val="24"/>
          <w:vertAlign w:val="superscript"/>
        </w:rPr>
        <w:t>3</w:t>
      </w:r>
      <w:r w:rsidRPr="005E07D9">
        <w:rPr>
          <w:rFonts w:ascii="Times New Roman" w:hAnsi="Times New Roman"/>
          <w:color w:val="000000" w:themeColor="text1"/>
          <w:sz w:val="24"/>
          <w:szCs w:val="24"/>
        </w:rPr>
        <w:t>) Dňom podania žiadosti na účely § 4 ods. 3 je 1. január 2021.“.</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812E71">
      <w:pPr>
        <w:spacing w:line="276" w:lineRule="auto"/>
        <w:ind w:left="2832"/>
        <w:jc w:val="both"/>
        <w:rPr>
          <w:rFonts w:ascii="Times New Roman" w:hAnsi="Times New Roman"/>
          <w:color w:val="000000" w:themeColor="text1"/>
        </w:rPr>
      </w:pPr>
      <w:r w:rsidRPr="005E07D9">
        <w:rPr>
          <w:rFonts w:ascii="Times New Roman" w:hAnsi="Times New Roman"/>
          <w:color w:val="000000" w:themeColor="text1"/>
        </w:rPr>
        <w:t>Vzhľadom na účinnosť právnej úpravy je potrebné prijať prechodné ustanovenie, na základe ktorého nárok na výplatu príplatku v zvýšenej sume vzniká najskôr 1. januára 2021. Zároveň z dôvodu zjednodušenia postupu sa bude o priznaní o príplatku osobám internovaným v centralizovaných kláštoroch rozhodovať ex offo.</w:t>
      </w:r>
    </w:p>
    <w:p w:rsidR="007A4A0F" w:rsidRDefault="007A4A0F" w:rsidP="00812E71">
      <w:pPr>
        <w:tabs>
          <w:tab w:val="left" w:pos="-1985"/>
          <w:tab w:val="left" w:pos="709"/>
          <w:tab w:val="left" w:pos="1077"/>
        </w:tabs>
        <w:spacing w:line="276" w:lineRule="auto"/>
        <w:ind w:left="2832"/>
        <w:jc w:val="both"/>
        <w:rPr>
          <w:rFonts w:ascii="Times New Roman" w:hAnsi="Times New Roman"/>
          <w:b/>
          <w:szCs w:val="24"/>
        </w:rPr>
      </w:pPr>
    </w:p>
    <w:p w:rsidR="007A4A0F" w:rsidRPr="007A4A0F" w:rsidRDefault="007A4A0F" w:rsidP="00E46547">
      <w:pPr>
        <w:tabs>
          <w:tab w:val="left" w:pos="-1985"/>
          <w:tab w:val="left" w:pos="709"/>
          <w:tab w:val="left" w:pos="1077"/>
        </w:tabs>
        <w:spacing w:line="360" w:lineRule="auto"/>
        <w:ind w:left="3540"/>
        <w:jc w:val="both"/>
        <w:rPr>
          <w:rFonts w:ascii="Times New Roman" w:hAnsi="Times New Roman"/>
          <w:b/>
          <w:szCs w:val="24"/>
        </w:rPr>
      </w:pPr>
      <w:r w:rsidRPr="007A4A0F">
        <w:rPr>
          <w:rFonts w:ascii="Times New Roman" w:hAnsi="Times New Roman"/>
          <w:b/>
          <w:szCs w:val="24"/>
        </w:rPr>
        <w:t>Výbor NR SR pre sociálne veci</w:t>
      </w:r>
    </w:p>
    <w:p w:rsidR="007A4A0F" w:rsidRPr="007A4A0F" w:rsidRDefault="007A4A0F" w:rsidP="00E46547">
      <w:pPr>
        <w:spacing w:line="360" w:lineRule="auto"/>
        <w:ind w:left="3540"/>
        <w:jc w:val="both"/>
        <w:rPr>
          <w:rFonts w:ascii="Times New Roman" w:hAnsi="Times New Roman"/>
          <w:iCs/>
          <w:szCs w:val="24"/>
        </w:rPr>
      </w:pPr>
      <w:r w:rsidRPr="007A4A0F">
        <w:rPr>
          <w:rFonts w:ascii="Times New Roman" w:hAnsi="Times New Roman"/>
          <w:b/>
          <w:szCs w:val="24"/>
        </w:rPr>
        <w:t>Gestorský výbor odporúča schváliť.</w:t>
      </w:r>
    </w:p>
    <w:p w:rsidR="007A4A0F" w:rsidRPr="005E07D9" w:rsidRDefault="007A4A0F" w:rsidP="007A4A0F">
      <w:pPr>
        <w:ind w:left="360"/>
        <w:jc w:val="both"/>
        <w:rPr>
          <w:rFonts w:ascii="Times New Roman" w:hAnsi="Times New Roman"/>
          <w:color w:val="000000" w:themeColor="text1"/>
        </w:rPr>
      </w:pPr>
    </w:p>
    <w:p w:rsidR="007A4A0F" w:rsidRPr="005E07D9" w:rsidRDefault="007A4A0F" w:rsidP="00A217AF">
      <w:pPr>
        <w:pStyle w:val="Odsekzoznamu"/>
        <w:numPr>
          <w:ilvl w:val="0"/>
          <w:numId w:val="1"/>
        </w:numPr>
        <w:rPr>
          <w:rFonts w:ascii="Times New Roman" w:hAnsi="Times New Roman"/>
          <w:color w:val="000000" w:themeColor="text1"/>
          <w:sz w:val="24"/>
          <w:szCs w:val="24"/>
        </w:rPr>
      </w:pPr>
      <w:r w:rsidRPr="005E07D9">
        <w:rPr>
          <w:rFonts w:ascii="Times New Roman" w:hAnsi="Times New Roman"/>
          <w:color w:val="000000" w:themeColor="text1"/>
          <w:sz w:val="24"/>
          <w:szCs w:val="24"/>
        </w:rPr>
        <w:t>V čl. III doterajší text znie:</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„1. V § 179 ods. 1 písm. a) sa za trinásty bod vkladá nový štrnásty bod, ktorý znie:</w:t>
      </w: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„14. o priznaní príplatku k dôchodku a jednorazového príplatku k dôchodku podľa osobitného predpisu,</w:t>
      </w:r>
      <w:r w:rsidRPr="005E07D9">
        <w:rPr>
          <w:rFonts w:ascii="Times New Roman" w:hAnsi="Times New Roman"/>
          <w:color w:val="000000" w:themeColor="text1"/>
          <w:sz w:val="24"/>
          <w:szCs w:val="24"/>
          <w:vertAlign w:val="superscript"/>
        </w:rPr>
        <w:t>95aaa</w:t>
      </w:r>
      <w:r w:rsidRPr="005E07D9">
        <w:rPr>
          <w:rFonts w:ascii="Times New Roman" w:hAnsi="Times New Roman"/>
          <w:color w:val="000000" w:themeColor="text1"/>
          <w:sz w:val="24"/>
          <w:szCs w:val="24"/>
        </w:rPr>
        <w:t>)“.</w:t>
      </w: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Doterajší štrnásty bod a pätnásty bod sa označujú ako pätnásty bod a šestnásty bod.</w:t>
      </w: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Poznámka pod čiarou k odkazu 95aaa znie:</w:t>
      </w: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w:t>
      </w:r>
      <w:r w:rsidRPr="005E07D9">
        <w:rPr>
          <w:rFonts w:ascii="Times New Roman" w:hAnsi="Times New Roman"/>
          <w:color w:val="000000" w:themeColor="text1"/>
          <w:sz w:val="24"/>
          <w:szCs w:val="24"/>
          <w:vertAlign w:val="superscript"/>
        </w:rPr>
        <w:t>95aaa</w:t>
      </w:r>
      <w:r w:rsidRPr="005E07D9">
        <w:rPr>
          <w:rFonts w:ascii="Times New Roman" w:hAnsi="Times New Roman"/>
          <w:color w:val="000000" w:themeColor="text1"/>
          <w:sz w:val="24"/>
          <w:szCs w:val="24"/>
        </w:rPr>
        <w:t>) Zákon č. 274/2007 Z. z. o príplatku k dôchodku politickým väzňom v znení neskorších predpisov.“.</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2. V § 179 ods. 1 písm. e) sa za slová „pozostalostnú úrazovú rentu,“ vkladajú slová „príspevok účastníkom národného boja za oslobodenie a vdovám a vdovcom po týchto osobách podľa osobitného predpisu,</w:t>
      </w:r>
      <w:r w:rsidRPr="005E07D9">
        <w:rPr>
          <w:rFonts w:ascii="Times New Roman" w:hAnsi="Times New Roman"/>
          <w:color w:val="000000" w:themeColor="text1"/>
          <w:sz w:val="24"/>
          <w:szCs w:val="24"/>
          <w:vertAlign w:val="superscript"/>
        </w:rPr>
        <w:t>93a</w:t>
      </w:r>
      <w:r w:rsidRPr="005E07D9">
        <w:rPr>
          <w:rFonts w:ascii="Times New Roman" w:hAnsi="Times New Roman"/>
          <w:color w:val="000000" w:themeColor="text1"/>
          <w:sz w:val="24"/>
          <w:szCs w:val="24"/>
        </w:rPr>
        <w:t>) príplatok k dôchodku a jednorazový príplatok k dôchodku podľa osobitného predpisu,</w:t>
      </w:r>
      <w:r w:rsidRPr="005E07D9">
        <w:rPr>
          <w:rFonts w:ascii="Times New Roman" w:hAnsi="Times New Roman"/>
          <w:color w:val="000000" w:themeColor="text1"/>
          <w:sz w:val="24"/>
          <w:szCs w:val="24"/>
          <w:vertAlign w:val="superscript"/>
        </w:rPr>
        <w:t>95aaa</w:t>
      </w:r>
      <w:r w:rsidRPr="005E07D9">
        <w:rPr>
          <w:rFonts w:ascii="Times New Roman" w:hAnsi="Times New Roman"/>
          <w:color w:val="000000" w:themeColor="text1"/>
          <w:sz w:val="24"/>
          <w:szCs w:val="24"/>
        </w:rPr>
        <w:t>)“.</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3.</w:t>
      </w:r>
      <w:r w:rsidRPr="005E07D9" w:rsidDel="00217E2E">
        <w:rPr>
          <w:rFonts w:ascii="Times New Roman" w:hAnsi="Times New Roman"/>
          <w:color w:val="000000" w:themeColor="text1"/>
          <w:sz w:val="24"/>
          <w:szCs w:val="24"/>
        </w:rPr>
        <w:t xml:space="preserve"> </w:t>
      </w:r>
      <w:r w:rsidRPr="005E07D9">
        <w:rPr>
          <w:rFonts w:ascii="Times New Roman" w:hAnsi="Times New Roman"/>
          <w:color w:val="000000" w:themeColor="text1"/>
          <w:sz w:val="24"/>
          <w:szCs w:val="24"/>
        </w:rPr>
        <w:t>V § 285 ods. 1 písm. m) sa slová „dôchodku podľa osobitného predpisu</w:t>
      </w:r>
      <w:r w:rsidRPr="005E07D9">
        <w:rPr>
          <w:rFonts w:ascii="Times New Roman" w:hAnsi="Times New Roman"/>
          <w:color w:val="000000" w:themeColor="text1"/>
          <w:sz w:val="24"/>
          <w:szCs w:val="24"/>
          <w:vertAlign w:val="superscript"/>
        </w:rPr>
        <w:t>113b</w:t>
      </w:r>
      <w:r w:rsidRPr="005E07D9">
        <w:rPr>
          <w:rFonts w:ascii="Times New Roman" w:hAnsi="Times New Roman"/>
          <w:color w:val="000000" w:themeColor="text1"/>
          <w:sz w:val="24"/>
          <w:szCs w:val="24"/>
        </w:rPr>
        <w:t>)“ nahrádzajú slovami „dôchodku a jednorazový príplatok k dôchodku podľa osobitného predpisu</w:t>
      </w:r>
      <w:r w:rsidRPr="005E07D9">
        <w:rPr>
          <w:rFonts w:ascii="Times New Roman" w:hAnsi="Times New Roman"/>
          <w:color w:val="000000" w:themeColor="text1"/>
          <w:sz w:val="24"/>
          <w:szCs w:val="24"/>
          <w:vertAlign w:val="superscript"/>
        </w:rPr>
        <w:t>95aaa</w:t>
      </w:r>
      <w:r w:rsidRPr="005E07D9">
        <w:rPr>
          <w:rFonts w:ascii="Times New Roman" w:hAnsi="Times New Roman"/>
          <w:color w:val="000000" w:themeColor="text1"/>
          <w:sz w:val="24"/>
          <w:szCs w:val="24"/>
        </w:rPr>
        <w:t>)“.</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Poznámka pod čiarou k odkazu 113b sa vypúšťa.“.“.</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V súvislosti s navrhovanou úpravou sa primerane upraví úvodná veta k čl. III a názov návrhu zákona.</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812E71">
      <w:pPr>
        <w:spacing w:line="276" w:lineRule="auto"/>
        <w:ind w:left="2832"/>
        <w:jc w:val="both"/>
        <w:rPr>
          <w:rFonts w:ascii="Times New Roman" w:hAnsi="Times New Roman"/>
          <w:color w:val="000000" w:themeColor="text1"/>
        </w:rPr>
      </w:pPr>
      <w:r w:rsidRPr="005E07D9">
        <w:rPr>
          <w:rFonts w:ascii="Times New Roman" w:hAnsi="Times New Roman"/>
          <w:color w:val="000000" w:themeColor="text1"/>
        </w:rPr>
        <w:t>Navrhuje sa doplniť vecná príslušnosť ústredia Sociálnej poisťovne na konanie o  príplatku k dôchodku a jednorazového príplatku k dôchodku podľa zákona č. 274/2007 Z. z. o príplatku k dôchodku politickým väzňom. Súčasne sa v nadväznosti na uvedené doplnenie navrhuje vykonať legislatívno-technické úpravy.</w:t>
      </w:r>
    </w:p>
    <w:p w:rsidR="007A4A0F" w:rsidRDefault="007A4A0F" w:rsidP="00A217AF">
      <w:pPr>
        <w:tabs>
          <w:tab w:val="left" w:pos="-1985"/>
          <w:tab w:val="left" w:pos="709"/>
          <w:tab w:val="left" w:pos="1077"/>
        </w:tabs>
        <w:spacing w:line="276" w:lineRule="auto"/>
        <w:ind w:left="2832"/>
        <w:jc w:val="both"/>
        <w:rPr>
          <w:rFonts w:ascii="Times New Roman" w:hAnsi="Times New Roman"/>
          <w:b/>
          <w:szCs w:val="24"/>
        </w:rPr>
      </w:pPr>
    </w:p>
    <w:p w:rsidR="007A4A0F" w:rsidRPr="007A4A0F" w:rsidRDefault="007A4A0F" w:rsidP="00E46547">
      <w:pPr>
        <w:tabs>
          <w:tab w:val="left" w:pos="-1985"/>
          <w:tab w:val="left" w:pos="709"/>
          <w:tab w:val="left" w:pos="1077"/>
        </w:tabs>
        <w:spacing w:line="360" w:lineRule="auto"/>
        <w:ind w:left="3540"/>
        <w:jc w:val="both"/>
        <w:rPr>
          <w:rFonts w:ascii="Times New Roman" w:hAnsi="Times New Roman"/>
          <w:b/>
          <w:szCs w:val="24"/>
        </w:rPr>
      </w:pPr>
      <w:r w:rsidRPr="007A4A0F">
        <w:rPr>
          <w:rFonts w:ascii="Times New Roman" w:hAnsi="Times New Roman"/>
          <w:b/>
          <w:szCs w:val="24"/>
        </w:rPr>
        <w:t>Výbor NR SR pre sociálne veci</w:t>
      </w:r>
    </w:p>
    <w:p w:rsidR="007A4A0F" w:rsidRPr="007A4A0F" w:rsidRDefault="007A4A0F" w:rsidP="00E46547">
      <w:pPr>
        <w:spacing w:line="360" w:lineRule="auto"/>
        <w:ind w:left="3540"/>
        <w:jc w:val="both"/>
        <w:rPr>
          <w:rFonts w:ascii="Times New Roman" w:hAnsi="Times New Roman"/>
          <w:iCs/>
          <w:szCs w:val="24"/>
        </w:rPr>
      </w:pPr>
      <w:r w:rsidRPr="007A4A0F">
        <w:rPr>
          <w:rFonts w:ascii="Times New Roman" w:hAnsi="Times New Roman"/>
          <w:b/>
          <w:szCs w:val="24"/>
        </w:rPr>
        <w:t>Gestorský výbor odporúča schváliť.</w:t>
      </w:r>
    </w:p>
    <w:p w:rsidR="007A4A0F" w:rsidRPr="005E07D9" w:rsidRDefault="007A4A0F" w:rsidP="007A4A0F">
      <w:pPr>
        <w:ind w:left="3540"/>
        <w:jc w:val="both"/>
        <w:rPr>
          <w:rFonts w:ascii="Times New Roman" w:hAnsi="Times New Roman"/>
          <w:color w:val="000000" w:themeColor="text1"/>
        </w:rPr>
      </w:pPr>
    </w:p>
    <w:p w:rsidR="007A4A0F" w:rsidRPr="005E07D9" w:rsidRDefault="007A4A0F" w:rsidP="00A217AF">
      <w:pPr>
        <w:pStyle w:val="Odsekzoznamu"/>
        <w:widowControl w:val="0"/>
        <w:numPr>
          <w:ilvl w:val="0"/>
          <w:numId w:val="1"/>
        </w:numPr>
        <w:suppressAutoHyphens/>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V čl. IV bode 1 § 11a odsek 4 znie:</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 xml:space="preserve">„(4) Lehota na zaslanie údajov podľa odseku 3 je 30 dní odo dňa priznania postavenia veterána protikomunistického odboja.“. </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812E71">
      <w:pPr>
        <w:spacing w:line="276" w:lineRule="auto"/>
        <w:ind w:left="2832"/>
        <w:jc w:val="both"/>
        <w:rPr>
          <w:rFonts w:ascii="Times New Roman" w:hAnsi="Times New Roman"/>
        </w:rPr>
      </w:pPr>
      <w:r w:rsidRPr="005E07D9">
        <w:rPr>
          <w:rFonts w:ascii="Times New Roman" w:hAnsi="Times New Roman"/>
        </w:rPr>
        <w:t>Navrhuje sa úprava lehôt na zasielanie údajov potrebných na účely priznania príplatku k dôchodku a jednorazového príplatku k dôchodku v súlade s navrhovanou účinnosťou návrhu zákona.</w:t>
      </w:r>
    </w:p>
    <w:p w:rsidR="007A4A0F" w:rsidRDefault="007A4A0F" w:rsidP="007A4A0F">
      <w:pPr>
        <w:pStyle w:val="Odsekzoznamu"/>
        <w:widowControl w:val="0"/>
        <w:suppressAutoHyphens/>
        <w:spacing w:after="0" w:line="240" w:lineRule="auto"/>
        <w:ind w:left="0"/>
        <w:contextualSpacing w:val="0"/>
        <w:jc w:val="both"/>
        <w:rPr>
          <w:rFonts w:ascii="Times New Roman" w:hAnsi="Times New Roman"/>
          <w:color w:val="000000" w:themeColor="text1"/>
          <w:sz w:val="24"/>
          <w:szCs w:val="24"/>
        </w:rPr>
      </w:pPr>
    </w:p>
    <w:p w:rsidR="007A4A0F" w:rsidRPr="007A4A0F" w:rsidRDefault="007A4A0F" w:rsidP="00E46547">
      <w:pPr>
        <w:tabs>
          <w:tab w:val="left" w:pos="-1985"/>
          <w:tab w:val="left" w:pos="709"/>
          <w:tab w:val="left" w:pos="1077"/>
        </w:tabs>
        <w:spacing w:line="360" w:lineRule="auto"/>
        <w:ind w:left="3540"/>
        <w:jc w:val="both"/>
        <w:rPr>
          <w:rFonts w:ascii="Times New Roman" w:hAnsi="Times New Roman"/>
          <w:b/>
          <w:szCs w:val="24"/>
        </w:rPr>
      </w:pPr>
      <w:r w:rsidRPr="007A4A0F">
        <w:rPr>
          <w:rFonts w:ascii="Times New Roman" w:hAnsi="Times New Roman"/>
          <w:b/>
          <w:szCs w:val="24"/>
        </w:rPr>
        <w:t>Výbor NR SR pre sociálne veci</w:t>
      </w:r>
    </w:p>
    <w:p w:rsidR="007A4A0F" w:rsidRPr="007A4A0F" w:rsidRDefault="007A4A0F" w:rsidP="00E46547">
      <w:pPr>
        <w:spacing w:line="360" w:lineRule="auto"/>
        <w:ind w:left="3540"/>
        <w:jc w:val="both"/>
        <w:rPr>
          <w:rFonts w:ascii="Times New Roman" w:hAnsi="Times New Roman"/>
          <w:iCs/>
          <w:szCs w:val="24"/>
        </w:rPr>
      </w:pPr>
      <w:r w:rsidRPr="007A4A0F">
        <w:rPr>
          <w:rFonts w:ascii="Times New Roman" w:hAnsi="Times New Roman"/>
          <w:b/>
          <w:szCs w:val="24"/>
        </w:rPr>
        <w:t>Gestorský výbor odporúča schváliť.</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p>
    <w:p w:rsidR="007A4A0F" w:rsidRPr="005E07D9" w:rsidRDefault="007A4A0F" w:rsidP="008D0E04">
      <w:pPr>
        <w:pStyle w:val="Odsekzoznamu"/>
        <w:widowControl w:val="0"/>
        <w:numPr>
          <w:ilvl w:val="0"/>
          <w:numId w:val="1"/>
        </w:numPr>
        <w:suppressAutoHyphens/>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V čl. IV bode 1 § 11b odsek 6 znie:</w:t>
      </w:r>
    </w:p>
    <w:p w:rsidR="007A4A0F" w:rsidRPr="005E07D9" w:rsidRDefault="007A4A0F" w:rsidP="008D0E04">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 xml:space="preserve">„(6) Lehota na zaslanie údajov podľa odseku 5 je 30 dní odo dňa priznania postavenia veterána protikomunistického odboja in memoriam.“. </w:t>
      </w:r>
    </w:p>
    <w:p w:rsidR="007A4A0F" w:rsidRPr="005E07D9" w:rsidRDefault="007A4A0F" w:rsidP="008D0E04">
      <w:pPr>
        <w:spacing w:line="276" w:lineRule="auto"/>
        <w:jc w:val="both"/>
        <w:rPr>
          <w:rFonts w:ascii="Times New Roman" w:hAnsi="Times New Roman"/>
          <w:color w:val="000000" w:themeColor="text1"/>
        </w:rPr>
      </w:pPr>
    </w:p>
    <w:p w:rsidR="007A4A0F" w:rsidRPr="005E07D9" w:rsidRDefault="007A4A0F" w:rsidP="00812E71">
      <w:pPr>
        <w:spacing w:line="276" w:lineRule="auto"/>
        <w:ind w:left="2832"/>
        <w:jc w:val="both"/>
        <w:rPr>
          <w:rFonts w:ascii="Times New Roman" w:hAnsi="Times New Roman"/>
        </w:rPr>
      </w:pPr>
      <w:r w:rsidRPr="005E07D9">
        <w:rPr>
          <w:rFonts w:ascii="Times New Roman" w:hAnsi="Times New Roman"/>
        </w:rPr>
        <w:t>Navrhuje sa úprava lehôt na zasielanie údajov potrebných na účely priznania jednorazového príplatku k dôchodku v súlade s navrhovanou účinnosťou návrhu zákona.</w:t>
      </w:r>
    </w:p>
    <w:p w:rsidR="007A4A0F" w:rsidRPr="005E07D9" w:rsidRDefault="007A4A0F" w:rsidP="007A4A0F">
      <w:pPr>
        <w:jc w:val="both"/>
        <w:rPr>
          <w:rFonts w:ascii="Times New Roman" w:hAnsi="Times New Roman"/>
          <w:color w:val="000000" w:themeColor="text1"/>
        </w:rPr>
      </w:pPr>
    </w:p>
    <w:p w:rsidR="00E25DF9" w:rsidRPr="007A4A0F" w:rsidRDefault="00E25DF9" w:rsidP="00E46547">
      <w:pPr>
        <w:tabs>
          <w:tab w:val="left" w:pos="-1985"/>
          <w:tab w:val="left" w:pos="709"/>
          <w:tab w:val="left" w:pos="1077"/>
        </w:tabs>
        <w:spacing w:line="360" w:lineRule="auto"/>
        <w:ind w:left="3540"/>
        <w:jc w:val="both"/>
        <w:rPr>
          <w:rFonts w:ascii="Times New Roman" w:hAnsi="Times New Roman"/>
          <w:b/>
          <w:szCs w:val="24"/>
        </w:rPr>
      </w:pPr>
      <w:r w:rsidRPr="007A4A0F">
        <w:rPr>
          <w:rFonts w:ascii="Times New Roman" w:hAnsi="Times New Roman"/>
          <w:b/>
          <w:szCs w:val="24"/>
        </w:rPr>
        <w:t>Výbor NR SR pre sociálne veci</w:t>
      </w:r>
    </w:p>
    <w:p w:rsidR="00E25DF9" w:rsidRPr="007A4A0F" w:rsidRDefault="00E25DF9" w:rsidP="00E46547">
      <w:pPr>
        <w:spacing w:line="360" w:lineRule="auto"/>
        <w:ind w:left="3540"/>
        <w:jc w:val="both"/>
        <w:rPr>
          <w:rFonts w:ascii="Times New Roman" w:hAnsi="Times New Roman"/>
          <w:iCs/>
          <w:szCs w:val="24"/>
        </w:rPr>
      </w:pPr>
      <w:r w:rsidRPr="007A4A0F">
        <w:rPr>
          <w:rFonts w:ascii="Times New Roman" w:hAnsi="Times New Roman"/>
          <w:b/>
          <w:szCs w:val="24"/>
        </w:rPr>
        <w:t>Gestorský výbor odporúča schváliť.</w:t>
      </w:r>
    </w:p>
    <w:p w:rsidR="007A4A0F" w:rsidRDefault="007A4A0F" w:rsidP="00E46547">
      <w:pPr>
        <w:ind w:left="708"/>
        <w:jc w:val="both"/>
        <w:rPr>
          <w:rFonts w:ascii="Times New Roman" w:hAnsi="Times New Roman"/>
          <w:color w:val="000000" w:themeColor="text1"/>
        </w:rPr>
      </w:pPr>
    </w:p>
    <w:p w:rsidR="002B5673" w:rsidRPr="005E07D9" w:rsidRDefault="002B5673" w:rsidP="007A4A0F">
      <w:pPr>
        <w:jc w:val="both"/>
        <w:rPr>
          <w:rFonts w:ascii="Times New Roman" w:hAnsi="Times New Roman"/>
          <w:color w:val="000000" w:themeColor="text1"/>
        </w:rPr>
      </w:pPr>
    </w:p>
    <w:p w:rsidR="007A4A0F" w:rsidRPr="005E07D9" w:rsidRDefault="007A4A0F" w:rsidP="00A217AF">
      <w:pPr>
        <w:pStyle w:val="Odsekzoznamu"/>
        <w:widowControl w:val="0"/>
        <w:numPr>
          <w:ilvl w:val="0"/>
          <w:numId w:val="1"/>
        </w:numPr>
        <w:suppressAutoHyphens/>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Čl. IV sa dopĺňa bodom 3, ktorý znie:</w:t>
      </w:r>
    </w:p>
    <w:p w:rsidR="007A4A0F" w:rsidRPr="005E07D9" w:rsidRDefault="007A4A0F" w:rsidP="00A217AF">
      <w:pPr>
        <w:pStyle w:val="Odsekzoznamu"/>
        <w:widowControl w:val="0"/>
        <w:suppressAutoHyphens/>
        <w:spacing w:after="0"/>
        <w:ind w:left="360"/>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 xml:space="preserve">„3. Za § 11c sa vkladá § 11d, ktorý vrátane nadpisu znie: </w:t>
      </w:r>
    </w:p>
    <w:p w:rsidR="007A4A0F" w:rsidRDefault="007A4A0F" w:rsidP="00A217AF">
      <w:pPr>
        <w:pStyle w:val="Odsekzoznamu"/>
        <w:widowControl w:val="0"/>
        <w:suppressAutoHyphens/>
        <w:spacing w:after="0"/>
        <w:ind w:left="708"/>
        <w:contextualSpacing w:val="0"/>
        <w:jc w:val="center"/>
        <w:rPr>
          <w:rFonts w:ascii="Times New Roman" w:hAnsi="Times New Roman"/>
          <w:b/>
          <w:color w:val="000000" w:themeColor="text1"/>
          <w:sz w:val="24"/>
          <w:szCs w:val="24"/>
        </w:rPr>
      </w:pPr>
    </w:p>
    <w:p w:rsidR="007A4A0F" w:rsidRPr="005E07D9" w:rsidRDefault="007A4A0F" w:rsidP="00A217AF">
      <w:pPr>
        <w:pStyle w:val="Odsekzoznamu"/>
        <w:widowControl w:val="0"/>
        <w:suppressAutoHyphens/>
        <w:spacing w:after="0"/>
        <w:ind w:left="708"/>
        <w:contextualSpacing w:val="0"/>
        <w:jc w:val="center"/>
        <w:rPr>
          <w:rFonts w:ascii="Times New Roman" w:hAnsi="Times New Roman"/>
          <w:b/>
          <w:color w:val="000000" w:themeColor="text1"/>
          <w:sz w:val="24"/>
          <w:szCs w:val="24"/>
        </w:rPr>
      </w:pPr>
      <w:r w:rsidRPr="005E07D9">
        <w:rPr>
          <w:rFonts w:ascii="Times New Roman" w:hAnsi="Times New Roman"/>
          <w:b/>
          <w:color w:val="000000" w:themeColor="text1"/>
          <w:sz w:val="24"/>
          <w:szCs w:val="24"/>
        </w:rPr>
        <w:t>„§ 11d</w:t>
      </w:r>
    </w:p>
    <w:p w:rsidR="007A4A0F" w:rsidRPr="005E07D9" w:rsidRDefault="007A4A0F" w:rsidP="00A217AF">
      <w:pPr>
        <w:pStyle w:val="Odsekzoznamu"/>
        <w:widowControl w:val="0"/>
        <w:suppressAutoHyphens/>
        <w:spacing w:after="0"/>
        <w:ind w:left="708"/>
        <w:contextualSpacing w:val="0"/>
        <w:jc w:val="center"/>
        <w:rPr>
          <w:rFonts w:ascii="Times New Roman" w:hAnsi="Times New Roman"/>
          <w:b/>
          <w:color w:val="000000" w:themeColor="text1"/>
          <w:sz w:val="24"/>
          <w:szCs w:val="24"/>
        </w:rPr>
      </w:pPr>
      <w:r w:rsidRPr="005E07D9">
        <w:rPr>
          <w:rFonts w:ascii="Times New Roman" w:hAnsi="Times New Roman"/>
          <w:b/>
          <w:color w:val="000000" w:themeColor="text1"/>
          <w:sz w:val="24"/>
          <w:szCs w:val="24"/>
        </w:rPr>
        <w:t>Prechodné ustanovenie k úpravám účinným od 1. januára 2021</w:t>
      </w: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Ústav pamäti národa je povinný Sociálnej poisťovni alebo orgánu príslušnému na výplatu dôchodku podľa osobitného predpisu</w:t>
      </w:r>
      <w:r w:rsidRPr="005E07D9">
        <w:rPr>
          <w:rFonts w:ascii="Times New Roman" w:hAnsi="Times New Roman"/>
          <w:color w:val="000000" w:themeColor="text1"/>
          <w:sz w:val="24"/>
          <w:szCs w:val="24"/>
          <w:vertAlign w:val="superscript"/>
        </w:rPr>
        <w:t>7ab</w:t>
      </w:r>
      <w:r w:rsidRPr="005E07D9">
        <w:rPr>
          <w:rFonts w:ascii="Times New Roman" w:hAnsi="Times New Roman"/>
          <w:color w:val="000000" w:themeColor="text1"/>
          <w:sz w:val="24"/>
          <w:szCs w:val="24"/>
        </w:rPr>
        <w:t>) písomne oznámiť údaje podľa § 11a ods. 3 a § 11b ods. 5 aj o osobách, ktorým bolo postavenie veterána protikomunistického odboja priznané pred 1. januárom 2021. Na účely konania o nároku na príplatok k dôchodku podľa osobitného predpisu</w:t>
      </w:r>
      <w:r w:rsidRPr="005E07D9">
        <w:rPr>
          <w:rFonts w:ascii="Times New Roman" w:hAnsi="Times New Roman"/>
          <w:color w:val="000000" w:themeColor="text1"/>
          <w:sz w:val="24"/>
          <w:szCs w:val="24"/>
          <w:vertAlign w:val="superscript"/>
        </w:rPr>
        <w:t>7c</w:t>
      </w:r>
      <w:r w:rsidRPr="005E07D9">
        <w:rPr>
          <w:rFonts w:ascii="Times New Roman" w:hAnsi="Times New Roman"/>
          <w:color w:val="000000" w:themeColor="text1"/>
          <w:sz w:val="24"/>
          <w:szCs w:val="24"/>
        </w:rPr>
        <w:t>) je Ústav pamäti národa povinný poskytnúť okrem údajov podľa § 11a ods. 3 a § 11b ods. 5 aj údaj o období internácie v centralizovaných kláštoroch.“.</w:t>
      </w: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Poznámka pod čiarou k odkazu 7c znie:</w:t>
      </w:r>
    </w:p>
    <w:p w:rsidR="007A4A0F" w:rsidRPr="005E07D9" w:rsidRDefault="007A4A0F" w:rsidP="00A217AF">
      <w:pPr>
        <w:pStyle w:val="Odsekzoznamu"/>
        <w:widowControl w:val="0"/>
        <w:suppressAutoHyphens/>
        <w:spacing w:after="0"/>
        <w:ind w:left="708"/>
        <w:contextualSpacing w:val="0"/>
        <w:jc w:val="both"/>
        <w:rPr>
          <w:rFonts w:ascii="Times New Roman" w:hAnsi="Times New Roman"/>
          <w:color w:val="000000" w:themeColor="text1"/>
          <w:sz w:val="24"/>
          <w:szCs w:val="24"/>
        </w:rPr>
      </w:pPr>
      <w:r w:rsidRPr="005E07D9">
        <w:rPr>
          <w:rFonts w:ascii="Times New Roman" w:hAnsi="Times New Roman"/>
          <w:color w:val="000000" w:themeColor="text1"/>
          <w:sz w:val="24"/>
          <w:szCs w:val="24"/>
        </w:rPr>
        <w:t>„</w:t>
      </w:r>
      <w:r w:rsidRPr="005E07D9">
        <w:rPr>
          <w:rFonts w:ascii="Times New Roman" w:hAnsi="Times New Roman"/>
          <w:color w:val="000000" w:themeColor="text1"/>
          <w:sz w:val="24"/>
          <w:szCs w:val="24"/>
          <w:vertAlign w:val="superscript"/>
        </w:rPr>
        <w:t>7c</w:t>
      </w:r>
      <w:r w:rsidRPr="005E07D9">
        <w:rPr>
          <w:rFonts w:ascii="Times New Roman" w:hAnsi="Times New Roman"/>
          <w:color w:val="000000" w:themeColor="text1"/>
          <w:sz w:val="24"/>
          <w:szCs w:val="24"/>
        </w:rPr>
        <w:t>) § 6a zákona č. 274/2007 Z. z. v znení zákona č. .../2020 Z. z.“.“.</w:t>
      </w:r>
    </w:p>
    <w:p w:rsidR="007A4A0F" w:rsidRPr="005E07D9" w:rsidRDefault="007A4A0F" w:rsidP="007A4A0F">
      <w:pPr>
        <w:ind w:left="3540"/>
        <w:jc w:val="both"/>
        <w:rPr>
          <w:rFonts w:ascii="Times New Roman" w:hAnsi="Times New Roman"/>
        </w:rPr>
      </w:pPr>
    </w:p>
    <w:p w:rsidR="007A4A0F" w:rsidRPr="005E07D9" w:rsidRDefault="007A4A0F" w:rsidP="00812E71">
      <w:pPr>
        <w:spacing w:line="276" w:lineRule="auto"/>
        <w:ind w:left="2832"/>
        <w:jc w:val="both"/>
        <w:rPr>
          <w:rFonts w:ascii="Times New Roman" w:hAnsi="Times New Roman"/>
        </w:rPr>
      </w:pPr>
      <w:r w:rsidRPr="005E07D9">
        <w:rPr>
          <w:rFonts w:ascii="Times New Roman" w:hAnsi="Times New Roman"/>
        </w:rPr>
        <w:t>Vzhľadom na vek oprávnených osôb a v súvislosti so snahou o čo najskoršie vyplatenie oprávnených nárokov, sa navrhuje zabezpečiť vyplatenie príspevku k dôchodku a jednorazového príspevku k dôchodku ex offo. Takýto postup si vyžaduje výmenu údajov potrebných na posúdenie nároku na uvedené dávky.</w:t>
      </w:r>
    </w:p>
    <w:p w:rsidR="003825B3" w:rsidRDefault="003825B3" w:rsidP="003825B3">
      <w:pPr>
        <w:tabs>
          <w:tab w:val="left" w:pos="-1985"/>
          <w:tab w:val="left" w:pos="709"/>
          <w:tab w:val="left" w:pos="1077"/>
        </w:tabs>
        <w:jc w:val="center"/>
        <w:rPr>
          <w:rFonts w:ascii="Times New Roman" w:hAnsi="Times New Roman"/>
          <w:b/>
          <w:bCs/>
        </w:rPr>
      </w:pPr>
    </w:p>
    <w:p w:rsidR="00C541CC" w:rsidRPr="007A4A0F" w:rsidRDefault="00C541CC" w:rsidP="00E46547">
      <w:pPr>
        <w:tabs>
          <w:tab w:val="left" w:pos="-1985"/>
          <w:tab w:val="left" w:pos="709"/>
          <w:tab w:val="left" w:pos="1077"/>
        </w:tabs>
        <w:spacing w:line="360" w:lineRule="auto"/>
        <w:ind w:left="3540"/>
        <w:jc w:val="both"/>
        <w:rPr>
          <w:rFonts w:ascii="Times New Roman" w:hAnsi="Times New Roman"/>
          <w:b/>
          <w:szCs w:val="24"/>
        </w:rPr>
      </w:pPr>
      <w:r w:rsidRPr="007A4A0F">
        <w:rPr>
          <w:rFonts w:ascii="Times New Roman" w:hAnsi="Times New Roman"/>
          <w:b/>
          <w:szCs w:val="24"/>
        </w:rPr>
        <w:t>Výbor NR SR pre sociálne veci</w:t>
      </w:r>
    </w:p>
    <w:p w:rsidR="00C541CC" w:rsidRPr="007A4A0F" w:rsidRDefault="00C541CC" w:rsidP="00E46547">
      <w:pPr>
        <w:spacing w:line="360" w:lineRule="auto"/>
        <w:ind w:left="3540"/>
        <w:jc w:val="both"/>
        <w:rPr>
          <w:rFonts w:ascii="Times New Roman" w:hAnsi="Times New Roman"/>
          <w:iCs/>
          <w:szCs w:val="24"/>
        </w:rPr>
      </w:pPr>
      <w:r w:rsidRPr="007A4A0F">
        <w:rPr>
          <w:rFonts w:ascii="Times New Roman" w:hAnsi="Times New Roman"/>
          <w:b/>
          <w:szCs w:val="24"/>
        </w:rPr>
        <w:t>Gestorský výbor odporúča schváliť.</w:t>
      </w:r>
    </w:p>
    <w:p w:rsidR="00C541CC" w:rsidRDefault="00C541CC" w:rsidP="007A4A0F">
      <w:pPr>
        <w:tabs>
          <w:tab w:val="left" w:pos="-1985"/>
          <w:tab w:val="left" w:pos="709"/>
          <w:tab w:val="left" w:pos="1077"/>
        </w:tabs>
        <w:jc w:val="center"/>
        <w:rPr>
          <w:rFonts w:ascii="Times New Roman" w:hAnsi="Times New Roman"/>
          <w:b/>
          <w:bCs/>
        </w:rPr>
      </w:pPr>
    </w:p>
    <w:p w:rsidR="008D0E04" w:rsidRDefault="008D0E04" w:rsidP="007A4A0F">
      <w:pPr>
        <w:tabs>
          <w:tab w:val="left" w:pos="-1985"/>
          <w:tab w:val="left" w:pos="709"/>
          <w:tab w:val="left" w:pos="1077"/>
        </w:tabs>
        <w:jc w:val="center"/>
        <w:rPr>
          <w:rFonts w:ascii="Times New Roman" w:hAnsi="Times New Roman"/>
          <w:b/>
          <w:bCs/>
        </w:rPr>
      </w:pPr>
    </w:p>
    <w:p w:rsidR="003825B3" w:rsidRDefault="003825B3" w:rsidP="003825B3">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3825B3" w:rsidRPr="00E35790" w:rsidRDefault="003825B3" w:rsidP="003825B3">
      <w:pPr>
        <w:tabs>
          <w:tab w:val="left" w:pos="-1985"/>
          <w:tab w:val="left" w:pos="709"/>
          <w:tab w:val="left" w:pos="1077"/>
        </w:tabs>
        <w:jc w:val="center"/>
        <w:rPr>
          <w:rFonts w:ascii="Times New Roman" w:hAnsi="Times New Roman"/>
          <w:b/>
          <w:bCs/>
        </w:rPr>
      </w:pPr>
    </w:p>
    <w:p w:rsidR="003825B3" w:rsidRPr="00E25DF9" w:rsidRDefault="003825B3" w:rsidP="003825B3">
      <w:pPr>
        <w:spacing w:line="276" w:lineRule="auto"/>
        <w:jc w:val="both"/>
        <w:rPr>
          <w:rFonts w:ascii="Times New Roman" w:hAnsi="Times New Roman"/>
          <w:szCs w:val="24"/>
        </w:rPr>
      </w:pPr>
      <w:r w:rsidRPr="00E35790">
        <w:rPr>
          <w:rFonts w:ascii="Times New Roman" w:hAnsi="Times New Roman"/>
        </w:rPr>
        <w:tab/>
      </w:r>
      <w:r w:rsidRPr="00131E95">
        <w:rPr>
          <w:rFonts w:ascii="Times New Roman" w:hAnsi="Times New Roman"/>
          <w:b/>
          <w:szCs w:val="24"/>
        </w:rPr>
        <w:t>Gestorský výbor</w:t>
      </w:r>
      <w:r w:rsidRPr="00131E95">
        <w:rPr>
          <w:rFonts w:ascii="Times New Roman" w:hAnsi="Times New Roman"/>
          <w:szCs w:val="24"/>
        </w:rPr>
        <w:t xml:space="preserve"> na základe stanovísk výborov k návrhu </w:t>
      </w:r>
      <w:r w:rsidR="00DD233C" w:rsidRPr="00A738E2">
        <w:rPr>
          <w:rFonts w:ascii="Times New Roman" w:hAnsi="Times New Roman"/>
          <w:szCs w:val="24"/>
        </w:rPr>
        <w:t xml:space="preserve">skupiny poslancov Národnej rady Slovenskej republiky na vydanie zákona, ktorým sa mení a dopĺňa zákon č. 274/2007 Z. z. o príplatku k dôchodku politickým väzňom v znení neskorších predpisov a ktorým sa dopĺňajú niektoré zákony </w:t>
      </w:r>
      <w:r w:rsidR="00DD233C" w:rsidRPr="00A738E2">
        <w:rPr>
          <w:rFonts w:ascii="Times New Roman" w:hAnsi="Times New Roman"/>
          <w:b/>
          <w:szCs w:val="24"/>
        </w:rPr>
        <w:t>(tlač 291)</w:t>
      </w:r>
      <w:r w:rsidR="00DD233C">
        <w:rPr>
          <w:rFonts w:ascii="Times New Roman" w:hAnsi="Times New Roman"/>
          <w:b/>
          <w:szCs w:val="24"/>
        </w:rPr>
        <w:t xml:space="preserve"> </w:t>
      </w:r>
      <w:r w:rsidRPr="00854253">
        <w:rPr>
          <w:rFonts w:ascii="Times New Roman" w:hAnsi="Times New Roman"/>
          <w:szCs w:val="24"/>
        </w:rPr>
        <w:t xml:space="preserve">a v ich uzneseniach uvedených pod bodom III. tejto správy </w:t>
      </w:r>
      <w:r w:rsidRPr="00854253">
        <w:rPr>
          <w:rFonts w:ascii="Times New Roman" w:hAnsi="Times New Roman"/>
          <w:b/>
          <w:szCs w:val="24"/>
        </w:rPr>
        <w:t>odporúča</w:t>
      </w:r>
      <w:r w:rsidRPr="00854253">
        <w:rPr>
          <w:rFonts w:ascii="Times New Roman" w:hAnsi="Times New Roman"/>
          <w:szCs w:val="24"/>
        </w:rPr>
        <w:t xml:space="preserve"> Národnej rade Slovenskej republiky návrh zákona </w:t>
      </w:r>
      <w:r w:rsidRPr="00E25DF9">
        <w:rPr>
          <w:rFonts w:ascii="Times New Roman" w:hAnsi="Times New Roman"/>
          <w:szCs w:val="24"/>
        </w:rPr>
        <w:t xml:space="preserve">v znení schválených pozmeňujúcich a doplňujúcich návrhov </w:t>
      </w:r>
    </w:p>
    <w:p w:rsidR="003825B3" w:rsidRDefault="003825B3" w:rsidP="003825B3">
      <w:pPr>
        <w:tabs>
          <w:tab w:val="left" w:pos="-1985"/>
          <w:tab w:val="left" w:pos="709"/>
          <w:tab w:val="left" w:pos="1077"/>
        </w:tabs>
        <w:spacing w:line="276" w:lineRule="auto"/>
        <w:jc w:val="center"/>
        <w:rPr>
          <w:rFonts w:ascii="Times New Roman" w:hAnsi="Times New Roman"/>
          <w:b/>
          <w:bCs/>
          <w:spacing w:val="20"/>
        </w:rPr>
      </w:pPr>
    </w:p>
    <w:p w:rsidR="008D0E04" w:rsidRDefault="008D0E04" w:rsidP="003825B3">
      <w:pPr>
        <w:tabs>
          <w:tab w:val="left" w:pos="-1985"/>
          <w:tab w:val="left" w:pos="709"/>
          <w:tab w:val="left" w:pos="1077"/>
        </w:tabs>
        <w:spacing w:line="276" w:lineRule="auto"/>
        <w:jc w:val="center"/>
        <w:rPr>
          <w:rFonts w:ascii="Times New Roman" w:hAnsi="Times New Roman"/>
          <w:b/>
          <w:bCs/>
          <w:spacing w:val="20"/>
        </w:rPr>
      </w:pPr>
    </w:p>
    <w:p w:rsidR="003825B3" w:rsidRPr="00047234" w:rsidRDefault="003825B3" w:rsidP="003825B3">
      <w:pPr>
        <w:tabs>
          <w:tab w:val="left" w:pos="-1985"/>
          <w:tab w:val="left" w:pos="709"/>
          <w:tab w:val="left" w:pos="1077"/>
        </w:tabs>
        <w:jc w:val="center"/>
        <w:rPr>
          <w:rFonts w:ascii="Times New Roman" w:hAnsi="Times New Roman"/>
          <w:spacing w:val="20"/>
        </w:rPr>
      </w:pPr>
      <w:r w:rsidRPr="00047234">
        <w:rPr>
          <w:rFonts w:ascii="Times New Roman" w:hAnsi="Times New Roman"/>
          <w:b/>
          <w:bCs/>
          <w:spacing w:val="20"/>
        </w:rPr>
        <w:t>schváliť</w:t>
      </w:r>
      <w:r>
        <w:rPr>
          <w:rFonts w:ascii="Times New Roman" w:hAnsi="Times New Roman"/>
          <w:b/>
          <w:bCs/>
          <w:spacing w:val="20"/>
        </w:rPr>
        <w:t>.</w:t>
      </w:r>
    </w:p>
    <w:p w:rsidR="00476F0D" w:rsidRDefault="00476F0D" w:rsidP="00476F0D">
      <w:pPr>
        <w:pStyle w:val="Zkladntext2"/>
        <w:tabs>
          <w:tab w:val="left" w:pos="-1985"/>
          <w:tab w:val="left" w:pos="709"/>
          <w:tab w:val="left" w:pos="1077"/>
        </w:tabs>
        <w:spacing w:line="360" w:lineRule="auto"/>
        <w:jc w:val="center"/>
        <w:rPr>
          <w:rFonts w:ascii="Times New Roman" w:hAnsi="Times New Roman"/>
          <w:b/>
          <w:lang w:eastAsia="sk-SK"/>
        </w:rPr>
      </w:pPr>
    </w:p>
    <w:p w:rsidR="003825B3" w:rsidRDefault="003825B3" w:rsidP="003825B3">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t>VI.</w:t>
      </w:r>
    </w:p>
    <w:p w:rsidR="00490569" w:rsidRPr="006C2165" w:rsidRDefault="003825B3" w:rsidP="00B25F21">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00490569" w:rsidRPr="006C2165">
        <w:rPr>
          <w:rFonts w:ascii="Times New Roman" w:hAnsi="Times New Roman"/>
        </w:rPr>
        <w:t>Gestorský výbor odporúča hlasovať o návrhoch uvedených v štvrtej časti tejto spoločnej správy nasledovne:</w:t>
      </w:r>
    </w:p>
    <w:p w:rsidR="00490569" w:rsidRPr="00167443" w:rsidRDefault="00490569" w:rsidP="00490569">
      <w:pPr>
        <w:tabs>
          <w:tab w:val="left" w:pos="-1985"/>
          <w:tab w:val="left" w:pos="709"/>
          <w:tab w:val="left" w:pos="1077"/>
        </w:tabs>
        <w:jc w:val="both"/>
        <w:rPr>
          <w:rFonts w:ascii="Times New Roman" w:hAnsi="Times New Roman"/>
          <w:i/>
          <w:szCs w:val="24"/>
        </w:rPr>
      </w:pPr>
      <w:r w:rsidRPr="00167443">
        <w:rPr>
          <w:rFonts w:ascii="Times New Roman" w:hAnsi="Times New Roman"/>
          <w:i/>
          <w:szCs w:val="24"/>
        </w:rPr>
        <w:tab/>
      </w:r>
    </w:p>
    <w:p w:rsidR="00490569" w:rsidRPr="00167443" w:rsidRDefault="00490569" w:rsidP="00490569">
      <w:pPr>
        <w:numPr>
          <w:ilvl w:val="0"/>
          <w:numId w:val="2"/>
        </w:numPr>
        <w:tabs>
          <w:tab w:val="left" w:pos="-1985"/>
          <w:tab w:val="left" w:pos="709"/>
          <w:tab w:val="left" w:pos="1077"/>
        </w:tabs>
        <w:spacing w:line="240" w:lineRule="auto"/>
        <w:jc w:val="both"/>
        <w:rPr>
          <w:rFonts w:ascii="Times New Roman" w:hAnsi="Times New Roman"/>
          <w:b/>
          <w:bCs/>
          <w:szCs w:val="24"/>
        </w:rPr>
      </w:pPr>
      <w:r w:rsidRPr="00167443">
        <w:rPr>
          <w:rFonts w:ascii="Times New Roman" w:hAnsi="Times New Roman"/>
          <w:b/>
          <w:bCs/>
          <w:szCs w:val="24"/>
        </w:rPr>
        <w:t>spoločne o bodoch 1</w:t>
      </w:r>
      <w:r w:rsidR="00B25F21">
        <w:rPr>
          <w:rFonts w:ascii="Times New Roman" w:hAnsi="Times New Roman"/>
          <w:b/>
          <w:bCs/>
          <w:szCs w:val="24"/>
        </w:rPr>
        <w:t>,</w:t>
      </w:r>
      <w:r w:rsidRPr="00167443">
        <w:rPr>
          <w:rFonts w:ascii="Times New Roman" w:hAnsi="Times New Roman"/>
          <w:b/>
          <w:bCs/>
          <w:szCs w:val="24"/>
        </w:rPr>
        <w:t xml:space="preserve"> </w:t>
      </w:r>
      <w:r w:rsidR="00B25F21">
        <w:rPr>
          <w:rFonts w:ascii="Times New Roman" w:hAnsi="Times New Roman"/>
          <w:b/>
          <w:bCs/>
          <w:szCs w:val="24"/>
        </w:rPr>
        <w:t>3 až 11</w:t>
      </w:r>
      <w:r w:rsidRPr="00167443">
        <w:rPr>
          <w:rFonts w:ascii="Times New Roman" w:hAnsi="Times New Roman"/>
          <w:szCs w:val="24"/>
        </w:rPr>
        <w:t xml:space="preserve"> s návrhom </w:t>
      </w:r>
      <w:r w:rsidRPr="00167443">
        <w:rPr>
          <w:rFonts w:ascii="Times New Roman" w:hAnsi="Times New Roman"/>
          <w:b/>
          <w:bCs/>
          <w:szCs w:val="24"/>
        </w:rPr>
        <w:t>schváliť,</w:t>
      </w:r>
    </w:p>
    <w:p w:rsidR="00490569" w:rsidRPr="00167443" w:rsidRDefault="00490569" w:rsidP="00490569">
      <w:pPr>
        <w:tabs>
          <w:tab w:val="left" w:pos="-1985"/>
          <w:tab w:val="left" w:pos="709"/>
          <w:tab w:val="left" w:pos="1077"/>
        </w:tabs>
        <w:spacing w:line="240" w:lineRule="auto"/>
        <w:ind w:left="568"/>
        <w:jc w:val="both"/>
        <w:rPr>
          <w:rFonts w:ascii="Times New Roman" w:hAnsi="Times New Roman"/>
          <w:b/>
          <w:bCs/>
          <w:szCs w:val="24"/>
        </w:rPr>
      </w:pPr>
    </w:p>
    <w:p w:rsidR="00490569" w:rsidRPr="00167443" w:rsidRDefault="00490569" w:rsidP="00490569">
      <w:pPr>
        <w:pStyle w:val="Odsekzoznamu"/>
        <w:numPr>
          <w:ilvl w:val="0"/>
          <w:numId w:val="2"/>
        </w:numPr>
        <w:tabs>
          <w:tab w:val="left" w:pos="-1985"/>
          <w:tab w:val="left" w:pos="709"/>
          <w:tab w:val="left" w:pos="1077"/>
        </w:tabs>
        <w:spacing w:line="360" w:lineRule="auto"/>
        <w:jc w:val="both"/>
        <w:rPr>
          <w:rFonts w:ascii="Times New Roman" w:hAnsi="Times New Roman"/>
          <w:b/>
          <w:sz w:val="24"/>
          <w:szCs w:val="24"/>
        </w:rPr>
      </w:pPr>
      <w:r w:rsidRPr="00167443">
        <w:rPr>
          <w:rFonts w:ascii="Times New Roman" w:hAnsi="Times New Roman"/>
          <w:b/>
          <w:sz w:val="24"/>
          <w:szCs w:val="24"/>
        </w:rPr>
        <w:t xml:space="preserve">osobitne o bode </w:t>
      </w:r>
      <w:r w:rsidR="00B25F21">
        <w:rPr>
          <w:rFonts w:ascii="Times New Roman" w:hAnsi="Times New Roman"/>
          <w:b/>
          <w:sz w:val="24"/>
          <w:szCs w:val="24"/>
        </w:rPr>
        <w:t>2</w:t>
      </w:r>
      <w:r w:rsidRPr="00167443">
        <w:rPr>
          <w:rFonts w:ascii="Times New Roman" w:hAnsi="Times New Roman"/>
          <w:b/>
          <w:sz w:val="24"/>
          <w:szCs w:val="24"/>
        </w:rPr>
        <w:t xml:space="preserve"> </w:t>
      </w:r>
      <w:r w:rsidRPr="00167443">
        <w:rPr>
          <w:rFonts w:ascii="Times New Roman" w:hAnsi="Times New Roman"/>
          <w:sz w:val="24"/>
          <w:szCs w:val="24"/>
        </w:rPr>
        <w:t xml:space="preserve">s návrhom </w:t>
      </w:r>
      <w:r w:rsidRPr="00167443">
        <w:rPr>
          <w:rFonts w:ascii="Times New Roman" w:hAnsi="Times New Roman"/>
          <w:b/>
          <w:sz w:val="24"/>
          <w:szCs w:val="24"/>
        </w:rPr>
        <w:t xml:space="preserve">neschváliť. </w:t>
      </w:r>
    </w:p>
    <w:p w:rsidR="00490569" w:rsidRDefault="00490569" w:rsidP="003825B3">
      <w:pPr>
        <w:tabs>
          <w:tab w:val="left" w:pos="-1985"/>
          <w:tab w:val="left" w:pos="709"/>
          <w:tab w:val="left" w:pos="1077"/>
        </w:tabs>
        <w:spacing w:line="276" w:lineRule="auto"/>
        <w:jc w:val="both"/>
        <w:rPr>
          <w:rFonts w:ascii="Times New Roman" w:hAnsi="Times New Roman"/>
          <w:b/>
          <w:bCs/>
        </w:rPr>
      </w:pPr>
    </w:p>
    <w:p w:rsidR="003825B3" w:rsidRPr="00011996" w:rsidRDefault="003825B3" w:rsidP="00B25F21">
      <w:pPr>
        <w:tabs>
          <w:tab w:val="left" w:pos="-1985"/>
          <w:tab w:val="left" w:pos="709"/>
          <w:tab w:val="left" w:pos="1077"/>
        </w:tabs>
        <w:spacing w:line="276" w:lineRule="auto"/>
        <w:jc w:val="both"/>
        <w:rPr>
          <w:rFonts w:ascii="Times New Roman" w:hAnsi="Times New Roman"/>
        </w:rPr>
      </w:pPr>
      <w:r w:rsidRPr="00E35790">
        <w:rPr>
          <w:rFonts w:ascii="Times New Roman" w:hAnsi="Times New Roman"/>
          <w:b/>
          <w:bCs/>
        </w:rPr>
        <w:tab/>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B25F21">
        <w:rPr>
          <w:rFonts w:ascii="Times New Roman" w:hAnsi="Times New Roman"/>
          <w:bCs/>
        </w:rPr>
        <w:t>79</w:t>
      </w:r>
      <w:r w:rsidRPr="00011996">
        <w:rPr>
          <w:rFonts w:ascii="Times New Roman" w:hAnsi="Times New Roman"/>
          <w:bCs/>
        </w:rPr>
        <w:t xml:space="preserve"> z</w:t>
      </w:r>
      <w:r>
        <w:rPr>
          <w:rFonts w:ascii="Times New Roman" w:hAnsi="Times New Roman"/>
          <w:bCs/>
        </w:rPr>
        <w:t xml:space="preserve"> </w:t>
      </w:r>
      <w:r w:rsidR="00B25F21">
        <w:rPr>
          <w:rFonts w:ascii="Times New Roman" w:hAnsi="Times New Roman"/>
          <w:bCs/>
        </w:rPr>
        <w:t>24</w:t>
      </w:r>
      <w:r>
        <w:rPr>
          <w:rFonts w:ascii="Times New Roman" w:hAnsi="Times New Roman"/>
          <w:bCs/>
        </w:rPr>
        <w:t>. novembra 2020.</w:t>
      </w:r>
    </w:p>
    <w:p w:rsidR="003825B3" w:rsidRPr="00E35790" w:rsidRDefault="003825B3" w:rsidP="00B25F21">
      <w:pPr>
        <w:tabs>
          <w:tab w:val="left" w:pos="-1985"/>
          <w:tab w:val="left" w:pos="709"/>
          <w:tab w:val="left" w:pos="1077"/>
        </w:tabs>
        <w:spacing w:line="276" w:lineRule="auto"/>
        <w:jc w:val="both"/>
        <w:rPr>
          <w:rFonts w:ascii="Times New Roman" w:hAnsi="Times New Roman"/>
        </w:rPr>
      </w:pPr>
    </w:p>
    <w:p w:rsidR="003825B3" w:rsidRPr="00E35790" w:rsidRDefault="003825B3" w:rsidP="00B25F21">
      <w:pPr>
        <w:spacing w:line="276" w:lineRule="auto"/>
        <w:ind w:firstLine="709"/>
        <w:jc w:val="both"/>
        <w:rPr>
          <w:rFonts w:ascii="Times New Roman" w:hAnsi="Times New Roman"/>
        </w:rPr>
      </w:pPr>
      <w:r w:rsidRPr="00E35790">
        <w:rPr>
          <w:rFonts w:ascii="Times New Roman" w:hAnsi="Times New Roman"/>
        </w:rPr>
        <w:t xml:space="preserve">Týmto uznesením výbor zároveň poveril </w:t>
      </w:r>
      <w:r w:rsidRPr="004B056F">
        <w:rPr>
          <w:rFonts w:ascii="Times New Roman" w:hAnsi="Times New Roman"/>
        </w:rPr>
        <w:t>spoloč</w:t>
      </w:r>
      <w:r w:rsidR="00831570">
        <w:rPr>
          <w:rFonts w:ascii="Times New Roman" w:hAnsi="Times New Roman"/>
        </w:rPr>
        <w:t>ného</w:t>
      </w:r>
      <w:r w:rsidRPr="004B056F">
        <w:rPr>
          <w:rFonts w:ascii="Times New Roman" w:hAnsi="Times New Roman"/>
        </w:rPr>
        <w:t xml:space="preserve"> spravodaj</w:t>
      </w:r>
      <w:r w:rsidR="00831570">
        <w:rPr>
          <w:rFonts w:ascii="Times New Roman" w:hAnsi="Times New Roman"/>
        </w:rPr>
        <w:t>cu</w:t>
      </w:r>
      <w:r>
        <w:rPr>
          <w:rFonts w:ascii="Times New Roman" w:hAnsi="Times New Roman"/>
        </w:rPr>
        <w:t xml:space="preserve"> </w:t>
      </w:r>
      <w:r w:rsidR="00831570">
        <w:rPr>
          <w:rFonts w:ascii="Times New Roman" w:hAnsi="Times New Roman"/>
          <w:b/>
        </w:rPr>
        <w:t>Petra Cmoreja,</w:t>
      </w:r>
      <w:r w:rsidRPr="00E35790">
        <w:rPr>
          <w:rFonts w:ascii="Times New Roman" w:hAnsi="Times New Roman"/>
        </w:rPr>
        <w:t xml:space="preserve"> aby na schôdzi Národnej rady Slovenskej republiky pri rokovaní o predmetnom návrhu zákona </w:t>
      </w:r>
      <w:r w:rsidRPr="00E35790">
        <w:rPr>
          <w:rFonts w:ascii="Times New Roman" w:hAnsi="Times New Roman"/>
          <w:bCs/>
        </w:rPr>
        <w:t xml:space="preserve">informoval o výsledku rokovania výborov a </w:t>
      </w:r>
      <w:r w:rsidRPr="00E35790">
        <w:rPr>
          <w:rFonts w:ascii="Times New Roman" w:hAnsi="Times New Roman"/>
        </w:rPr>
        <w:t>predkladal návrhy v zmysle príslušných ustanovení zákona č. 350/1996 Z. z. o rokovacom poriadku Národnej rady Slovenskej republiky v znení neskorších predpisov.</w:t>
      </w:r>
    </w:p>
    <w:p w:rsidR="003825B3" w:rsidRPr="00E35790" w:rsidRDefault="003825B3" w:rsidP="00B25F21">
      <w:pPr>
        <w:tabs>
          <w:tab w:val="left" w:pos="-1985"/>
          <w:tab w:val="left" w:pos="709"/>
          <w:tab w:val="left" w:pos="1077"/>
        </w:tabs>
        <w:spacing w:line="276" w:lineRule="auto"/>
        <w:jc w:val="both"/>
        <w:rPr>
          <w:rFonts w:ascii="Times New Roman" w:hAnsi="Times New Roman"/>
        </w:rPr>
      </w:pPr>
    </w:p>
    <w:p w:rsidR="003825B3" w:rsidRDefault="003825B3" w:rsidP="003825B3">
      <w:pPr>
        <w:jc w:val="center"/>
        <w:rPr>
          <w:rFonts w:ascii="Times New Roman" w:hAnsi="Times New Roman"/>
        </w:rPr>
      </w:pPr>
    </w:p>
    <w:p w:rsidR="003825B3" w:rsidRDefault="003825B3" w:rsidP="003825B3">
      <w:pPr>
        <w:jc w:val="center"/>
        <w:rPr>
          <w:rFonts w:ascii="Times New Roman" w:hAnsi="Times New Roman"/>
        </w:rPr>
      </w:pPr>
    </w:p>
    <w:p w:rsidR="003825B3" w:rsidRPr="00E35790" w:rsidRDefault="003825B3" w:rsidP="003825B3">
      <w:pPr>
        <w:jc w:val="center"/>
        <w:rPr>
          <w:rFonts w:ascii="Times New Roman" w:hAnsi="Times New Roman"/>
        </w:rPr>
      </w:pPr>
    </w:p>
    <w:p w:rsidR="003825B3" w:rsidRPr="00E35790" w:rsidRDefault="003825B3" w:rsidP="003825B3">
      <w:pPr>
        <w:jc w:val="center"/>
        <w:rPr>
          <w:rFonts w:ascii="Times New Roman" w:hAnsi="Times New Roman"/>
        </w:rPr>
      </w:pPr>
      <w:r w:rsidRPr="00E35790">
        <w:rPr>
          <w:rFonts w:ascii="Times New Roman" w:hAnsi="Times New Roman"/>
        </w:rPr>
        <w:t xml:space="preserve"> Bratislava </w:t>
      </w:r>
      <w:r w:rsidR="00B25F21">
        <w:rPr>
          <w:rFonts w:ascii="Times New Roman" w:hAnsi="Times New Roman"/>
        </w:rPr>
        <w:t>24</w:t>
      </w:r>
      <w:r>
        <w:rPr>
          <w:rFonts w:ascii="Times New Roman" w:hAnsi="Times New Roman"/>
        </w:rPr>
        <w:t>. novembra 2020</w:t>
      </w:r>
    </w:p>
    <w:p w:rsidR="003825B3" w:rsidRDefault="003825B3" w:rsidP="003825B3">
      <w:pPr>
        <w:rPr>
          <w:rFonts w:ascii="Times New Roman" w:hAnsi="Times New Roman"/>
        </w:rPr>
      </w:pPr>
    </w:p>
    <w:p w:rsidR="003825B3" w:rsidRDefault="003825B3" w:rsidP="003825B3">
      <w:pPr>
        <w:rPr>
          <w:rFonts w:ascii="Times New Roman" w:hAnsi="Times New Roman"/>
        </w:rPr>
      </w:pPr>
    </w:p>
    <w:p w:rsidR="003825B3" w:rsidRDefault="003825B3" w:rsidP="003825B3">
      <w:pPr>
        <w:rPr>
          <w:rFonts w:ascii="Times New Roman" w:hAnsi="Times New Roman"/>
        </w:rPr>
      </w:pPr>
    </w:p>
    <w:p w:rsidR="003825B3" w:rsidRDefault="003825B3" w:rsidP="003825B3">
      <w:pPr>
        <w:rPr>
          <w:rFonts w:ascii="Times New Roman" w:hAnsi="Times New Roman"/>
        </w:rPr>
      </w:pPr>
    </w:p>
    <w:p w:rsidR="008D0E04" w:rsidRDefault="008D0E04" w:rsidP="003825B3">
      <w:pPr>
        <w:rPr>
          <w:rFonts w:ascii="Times New Roman" w:hAnsi="Times New Roman"/>
        </w:rPr>
      </w:pPr>
    </w:p>
    <w:p w:rsidR="003825B3" w:rsidRDefault="003825B3" w:rsidP="003825B3">
      <w:pPr>
        <w:rPr>
          <w:rFonts w:ascii="Times New Roman" w:hAnsi="Times New Roman"/>
        </w:rPr>
      </w:pPr>
    </w:p>
    <w:p w:rsidR="003825B3" w:rsidRPr="005D1366" w:rsidRDefault="003825B3" w:rsidP="003825B3">
      <w:pPr>
        <w:spacing w:line="276" w:lineRule="auto"/>
        <w:jc w:val="center"/>
        <w:rPr>
          <w:rFonts w:ascii="Times New Roman" w:hAnsi="Times New Roman"/>
          <w:b/>
          <w:bCs/>
          <w:spacing w:val="38"/>
          <w:szCs w:val="24"/>
        </w:rPr>
      </w:pPr>
      <w:r w:rsidRPr="005D1366">
        <w:rPr>
          <w:rFonts w:ascii="Times New Roman" w:hAnsi="Times New Roman"/>
          <w:b/>
          <w:bCs/>
          <w:szCs w:val="24"/>
        </w:rPr>
        <w:t xml:space="preserve">Jana  </w:t>
      </w:r>
      <w:r w:rsidRPr="005D1366">
        <w:rPr>
          <w:rFonts w:ascii="Times New Roman" w:hAnsi="Times New Roman"/>
          <w:b/>
          <w:bCs/>
          <w:spacing w:val="38"/>
          <w:szCs w:val="24"/>
        </w:rPr>
        <w:t>Žitňanská v.r</w:t>
      </w:r>
    </w:p>
    <w:p w:rsidR="003825B3" w:rsidRPr="005D1366" w:rsidRDefault="003825B3" w:rsidP="003825B3">
      <w:pPr>
        <w:spacing w:line="276" w:lineRule="auto"/>
        <w:jc w:val="center"/>
        <w:rPr>
          <w:rFonts w:ascii="Times New Roman" w:hAnsi="Times New Roman"/>
          <w:b/>
          <w:szCs w:val="24"/>
        </w:rPr>
      </w:pPr>
      <w:r w:rsidRPr="005D1366">
        <w:rPr>
          <w:rFonts w:ascii="Times New Roman" w:hAnsi="Times New Roman"/>
          <w:b/>
          <w:szCs w:val="24"/>
        </w:rPr>
        <w:t>predsedníčka výboru</w:t>
      </w:r>
    </w:p>
    <w:p w:rsidR="003825B3" w:rsidRPr="005D1366" w:rsidRDefault="003825B3" w:rsidP="003825B3">
      <w:pPr>
        <w:spacing w:line="276" w:lineRule="auto"/>
        <w:rPr>
          <w:szCs w:val="24"/>
        </w:rPr>
      </w:pPr>
    </w:p>
    <w:p w:rsidR="003825B3" w:rsidRDefault="003825B3" w:rsidP="003825B3"/>
    <w:p w:rsidR="003825B3" w:rsidRDefault="003825B3" w:rsidP="003825B3"/>
    <w:p w:rsidR="003825B3" w:rsidRDefault="003825B3" w:rsidP="003825B3"/>
    <w:p w:rsidR="007B6755" w:rsidRDefault="007B6755"/>
    <w:sectPr w:rsidR="007B6755" w:rsidSect="004677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E41" w:rsidRDefault="00D67E41">
      <w:pPr>
        <w:spacing w:line="240" w:lineRule="auto"/>
      </w:pPr>
      <w:r>
        <w:separator/>
      </w:r>
    </w:p>
  </w:endnote>
  <w:endnote w:type="continuationSeparator" w:id="0">
    <w:p w:rsidR="00D67E41" w:rsidRDefault="00D67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353A16">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EA1473">
      <w:rPr>
        <w:rFonts w:ascii="Times New Roman" w:hAnsi="Times New Roman"/>
        <w:noProof/>
      </w:rPr>
      <w:t>8</w:t>
    </w:r>
    <w:r w:rsidRPr="00036C35">
      <w:rPr>
        <w:rFonts w:ascii="Times New Roman" w:hAnsi="Times New Roman"/>
      </w:rPr>
      <w:fldChar w:fldCharType="end"/>
    </w:r>
  </w:p>
  <w:p w:rsidR="00467749" w:rsidRDefault="00EA14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E41" w:rsidRDefault="00D67E41">
      <w:pPr>
        <w:spacing w:line="240" w:lineRule="auto"/>
      </w:pPr>
      <w:r>
        <w:separator/>
      </w:r>
    </w:p>
  </w:footnote>
  <w:footnote w:type="continuationSeparator" w:id="0">
    <w:p w:rsidR="00D67E41" w:rsidRDefault="00D67E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2C93"/>
    <w:multiLevelType w:val="hybridMultilevel"/>
    <w:tmpl w:val="4F503D16"/>
    <w:lvl w:ilvl="0" w:tplc="D0FA7D1C">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6D6E6262"/>
    <w:multiLevelType w:val="hybridMultilevel"/>
    <w:tmpl w:val="79D2CAD4"/>
    <w:lvl w:ilvl="0" w:tplc="041B0001">
      <w:start w:val="1"/>
      <w:numFmt w:val="bullet"/>
      <w:lvlText w:val=""/>
      <w:lvlJc w:val="left"/>
      <w:pPr>
        <w:ind w:left="928" w:hanging="360"/>
      </w:pPr>
      <w:rPr>
        <w:rFonts w:ascii="Symbol" w:hAnsi="Symbol"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B3"/>
    <w:rsid w:val="0018711C"/>
    <w:rsid w:val="00210188"/>
    <w:rsid w:val="002B5673"/>
    <w:rsid w:val="002B5B4D"/>
    <w:rsid w:val="003362F4"/>
    <w:rsid w:val="00352D2F"/>
    <w:rsid w:val="00353A16"/>
    <w:rsid w:val="003825B3"/>
    <w:rsid w:val="00476F0D"/>
    <w:rsid w:val="00490569"/>
    <w:rsid w:val="004C04C8"/>
    <w:rsid w:val="005155C1"/>
    <w:rsid w:val="00592CC0"/>
    <w:rsid w:val="005D1366"/>
    <w:rsid w:val="005F614C"/>
    <w:rsid w:val="006022C7"/>
    <w:rsid w:val="006B25EB"/>
    <w:rsid w:val="007A4A0F"/>
    <w:rsid w:val="007B6755"/>
    <w:rsid w:val="007E4BF2"/>
    <w:rsid w:val="00812E71"/>
    <w:rsid w:val="00831570"/>
    <w:rsid w:val="008563A0"/>
    <w:rsid w:val="008D0E04"/>
    <w:rsid w:val="009D7963"/>
    <w:rsid w:val="00A217AF"/>
    <w:rsid w:val="00A54366"/>
    <w:rsid w:val="00AA66C1"/>
    <w:rsid w:val="00B11724"/>
    <w:rsid w:val="00B12AA9"/>
    <w:rsid w:val="00B25F21"/>
    <w:rsid w:val="00C221B3"/>
    <w:rsid w:val="00C541CC"/>
    <w:rsid w:val="00CB7462"/>
    <w:rsid w:val="00CC058A"/>
    <w:rsid w:val="00D46B5C"/>
    <w:rsid w:val="00D67E41"/>
    <w:rsid w:val="00DD233C"/>
    <w:rsid w:val="00E25DF9"/>
    <w:rsid w:val="00E46547"/>
    <w:rsid w:val="00E8060D"/>
    <w:rsid w:val="00EA1473"/>
    <w:rsid w:val="00FB49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205BB-D2F5-4333-A4C5-5D8BABCD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25B3"/>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3825B3"/>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825B3"/>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3825B3"/>
    <w:pPr>
      <w:spacing w:after="120" w:line="480" w:lineRule="auto"/>
    </w:pPr>
  </w:style>
  <w:style w:type="character" w:customStyle="1" w:styleId="Zkladntext2Char">
    <w:name w:val="Základný text 2 Char"/>
    <w:basedOn w:val="Predvolenpsmoodseku"/>
    <w:link w:val="Zkladntext2"/>
    <w:uiPriority w:val="99"/>
    <w:rsid w:val="003825B3"/>
    <w:rPr>
      <w:rFonts w:ascii="Arial" w:eastAsia="Times New Roman" w:hAnsi="Arial" w:cs="Times New Roman"/>
      <w:sz w:val="24"/>
    </w:rPr>
  </w:style>
  <w:style w:type="paragraph" w:styleId="Pta">
    <w:name w:val="footer"/>
    <w:basedOn w:val="Normlny"/>
    <w:link w:val="PtaChar"/>
    <w:uiPriority w:val="99"/>
    <w:unhideWhenUsed/>
    <w:rsid w:val="003825B3"/>
    <w:pPr>
      <w:tabs>
        <w:tab w:val="center" w:pos="4536"/>
        <w:tab w:val="right" w:pos="9072"/>
      </w:tabs>
      <w:spacing w:line="240" w:lineRule="auto"/>
    </w:pPr>
  </w:style>
  <w:style w:type="character" w:customStyle="1" w:styleId="PtaChar">
    <w:name w:val="Päta Char"/>
    <w:basedOn w:val="Predvolenpsmoodseku"/>
    <w:link w:val="Pta"/>
    <w:uiPriority w:val="99"/>
    <w:rsid w:val="003825B3"/>
    <w:rPr>
      <w:rFonts w:ascii="Arial" w:eastAsia="Times New Roman" w:hAnsi="Arial" w:cs="Times New Roman"/>
      <w:sz w:val="24"/>
    </w:rPr>
  </w:style>
  <w:style w:type="paragraph" w:styleId="Odsekzoznamu">
    <w:name w:val="List Paragraph"/>
    <w:aliases w:val="body,Odsek zoznamu2,Odsek,Odsek zoznamu1"/>
    <w:basedOn w:val="Normlny"/>
    <w:link w:val="OdsekzoznamuChar"/>
    <w:uiPriority w:val="34"/>
    <w:qFormat/>
    <w:rsid w:val="003825B3"/>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Odsek Char,Odsek zoznamu1 Char"/>
    <w:basedOn w:val="Predvolenpsmoodseku"/>
    <w:link w:val="Odsekzoznamu"/>
    <w:uiPriority w:val="34"/>
    <w:locked/>
    <w:rsid w:val="003825B3"/>
    <w:rPr>
      <w:rFonts w:eastAsiaTheme="minorEastAsia" w:cs="Times New Roman"/>
      <w:lang w:eastAsia="sk-SK"/>
    </w:rPr>
  </w:style>
  <w:style w:type="character" w:styleId="Zvraznenie">
    <w:name w:val="Emphasis"/>
    <w:basedOn w:val="Predvolenpsmoodseku"/>
    <w:uiPriority w:val="20"/>
    <w:qFormat/>
    <w:rsid w:val="00592CC0"/>
    <w:rPr>
      <w:rFonts w:ascii="Times New Roman" w:hAnsi="Times New Roman" w:cs="Times New Roman" w:hint="default"/>
      <w:i/>
      <w:iCs/>
    </w:rPr>
  </w:style>
  <w:style w:type="paragraph" w:styleId="Zkladntext">
    <w:name w:val="Body Text"/>
    <w:basedOn w:val="Normlny"/>
    <w:link w:val="ZkladntextChar"/>
    <w:uiPriority w:val="99"/>
    <w:semiHidden/>
    <w:unhideWhenUsed/>
    <w:rsid w:val="006B25EB"/>
    <w:pPr>
      <w:spacing w:after="120"/>
    </w:pPr>
  </w:style>
  <w:style w:type="character" w:customStyle="1" w:styleId="ZkladntextChar">
    <w:name w:val="Základný text Char"/>
    <w:basedOn w:val="Predvolenpsmoodseku"/>
    <w:link w:val="Zkladntext"/>
    <w:uiPriority w:val="99"/>
    <w:semiHidden/>
    <w:rsid w:val="006B25EB"/>
    <w:rPr>
      <w:rFonts w:ascii="Arial" w:eastAsia="Times New Roman" w:hAnsi="Arial" w:cs="Times New Roman"/>
      <w:sz w:val="24"/>
    </w:rPr>
  </w:style>
  <w:style w:type="paragraph" w:styleId="Textbubliny">
    <w:name w:val="Balloon Text"/>
    <w:basedOn w:val="Normlny"/>
    <w:link w:val="TextbublinyChar"/>
    <w:uiPriority w:val="99"/>
    <w:semiHidden/>
    <w:unhideWhenUsed/>
    <w:rsid w:val="00A5436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43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1946</Words>
  <Characters>11098</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24</cp:revision>
  <cp:lastPrinted>2020-11-24T10:19:00Z</cp:lastPrinted>
  <dcterms:created xsi:type="dcterms:W3CDTF">2020-10-06T07:57:00Z</dcterms:created>
  <dcterms:modified xsi:type="dcterms:W3CDTF">2020-11-24T10:19:00Z</dcterms:modified>
</cp:coreProperties>
</file>