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332785">
        <w:t>36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332785">
        <w:t>CRD-1825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A601B5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108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332785">
        <w:t>24</w:t>
      </w:r>
      <w:r w:rsidR="00552BE1" w:rsidRPr="00404450">
        <w:t xml:space="preserve">. </w:t>
      </w:r>
      <w:r w:rsidR="00332785">
        <w:t xml:space="preserve">novembra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1B266D" w:rsidRPr="00890C84">
        <w:t xml:space="preserve">vládneho návrhu </w:t>
      </w:r>
      <w:r w:rsidR="00332785" w:rsidRPr="006444E8">
        <w:t>zákona, ktorým sa mení a dopĺňa zákon č. 435/2000 Z. z. o námornej plavbe v znení neskorších predpisov</w:t>
      </w:r>
      <w:r w:rsidR="00332785" w:rsidRPr="006444E8">
        <w:rPr>
          <w:b/>
        </w:rPr>
        <w:t xml:space="preserve"> (tlač 244</w:t>
      </w:r>
      <w:r w:rsidR="00332785">
        <w:rPr>
          <w:b/>
        </w:rPr>
        <w:t>a</w:t>
      </w:r>
      <w:r w:rsidR="00332785" w:rsidRPr="006444E8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1B266D" w:rsidRPr="00890C84">
        <w:t xml:space="preserve">vládneho návrhu </w:t>
      </w:r>
      <w:r w:rsidR="00332785" w:rsidRPr="006444E8">
        <w:t>zákona, ktorým sa mení a dopĺňa zákon č. 435/2000 Z. z. o námornej plavbe v znení neskorších predpisov</w:t>
      </w:r>
      <w:r w:rsidR="00332785" w:rsidRPr="006444E8">
        <w:rPr>
          <w:b/>
        </w:rPr>
        <w:t xml:space="preserve"> (tlač 244</w:t>
      </w:r>
      <w:r w:rsidR="00332785">
        <w:rPr>
          <w:b/>
        </w:rPr>
        <w:t>a</w:t>
      </w:r>
      <w:r w:rsidR="00332785" w:rsidRPr="006444E8">
        <w:rPr>
          <w:b/>
        </w:rPr>
        <w:t>)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332785">
        <w:rPr>
          <w:b/>
          <w:bCs/>
        </w:rPr>
        <w:t>Ľuboša Krajčíra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24037A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4B7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7</cp:revision>
  <cp:lastPrinted>2020-05-28T07:55:00Z</cp:lastPrinted>
  <dcterms:created xsi:type="dcterms:W3CDTF">2020-09-07T13:26:00Z</dcterms:created>
  <dcterms:modified xsi:type="dcterms:W3CDTF">2020-11-23T16:39:00Z</dcterms:modified>
</cp:coreProperties>
</file>