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17B3" w14:textId="77777777" w:rsidR="00B30616" w:rsidRPr="00772481" w:rsidRDefault="00B30616" w:rsidP="00B30616">
      <w:pPr>
        <w:pStyle w:val="Nadpis2"/>
        <w:ind w:hanging="3649"/>
        <w:jc w:val="left"/>
      </w:pPr>
      <w:r w:rsidRPr="00772481">
        <w:t>ÚSTAVNOPRÁVNY VÝBOR</w:t>
      </w:r>
    </w:p>
    <w:p w14:paraId="62412084" w14:textId="77777777" w:rsidR="00B30616" w:rsidRPr="00772481" w:rsidRDefault="00B30616" w:rsidP="00B30616">
      <w:pPr>
        <w:spacing w:line="360" w:lineRule="auto"/>
        <w:rPr>
          <w:b/>
        </w:rPr>
      </w:pPr>
      <w:r w:rsidRPr="00772481">
        <w:rPr>
          <w:b/>
        </w:rPr>
        <w:t>NÁRODNEJ RADY SLOVENSKEJ REPUBLIKY</w:t>
      </w:r>
    </w:p>
    <w:p w14:paraId="778956C5" w14:textId="4BE024B5" w:rsidR="00B30616" w:rsidRPr="00772481" w:rsidRDefault="00B30616" w:rsidP="00B30616">
      <w:r w:rsidRPr="00772481">
        <w:tab/>
      </w:r>
      <w:r w:rsidRPr="00772481">
        <w:tab/>
      </w:r>
      <w:r w:rsidRPr="00772481">
        <w:tab/>
      </w:r>
      <w:r w:rsidRPr="00772481">
        <w:tab/>
      </w:r>
      <w:r w:rsidRPr="00772481">
        <w:tab/>
      </w:r>
      <w:r w:rsidRPr="00772481">
        <w:tab/>
      </w:r>
      <w:r w:rsidRPr="00772481">
        <w:tab/>
      </w:r>
      <w:r w:rsidRPr="00772481">
        <w:tab/>
        <w:t xml:space="preserve"> </w:t>
      </w:r>
      <w:r w:rsidRPr="00772481">
        <w:tab/>
        <w:t>4</w:t>
      </w:r>
      <w:r w:rsidR="000D35A1" w:rsidRPr="00772481">
        <w:t>3</w:t>
      </w:r>
      <w:r w:rsidRPr="00772481">
        <w:t>. schôdza</w:t>
      </w:r>
    </w:p>
    <w:p w14:paraId="6AD2B634" w14:textId="055CE6DE" w:rsidR="00B30616" w:rsidRPr="00772481" w:rsidRDefault="00B30616" w:rsidP="00B30616">
      <w:pPr>
        <w:ind w:left="5592" w:hanging="12"/>
      </w:pPr>
      <w:r w:rsidRPr="00772481">
        <w:t xml:space="preserve"> </w:t>
      </w:r>
      <w:r w:rsidRPr="00772481">
        <w:tab/>
        <w:t xml:space="preserve"> </w:t>
      </w:r>
      <w:r w:rsidRPr="00772481">
        <w:tab/>
        <w:t>Číslo: CRD-1861/2020</w:t>
      </w:r>
    </w:p>
    <w:p w14:paraId="30A4E5CC" w14:textId="77777777" w:rsidR="00B30616" w:rsidRPr="00772481" w:rsidRDefault="00B30616" w:rsidP="00B30616">
      <w:pPr>
        <w:pStyle w:val="Bezriadkovania"/>
      </w:pPr>
    </w:p>
    <w:p w14:paraId="41109528" w14:textId="438B0186" w:rsidR="00B30616" w:rsidRPr="00772481" w:rsidRDefault="008A3D8C" w:rsidP="00B30616">
      <w:pPr>
        <w:jc w:val="center"/>
        <w:rPr>
          <w:sz w:val="32"/>
          <w:szCs w:val="32"/>
        </w:rPr>
      </w:pPr>
      <w:r w:rsidRPr="00772481">
        <w:rPr>
          <w:sz w:val="32"/>
          <w:szCs w:val="32"/>
        </w:rPr>
        <w:t>142</w:t>
      </w:r>
    </w:p>
    <w:p w14:paraId="3436F566" w14:textId="77777777" w:rsidR="00B30616" w:rsidRPr="00772481" w:rsidRDefault="00B30616" w:rsidP="00B30616">
      <w:pPr>
        <w:jc w:val="center"/>
        <w:rPr>
          <w:b/>
        </w:rPr>
      </w:pPr>
      <w:r w:rsidRPr="00772481">
        <w:rPr>
          <w:b/>
        </w:rPr>
        <w:t>U z n e s e n i e</w:t>
      </w:r>
    </w:p>
    <w:p w14:paraId="3B712A0A" w14:textId="77777777" w:rsidR="00B30616" w:rsidRPr="00772481" w:rsidRDefault="00B30616" w:rsidP="00B30616">
      <w:pPr>
        <w:jc w:val="center"/>
        <w:rPr>
          <w:b/>
        </w:rPr>
      </w:pPr>
      <w:r w:rsidRPr="00772481">
        <w:rPr>
          <w:b/>
        </w:rPr>
        <w:t>Ústavnoprávneho výboru Národnej rady Slovenskej republiky</w:t>
      </w:r>
    </w:p>
    <w:p w14:paraId="7F668F41" w14:textId="1E38F1F4" w:rsidR="00B30616" w:rsidRPr="00772481" w:rsidRDefault="001E0995" w:rsidP="00B30616">
      <w:pPr>
        <w:jc w:val="center"/>
        <w:rPr>
          <w:b/>
        </w:rPr>
      </w:pPr>
      <w:r w:rsidRPr="00772481">
        <w:rPr>
          <w:b/>
        </w:rPr>
        <w:t>z</w:t>
      </w:r>
      <w:r w:rsidR="005B01C7">
        <w:rPr>
          <w:b/>
        </w:rPr>
        <w:t>o</w:t>
      </w:r>
      <w:r w:rsidRPr="00772481">
        <w:rPr>
          <w:b/>
        </w:rPr>
        <w:t xml:space="preserve"> </w:t>
      </w:r>
      <w:r w:rsidR="005B01C7">
        <w:rPr>
          <w:b/>
        </w:rPr>
        <w:t>16</w:t>
      </w:r>
      <w:r w:rsidR="00B30616" w:rsidRPr="00772481">
        <w:rPr>
          <w:b/>
        </w:rPr>
        <w:t>. novembra 2020</w:t>
      </w:r>
    </w:p>
    <w:p w14:paraId="1C92B7B6" w14:textId="77777777" w:rsidR="00B30616" w:rsidRPr="00772481" w:rsidRDefault="00B30616" w:rsidP="00B30616">
      <w:pPr>
        <w:pStyle w:val="TxBrp9"/>
        <w:tabs>
          <w:tab w:val="clear" w:pos="204"/>
          <w:tab w:val="left" w:pos="284"/>
        </w:tabs>
        <w:spacing w:line="240" w:lineRule="auto"/>
        <w:rPr>
          <w:sz w:val="24"/>
          <w:lang w:val="sk-SK"/>
        </w:rPr>
      </w:pPr>
    </w:p>
    <w:p w14:paraId="439E87C6" w14:textId="3AFE3972" w:rsidR="00B30616" w:rsidRPr="00772481" w:rsidRDefault="00B30616" w:rsidP="00B30616">
      <w:pPr>
        <w:jc w:val="both"/>
      </w:pPr>
      <w:r w:rsidRPr="00772481">
        <w:rPr>
          <w:bCs/>
        </w:rPr>
        <w:t>k v</w:t>
      </w:r>
      <w:r w:rsidRPr="00772481">
        <w:t xml:space="preserve">ládnemu návrhu </w:t>
      </w:r>
      <w:r w:rsidRPr="00772481">
        <w:rPr>
          <w:b/>
          <w:bCs/>
        </w:rPr>
        <w:t>zákona o dočasnej ochrane podnikateľov vo finančných ťažkostiach</w:t>
      </w:r>
      <w:r w:rsidR="000D35A1" w:rsidRPr="00772481">
        <w:t xml:space="preserve"> </w:t>
      </w:r>
      <w:r w:rsidRPr="00772481">
        <w:t xml:space="preserve">a o </w:t>
      </w:r>
      <w:r w:rsidR="000D35A1" w:rsidRPr="00772481">
        <w:t> </w:t>
      </w:r>
      <w:r w:rsidRPr="00772481">
        <w:t>zmene a doplnení niektorých zákonov (tlač 261)</w:t>
      </w:r>
    </w:p>
    <w:p w14:paraId="33CB9BC9" w14:textId="77777777" w:rsidR="00B30616" w:rsidRPr="00772481" w:rsidRDefault="00B30616" w:rsidP="00B30616">
      <w:pPr>
        <w:jc w:val="both"/>
        <w:rPr>
          <w:bCs/>
        </w:rPr>
      </w:pPr>
    </w:p>
    <w:p w14:paraId="2524343B" w14:textId="77777777" w:rsidR="00B30616" w:rsidRPr="00772481" w:rsidRDefault="00B30616" w:rsidP="00B30616">
      <w:pPr>
        <w:tabs>
          <w:tab w:val="left" w:pos="851"/>
          <w:tab w:val="left" w:pos="993"/>
        </w:tabs>
      </w:pPr>
    </w:p>
    <w:p w14:paraId="78F47679" w14:textId="77777777" w:rsidR="00B30616" w:rsidRPr="00772481" w:rsidRDefault="00B30616" w:rsidP="00B30616">
      <w:pPr>
        <w:tabs>
          <w:tab w:val="left" w:pos="851"/>
          <w:tab w:val="left" w:pos="993"/>
        </w:tabs>
        <w:rPr>
          <w:b/>
          <w:lang w:eastAsia="en-US"/>
        </w:rPr>
      </w:pPr>
      <w:r w:rsidRPr="00772481">
        <w:tab/>
      </w:r>
      <w:r w:rsidRPr="00772481">
        <w:rPr>
          <w:b/>
        </w:rPr>
        <w:t>Ústavnoprávny výbor Národnej rady Slovenskej republiky</w:t>
      </w:r>
    </w:p>
    <w:p w14:paraId="55720541" w14:textId="77777777" w:rsidR="00B30616" w:rsidRPr="00772481" w:rsidRDefault="00B30616" w:rsidP="00B30616">
      <w:pPr>
        <w:tabs>
          <w:tab w:val="left" w:pos="851"/>
          <w:tab w:val="left" w:pos="993"/>
        </w:tabs>
        <w:jc w:val="both"/>
        <w:rPr>
          <w:b/>
        </w:rPr>
      </w:pPr>
    </w:p>
    <w:p w14:paraId="12406DDA" w14:textId="77777777" w:rsidR="00B30616" w:rsidRPr="00772481" w:rsidRDefault="00B30616" w:rsidP="00B30616">
      <w:pPr>
        <w:tabs>
          <w:tab w:val="left" w:pos="851"/>
          <w:tab w:val="left" w:pos="993"/>
          <w:tab w:val="left" w:pos="1276"/>
        </w:tabs>
        <w:jc w:val="both"/>
        <w:rPr>
          <w:lang w:eastAsia="en-US"/>
        </w:rPr>
      </w:pPr>
      <w:r w:rsidRPr="00772481">
        <w:rPr>
          <w:b/>
        </w:rPr>
        <w:tab/>
        <w:t>A.   s ú h l a s í</w:t>
      </w:r>
      <w:r w:rsidRPr="00772481">
        <w:t xml:space="preserve"> </w:t>
      </w:r>
    </w:p>
    <w:p w14:paraId="4CC2F280" w14:textId="77777777" w:rsidR="00B30616" w:rsidRPr="00772481" w:rsidRDefault="00B30616" w:rsidP="00B30616">
      <w:pPr>
        <w:tabs>
          <w:tab w:val="left" w:pos="284"/>
          <w:tab w:val="left" w:pos="851"/>
          <w:tab w:val="left" w:pos="1276"/>
        </w:tabs>
        <w:jc w:val="both"/>
      </w:pPr>
    </w:p>
    <w:p w14:paraId="6DDDFC14" w14:textId="62E63CA8" w:rsidR="00B30616" w:rsidRPr="00772481" w:rsidRDefault="00B30616" w:rsidP="00B30616">
      <w:pPr>
        <w:tabs>
          <w:tab w:val="left" w:pos="1276"/>
        </w:tabs>
        <w:jc w:val="both"/>
        <w:rPr>
          <w:bCs/>
        </w:rPr>
      </w:pPr>
      <w:r w:rsidRPr="00772481">
        <w:tab/>
      </w:r>
      <w:r w:rsidRPr="00772481">
        <w:rPr>
          <w:bCs/>
        </w:rPr>
        <w:t xml:space="preserve">s vládnym návrhom </w:t>
      </w:r>
      <w:r w:rsidRPr="00772481">
        <w:t xml:space="preserve">zákona o dočasnej ochrane podnikateľov vo finančných ťažkostiach a o zmene a doplnení niektorých zákonov (tlač 261); </w:t>
      </w:r>
    </w:p>
    <w:p w14:paraId="781C7476" w14:textId="77777777" w:rsidR="00B30616" w:rsidRPr="00772481" w:rsidRDefault="00B30616" w:rsidP="00B30616">
      <w:pPr>
        <w:pStyle w:val="TxBrp9"/>
        <w:tabs>
          <w:tab w:val="clear" w:pos="204"/>
          <w:tab w:val="left" w:pos="426"/>
        </w:tabs>
        <w:spacing w:line="240" w:lineRule="auto"/>
        <w:rPr>
          <w:bCs/>
          <w:sz w:val="24"/>
          <w:lang w:val="sk-SK"/>
        </w:rPr>
      </w:pPr>
    </w:p>
    <w:p w14:paraId="76ACD3F7" w14:textId="77777777" w:rsidR="00B30616" w:rsidRPr="00772481" w:rsidRDefault="00B30616" w:rsidP="00B30616">
      <w:pPr>
        <w:pStyle w:val="TxBrp9"/>
        <w:tabs>
          <w:tab w:val="clear" w:pos="204"/>
          <w:tab w:val="left" w:pos="426"/>
        </w:tabs>
        <w:spacing w:line="240" w:lineRule="auto"/>
        <w:rPr>
          <w:bCs/>
          <w:sz w:val="24"/>
          <w:lang w:val="sk-SK"/>
        </w:rPr>
      </w:pPr>
    </w:p>
    <w:p w14:paraId="5F4CA9BB" w14:textId="77777777" w:rsidR="00B30616" w:rsidRPr="00772481" w:rsidRDefault="00B30616" w:rsidP="00B30616">
      <w:pPr>
        <w:tabs>
          <w:tab w:val="left" w:pos="709"/>
          <w:tab w:val="left" w:pos="851"/>
          <w:tab w:val="left" w:pos="993"/>
          <w:tab w:val="left" w:pos="1276"/>
        </w:tabs>
        <w:jc w:val="both"/>
        <w:rPr>
          <w:b/>
        </w:rPr>
      </w:pPr>
      <w:r w:rsidRPr="00772481">
        <w:rPr>
          <w:b/>
        </w:rPr>
        <w:tab/>
        <w:t>  B.  o d p o r ú č a</w:t>
      </w:r>
    </w:p>
    <w:p w14:paraId="1B1866A5" w14:textId="77777777" w:rsidR="00B30616" w:rsidRPr="00772481" w:rsidRDefault="00B30616" w:rsidP="00B30616">
      <w:pPr>
        <w:tabs>
          <w:tab w:val="left" w:pos="709"/>
          <w:tab w:val="left" w:pos="851"/>
          <w:tab w:val="left" w:pos="993"/>
          <w:tab w:val="left" w:pos="1276"/>
        </w:tabs>
        <w:jc w:val="both"/>
        <w:rPr>
          <w:b/>
        </w:rPr>
      </w:pPr>
    </w:p>
    <w:p w14:paraId="12267726" w14:textId="77777777" w:rsidR="00B30616" w:rsidRPr="00772481" w:rsidRDefault="00B30616" w:rsidP="00B30616">
      <w:pPr>
        <w:tabs>
          <w:tab w:val="left" w:pos="709"/>
          <w:tab w:val="left" w:pos="851"/>
          <w:tab w:val="left" w:pos="993"/>
          <w:tab w:val="left" w:pos="1276"/>
        </w:tabs>
        <w:jc w:val="both"/>
      </w:pPr>
      <w:r w:rsidRPr="00772481">
        <w:rPr>
          <w:b/>
        </w:rPr>
        <w:tab/>
      </w:r>
      <w:r w:rsidRPr="00772481">
        <w:rPr>
          <w:b/>
        </w:rPr>
        <w:tab/>
      </w:r>
      <w:r w:rsidRPr="00772481">
        <w:rPr>
          <w:b/>
        </w:rPr>
        <w:tab/>
        <w:t xml:space="preserve">    </w:t>
      </w:r>
      <w:r w:rsidRPr="00772481">
        <w:t>Národnej rade Slovenskej republiky</w:t>
      </w:r>
    </w:p>
    <w:p w14:paraId="68B5B0EA" w14:textId="77777777" w:rsidR="00B30616" w:rsidRPr="00772481" w:rsidRDefault="00B30616" w:rsidP="00B30616">
      <w:pPr>
        <w:tabs>
          <w:tab w:val="left" w:pos="709"/>
          <w:tab w:val="left" w:pos="851"/>
          <w:tab w:val="left" w:pos="993"/>
          <w:tab w:val="left" w:pos="1276"/>
        </w:tabs>
        <w:jc w:val="both"/>
      </w:pPr>
    </w:p>
    <w:p w14:paraId="1D50DF1F" w14:textId="18484550" w:rsidR="00B30616" w:rsidRPr="00772481" w:rsidRDefault="00B30616" w:rsidP="00B30616">
      <w:pPr>
        <w:tabs>
          <w:tab w:val="left" w:pos="1276"/>
        </w:tabs>
        <w:jc w:val="both"/>
        <w:rPr>
          <w:bCs/>
        </w:rPr>
      </w:pPr>
      <w:r w:rsidRPr="00772481">
        <w:rPr>
          <w:rFonts w:cs="Arial"/>
          <w:noProof/>
        </w:rPr>
        <w:tab/>
      </w:r>
      <w:r w:rsidRPr="00772481">
        <w:rPr>
          <w:bCs/>
        </w:rPr>
        <w:t xml:space="preserve">vládny návrh </w:t>
      </w:r>
      <w:r w:rsidRPr="00772481">
        <w:t>zákona o dočasnej ochrane podnikateľov vo finančných ťažkostiach a o zmene a doplnení niektorých zákonov (tlač 261)</w:t>
      </w:r>
      <w:r w:rsidRPr="00772481">
        <w:rPr>
          <w:rStyle w:val="awspan"/>
          <w:rFonts w:ascii="Arial" w:hAnsi="Arial" w:cs="Arial"/>
          <w:color w:val="000000"/>
          <w:sz w:val="22"/>
          <w:szCs w:val="22"/>
        </w:rPr>
        <w:t xml:space="preserve"> </w:t>
      </w:r>
      <w:r w:rsidRPr="00772481">
        <w:rPr>
          <w:b/>
          <w:bCs/>
        </w:rPr>
        <w:t>schváliť</w:t>
      </w:r>
      <w:r w:rsidRPr="00772481">
        <w:rPr>
          <w:bCs/>
        </w:rPr>
        <w:t xml:space="preserve"> so zmenami a doplnkami uvedenými v prílohe tohto uznesenia; </w:t>
      </w:r>
    </w:p>
    <w:p w14:paraId="428C6122" w14:textId="77777777" w:rsidR="00B30616" w:rsidRPr="00772481" w:rsidRDefault="00B30616" w:rsidP="00B30616">
      <w:pPr>
        <w:pStyle w:val="TxBrp1"/>
        <w:tabs>
          <w:tab w:val="left" w:pos="720"/>
          <w:tab w:val="left" w:pos="1276"/>
        </w:tabs>
        <w:spacing w:line="240" w:lineRule="auto"/>
        <w:ind w:left="0"/>
        <w:rPr>
          <w:sz w:val="24"/>
          <w:lang w:val="sk-SK"/>
        </w:rPr>
      </w:pPr>
    </w:p>
    <w:p w14:paraId="1E772A06" w14:textId="77777777" w:rsidR="00B30616" w:rsidRPr="00772481" w:rsidRDefault="00B30616" w:rsidP="00B30616">
      <w:pPr>
        <w:pStyle w:val="TxBrp1"/>
        <w:tabs>
          <w:tab w:val="left" w:pos="720"/>
          <w:tab w:val="left" w:pos="1276"/>
        </w:tabs>
        <w:spacing w:line="240" w:lineRule="auto"/>
        <w:ind w:left="0"/>
        <w:rPr>
          <w:sz w:val="24"/>
          <w:lang w:val="sk-SK"/>
        </w:rPr>
      </w:pPr>
    </w:p>
    <w:p w14:paraId="5C93E565" w14:textId="77777777" w:rsidR="00B30616" w:rsidRPr="00772481" w:rsidRDefault="00B30616" w:rsidP="00B30616">
      <w:pPr>
        <w:tabs>
          <w:tab w:val="left" w:pos="1134"/>
          <w:tab w:val="left" w:pos="1276"/>
        </w:tabs>
        <w:ind w:firstLine="708"/>
        <w:rPr>
          <w:b/>
        </w:rPr>
      </w:pPr>
      <w:r w:rsidRPr="00772481">
        <w:rPr>
          <w:b/>
        </w:rPr>
        <w:t> C.</w:t>
      </w:r>
      <w:r w:rsidRPr="00772481">
        <w:rPr>
          <w:b/>
        </w:rPr>
        <w:tab/>
        <w:t>p o v e r u j e</w:t>
      </w:r>
    </w:p>
    <w:p w14:paraId="30D43CE4" w14:textId="77777777" w:rsidR="00B30616" w:rsidRPr="00772481" w:rsidRDefault="00B30616" w:rsidP="00B30616">
      <w:pPr>
        <w:pStyle w:val="Zkladntext"/>
        <w:tabs>
          <w:tab w:val="left" w:pos="1134"/>
          <w:tab w:val="left" w:pos="1276"/>
        </w:tabs>
      </w:pPr>
      <w:r w:rsidRPr="00772481">
        <w:tab/>
      </w:r>
    </w:p>
    <w:p w14:paraId="32E379BE" w14:textId="7BA04FBB" w:rsidR="000003F2" w:rsidRPr="00772481" w:rsidRDefault="00B30616" w:rsidP="000003F2">
      <w:pPr>
        <w:tabs>
          <w:tab w:val="left" w:pos="1134"/>
        </w:tabs>
        <w:jc w:val="both"/>
      </w:pPr>
      <w:r w:rsidRPr="00772481">
        <w:tab/>
        <w:t xml:space="preserve"> </w:t>
      </w:r>
      <w:r w:rsidR="000003F2" w:rsidRPr="00772481">
        <w:t xml:space="preserve">predsedu výboru, </w:t>
      </w:r>
      <w:r w:rsidR="000003F2" w:rsidRPr="00772481">
        <w:rPr>
          <w:rStyle w:val="awspan1"/>
        </w:rPr>
        <w:t>aby</w:t>
      </w:r>
      <w:r w:rsidR="000003F2" w:rsidRPr="00772481">
        <w:rPr>
          <w:rStyle w:val="awspan1"/>
          <w:spacing w:val="77"/>
        </w:rPr>
        <w:t xml:space="preserve"> </w:t>
      </w:r>
      <w:r w:rsidR="000003F2" w:rsidRPr="00772481">
        <w:rPr>
          <w:rStyle w:val="awspan1"/>
        </w:rPr>
        <w:t>spracoval</w:t>
      </w:r>
      <w:r w:rsidR="000003F2" w:rsidRPr="00772481">
        <w:rPr>
          <w:rStyle w:val="awspan1"/>
          <w:spacing w:val="77"/>
        </w:rPr>
        <w:t xml:space="preserve"> </w:t>
      </w:r>
      <w:r w:rsidR="000003F2" w:rsidRPr="00772481">
        <w:rPr>
          <w:rStyle w:val="awspan1"/>
        </w:rPr>
        <w:t>výsledky</w:t>
      </w:r>
      <w:r w:rsidR="000003F2" w:rsidRPr="00772481">
        <w:rPr>
          <w:rStyle w:val="awspan1"/>
          <w:spacing w:val="77"/>
        </w:rPr>
        <w:t xml:space="preserve"> </w:t>
      </w:r>
      <w:r w:rsidR="000003F2" w:rsidRPr="00772481">
        <w:rPr>
          <w:rStyle w:val="awspan1"/>
        </w:rPr>
        <w:t>rokovania</w:t>
      </w:r>
      <w:r w:rsidR="000003F2" w:rsidRPr="00772481">
        <w:rPr>
          <w:rStyle w:val="awspan1"/>
          <w:spacing w:val="77"/>
        </w:rPr>
        <w:t xml:space="preserve"> </w:t>
      </w:r>
      <w:r w:rsidR="000003F2" w:rsidRPr="00772481">
        <w:rPr>
          <w:rStyle w:val="awspan1"/>
        </w:rPr>
        <w:t>Ústavnoprávneho výboru</w:t>
      </w:r>
      <w:r w:rsidR="000003F2" w:rsidRPr="00772481">
        <w:rPr>
          <w:rStyle w:val="awspan1"/>
          <w:spacing w:val="4"/>
        </w:rPr>
        <w:t xml:space="preserve"> </w:t>
      </w:r>
      <w:r w:rsidR="000003F2" w:rsidRPr="00772481">
        <w:rPr>
          <w:rStyle w:val="awspan1"/>
        </w:rPr>
        <w:t>Národnej</w:t>
      </w:r>
      <w:r w:rsidR="000003F2" w:rsidRPr="00772481">
        <w:rPr>
          <w:rStyle w:val="awspan1"/>
          <w:spacing w:val="4"/>
        </w:rPr>
        <w:t xml:space="preserve"> </w:t>
      </w:r>
      <w:r w:rsidR="000003F2" w:rsidRPr="00772481">
        <w:rPr>
          <w:rStyle w:val="awspan1"/>
        </w:rPr>
        <w:t>rady</w:t>
      </w:r>
      <w:r w:rsidR="000003F2" w:rsidRPr="00772481">
        <w:rPr>
          <w:rStyle w:val="awspan1"/>
          <w:spacing w:val="4"/>
        </w:rPr>
        <w:t xml:space="preserve"> </w:t>
      </w:r>
      <w:r w:rsidR="000003F2" w:rsidRPr="00772481">
        <w:rPr>
          <w:rStyle w:val="awspan1"/>
        </w:rPr>
        <w:t>Slovenskej</w:t>
      </w:r>
      <w:r w:rsidR="000003F2" w:rsidRPr="00772481">
        <w:rPr>
          <w:rStyle w:val="awspan1"/>
          <w:spacing w:val="4"/>
        </w:rPr>
        <w:t xml:space="preserve"> </w:t>
      </w:r>
      <w:r w:rsidR="000003F2" w:rsidRPr="00772481">
        <w:rPr>
          <w:rStyle w:val="awspan1"/>
        </w:rPr>
        <w:t>republiky z</w:t>
      </w:r>
      <w:r w:rsidR="005B01C7">
        <w:rPr>
          <w:rStyle w:val="awspan1"/>
        </w:rPr>
        <w:t>o</w:t>
      </w:r>
      <w:r w:rsidR="000003F2" w:rsidRPr="00772481">
        <w:rPr>
          <w:rStyle w:val="awspan1"/>
        </w:rPr>
        <w:t> </w:t>
      </w:r>
      <w:r w:rsidR="005B01C7">
        <w:rPr>
          <w:rStyle w:val="awspan1"/>
        </w:rPr>
        <w:t>16</w:t>
      </w:r>
      <w:bookmarkStart w:id="0" w:name="_GoBack"/>
      <w:bookmarkEnd w:id="0"/>
      <w:r w:rsidR="000003F2" w:rsidRPr="00772481">
        <w:rPr>
          <w:rStyle w:val="awspan1"/>
        </w:rPr>
        <w:t>. novembra 2020</w:t>
      </w:r>
      <w:r w:rsidR="000003F2" w:rsidRPr="00772481">
        <w:rPr>
          <w:rStyle w:val="awspan1"/>
          <w:spacing w:val="4"/>
        </w:rPr>
        <w:t xml:space="preserve"> </w:t>
      </w:r>
      <w:r w:rsidR="000003F2" w:rsidRPr="00772481">
        <w:t xml:space="preserve">spolu s výsledkami rokovania ostatných výborov Národnej rady Slovenskej republiky do písomnej spoločnej správy výborov Národnej rady Slovenskej republiky a predložil ju na schválenie gestorskému výboru. </w:t>
      </w:r>
    </w:p>
    <w:p w14:paraId="5BC24769" w14:textId="77777777" w:rsidR="000003F2" w:rsidRPr="00772481" w:rsidRDefault="000003F2" w:rsidP="000003F2">
      <w:pPr>
        <w:tabs>
          <w:tab w:val="left" w:pos="1080"/>
        </w:tabs>
        <w:jc w:val="both"/>
        <w:rPr>
          <w:rFonts w:ascii="Arial" w:hAnsi="Arial" w:cs="Arial"/>
          <w:sz w:val="22"/>
          <w:szCs w:val="22"/>
        </w:rPr>
      </w:pPr>
    </w:p>
    <w:p w14:paraId="191898D4" w14:textId="549FC65A" w:rsidR="00B30616" w:rsidRPr="00772481" w:rsidRDefault="00B30616" w:rsidP="00B30616">
      <w:pPr>
        <w:pStyle w:val="Zkladntext"/>
        <w:tabs>
          <w:tab w:val="left" w:pos="1021"/>
        </w:tabs>
        <w:rPr>
          <w:b/>
        </w:rPr>
      </w:pPr>
    </w:p>
    <w:p w14:paraId="10895A0B" w14:textId="77777777" w:rsidR="00262CCC" w:rsidRPr="00772481" w:rsidRDefault="00262CCC" w:rsidP="00B30616">
      <w:pPr>
        <w:pStyle w:val="Zkladntext"/>
        <w:tabs>
          <w:tab w:val="left" w:pos="1021"/>
        </w:tabs>
        <w:rPr>
          <w:b/>
        </w:rPr>
      </w:pPr>
    </w:p>
    <w:p w14:paraId="5FABA95F" w14:textId="77777777" w:rsidR="00B30616" w:rsidRPr="00772481" w:rsidRDefault="00B30616" w:rsidP="00B30616">
      <w:pPr>
        <w:pStyle w:val="Zkladntext"/>
        <w:tabs>
          <w:tab w:val="left" w:pos="1021"/>
        </w:tabs>
        <w:rPr>
          <w:b/>
        </w:rPr>
      </w:pPr>
    </w:p>
    <w:p w14:paraId="578D8FBB" w14:textId="77777777" w:rsidR="00B30616" w:rsidRPr="00772481" w:rsidRDefault="00B30616" w:rsidP="00B30616">
      <w:pPr>
        <w:jc w:val="both"/>
        <w:rPr>
          <w:rFonts w:ascii="AT*Toronto" w:hAnsi="AT*Toronto"/>
        </w:rPr>
      </w:pPr>
      <w:r w:rsidRPr="00772481">
        <w:tab/>
      </w:r>
      <w:r w:rsidRPr="00772481">
        <w:tab/>
      </w:r>
      <w:r w:rsidRPr="00772481">
        <w:tab/>
      </w:r>
      <w:r w:rsidRPr="00772481">
        <w:tab/>
      </w:r>
      <w:r w:rsidRPr="00772481">
        <w:tab/>
      </w:r>
      <w:r w:rsidRPr="00772481">
        <w:tab/>
      </w:r>
      <w:r w:rsidRPr="00772481">
        <w:tab/>
      </w:r>
      <w:r w:rsidRPr="00772481">
        <w:tab/>
      </w:r>
      <w:r w:rsidRPr="00772481">
        <w:tab/>
        <w:t xml:space="preserve">           Milan Vetrák </w:t>
      </w:r>
    </w:p>
    <w:p w14:paraId="6CCFDA30" w14:textId="77777777" w:rsidR="00B30616" w:rsidRPr="00772481" w:rsidRDefault="00B30616" w:rsidP="00B30616">
      <w:pPr>
        <w:ind w:left="5664" w:firstLine="708"/>
        <w:jc w:val="both"/>
        <w:rPr>
          <w:rFonts w:ascii="AT*Toronto" w:hAnsi="AT*Toronto"/>
        </w:rPr>
      </w:pPr>
      <w:r w:rsidRPr="00772481">
        <w:t xml:space="preserve">         predseda výboru</w:t>
      </w:r>
    </w:p>
    <w:p w14:paraId="7CF25ACB" w14:textId="77777777" w:rsidR="00B30616" w:rsidRPr="00772481" w:rsidRDefault="00B30616" w:rsidP="00B30616">
      <w:pPr>
        <w:tabs>
          <w:tab w:val="left" w:pos="1021"/>
        </w:tabs>
        <w:jc w:val="both"/>
      </w:pPr>
    </w:p>
    <w:p w14:paraId="78922B95" w14:textId="77777777" w:rsidR="00B30616" w:rsidRPr="00772481" w:rsidRDefault="00B30616" w:rsidP="00B30616">
      <w:pPr>
        <w:tabs>
          <w:tab w:val="left" w:pos="1021"/>
        </w:tabs>
        <w:jc w:val="both"/>
      </w:pPr>
      <w:r w:rsidRPr="00772481">
        <w:t>overovatelia výboru:</w:t>
      </w:r>
    </w:p>
    <w:p w14:paraId="1A9EED7D" w14:textId="77777777" w:rsidR="00B30616" w:rsidRPr="00772481" w:rsidRDefault="00B30616" w:rsidP="00B30616">
      <w:pPr>
        <w:tabs>
          <w:tab w:val="left" w:pos="1021"/>
        </w:tabs>
        <w:jc w:val="both"/>
      </w:pPr>
      <w:r w:rsidRPr="00772481">
        <w:t xml:space="preserve">Ondrej Dostál </w:t>
      </w:r>
    </w:p>
    <w:p w14:paraId="5E099FB6" w14:textId="77777777" w:rsidR="00B30616" w:rsidRPr="00772481" w:rsidRDefault="00B30616" w:rsidP="00B30616">
      <w:pPr>
        <w:tabs>
          <w:tab w:val="left" w:pos="1021"/>
        </w:tabs>
        <w:jc w:val="both"/>
      </w:pPr>
      <w:r w:rsidRPr="00772481">
        <w:t xml:space="preserve">Matúš Šutaj Eštok </w:t>
      </w:r>
    </w:p>
    <w:p w14:paraId="3240F803" w14:textId="77777777" w:rsidR="00B30616" w:rsidRPr="00772481" w:rsidRDefault="00B30616" w:rsidP="00B30616">
      <w:pPr>
        <w:tabs>
          <w:tab w:val="left" w:pos="1021"/>
        </w:tabs>
        <w:jc w:val="both"/>
      </w:pPr>
    </w:p>
    <w:p w14:paraId="7B973ABE" w14:textId="195C3810" w:rsidR="00B30616" w:rsidRPr="00772481" w:rsidRDefault="00B30616" w:rsidP="00B30616">
      <w:pPr>
        <w:tabs>
          <w:tab w:val="left" w:pos="1021"/>
        </w:tabs>
        <w:jc w:val="both"/>
      </w:pPr>
    </w:p>
    <w:p w14:paraId="73B576D8" w14:textId="77777777" w:rsidR="00B30616" w:rsidRPr="00772481" w:rsidRDefault="00B30616" w:rsidP="00B30616">
      <w:pPr>
        <w:pStyle w:val="Nadpis2"/>
        <w:jc w:val="left"/>
      </w:pPr>
      <w:r w:rsidRPr="00772481">
        <w:lastRenderedPageBreak/>
        <w:t>P r í l o h a</w:t>
      </w:r>
    </w:p>
    <w:p w14:paraId="139D24FF" w14:textId="77777777" w:rsidR="00B30616" w:rsidRPr="00772481" w:rsidRDefault="00B30616" w:rsidP="00B30616">
      <w:pPr>
        <w:ind w:left="4253" w:firstLine="708"/>
        <w:jc w:val="both"/>
        <w:rPr>
          <w:b/>
          <w:bCs/>
        </w:rPr>
      </w:pPr>
      <w:r w:rsidRPr="00772481">
        <w:rPr>
          <w:b/>
          <w:bCs/>
        </w:rPr>
        <w:t xml:space="preserve">k uzneseniu Ústavnoprávneho </w:t>
      </w:r>
    </w:p>
    <w:p w14:paraId="0EA10D1A" w14:textId="26710055" w:rsidR="00B30616" w:rsidRPr="00772481" w:rsidRDefault="00B30616" w:rsidP="00B30616">
      <w:pPr>
        <w:ind w:left="4253" w:firstLine="708"/>
        <w:jc w:val="both"/>
        <w:rPr>
          <w:b/>
        </w:rPr>
      </w:pPr>
      <w:r w:rsidRPr="00772481">
        <w:rPr>
          <w:b/>
        </w:rPr>
        <w:t xml:space="preserve">výboru Národnej rady SR č. </w:t>
      </w:r>
      <w:r w:rsidR="00A56424" w:rsidRPr="00772481">
        <w:rPr>
          <w:b/>
        </w:rPr>
        <w:t>142</w:t>
      </w:r>
    </w:p>
    <w:p w14:paraId="53805657" w14:textId="12C99115" w:rsidR="00B30616" w:rsidRPr="00772481" w:rsidRDefault="00B30616" w:rsidP="00B30616">
      <w:pPr>
        <w:ind w:left="4253" w:firstLine="708"/>
        <w:jc w:val="both"/>
        <w:rPr>
          <w:b/>
        </w:rPr>
      </w:pPr>
      <w:r w:rsidRPr="00772481">
        <w:rPr>
          <w:b/>
        </w:rPr>
        <w:t>z</w:t>
      </w:r>
      <w:r w:rsidR="005B01C7">
        <w:rPr>
          <w:b/>
        </w:rPr>
        <w:t>o</w:t>
      </w:r>
      <w:r w:rsidRPr="00772481">
        <w:rPr>
          <w:b/>
        </w:rPr>
        <w:t> </w:t>
      </w:r>
      <w:r w:rsidR="005B01C7">
        <w:rPr>
          <w:b/>
        </w:rPr>
        <w:t>16</w:t>
      </w:r>
      <w:r w:rsidRPr="00772481">
        <w:rPr>
          <w:b/>
        </w:rPr>
        <w:t>. novembra 2020</w:t>
      </w:r>
    </w:p>
    <w:p w14:paraId="7D7D34C6" w14:textId="58267F30" w:rsidR="00B30616" w:rsidRPr="00772481" w:rsidRDefault="00B30616" w:rsidP="00B30616">
      <w:pPr>
        <w:ind w:left="4253" w:firstLine="703"/>
        <w:jc w:val="both"/>
        <w:rPr>
          <w:b/>
          <w:bCs/>
          <w:lang w:eastAsia="en-US"/>
        </w:rPr>
      </w:pPr>
      <w:r w:rsidRPr="00772481">
        <w:rPr>
          <w:b/>
          <w:bCs/>
        </w:rPr>
        <w:t>___________________________</w:t>
      </w:r>
      <w:r w:rsidR="00A56424" w:rsidRPr="00772481">
        <w:rPr>
          <w:b/>
          <w:bCs/>
        </w:rPr>
        <w:t>_</w:t>
      </w:r>
    </w:p>
    <w:p w14:paraId="475E82B8" w14:textId="77777777" w:rsidR="00B30616" w:rsidRPr="00772481" w:rsidRDefault="00B30616" w:rsidP="00B30616">
      <w:pPr>
        <w:jc w:val="center"/>
        <w:rPr>
          <w:lang w:eastAsia="en-US"/>
        </w:rPr>
      </w:pPr>
    </w:p>
    <w:p w14:paraId="0FC9B12D" w14:textId="77777777" w:rsidR="00B30616" w:rsidRPr="00772481" w:rsidRDefault="00B30616" w:rsidP="00B30616">
      <w:pPr>
        <w:jc w:val="center"/>
        <w:rPr>
          <w:lang w:eastAsia="en-US"/>
        </w:rPr>
      </w:pPr>
    </w:p>
    <w:p w14:paraId="479EC724" w14:textId="77777777" w:rsidR="00B30616" w:rsidRPr="00772481" w:rsidRDefault="00B30616" w:rsidP="00B30616">
      <w:pPr>
        <w:rPr>
          <w:lang w:eastAsia="en-US"/>
        </w:rPr>
      </w:pPr>
    </w:p>
    <w:p w14:paraId="314A87F8" w14:textId="77777777" w:rsidR="00B30616" w:rsidRPr="00772481" w:rsidRDefault="00B30616" w:rsidP="00B30616">
      <w:pPr>
        <w:rPr>
          <w:lang w:eastAsia="en-US"/>
        </w:rPr>
      </w:pPr>
    </w:p>
    <w:p w14:paraId="134F1169" w14:textId="77777777" w:rsidR="00B30616" w:rsidRPr="00772481" w:rsidRDefault="00B30616" w:rsidP="00B30616">
      <w:pPr>
        <w:pStyle w:val="Nadpis2"/>
        <w:ind w:left="0" w:firstLine="0"/>
        <w:jc w:val="center"/>
      </w:pPr>
      <w:r w:rsidRPr="00772481">
        <w:t>Pozmeňujúce a doplňujúce návrhy</w:t>
      </w:r>
    </w:p>
    <w:p w14:paraId="5B5B943A" w14:textId="77777777" w:rsidR="00B30616" w:rsidRPr="00772481" w:rsidRDefault="00B30616" w:rsidP="00B30616">
      <w:pPr>
        <w:tabs>
          <w:tab w:val="left" w:pos="1021"/>
        </w:tabs>
        <w:jc w:val="both"/>
      </w:pPr>
    </w:p>
    <w:p w14:paraId="63525FEB" w14:textId="3C867C81" w:rsidR="00B30616" w:rsidRPr="00772481" w:rsidRDefault="00B30616" w:rsidP="00B30616">
      <w:pPr>
        <w:rPr>
          <w:rFonts w:ascii="Arial" w:hAnsi="Arial" w:cs="Arial"/>
          <w:color w:val="000000"/>
          <w:sz w:val="22"/>
          <w:szCs w:val="22"/>
        </w:rPr>
      </w:pPr>
      <w:r w:rsidRPr="00772481">
        <w:rPr>
          <w:b/>
          <w:bCs/>
        </w:rPr>
        <w:t>k vládnemu návrh</w:t>
      </w:r>
      <w:r w:rsidR="00151A8D" w:rsidRPr="00772481">
        <w:rPr>
          <w:b/>
          <w:bCs/>
        </w:rPr>
        <w:t>u</w:t>
      </w:r>
      <w:r w:rsidRPr="00772481">
        <w:rPr>
          <w:b/>
          <w:bCs/>
        </w:rPr>
        <w:t xml:space="preserve"> zákona o dočasnej ochrane podnikateľov vo finančných ťažkostiach a o zmene a doplnení niektorých zákonov (tlač 261)</w:t>
      </w:r>
    </w:p>
    <w:p w14:paraId="6A3694F5" w14:textId="77777777" w:rsidR="00B30616" w:rsidRPr="00772481" w:rsidRDefault="00B30616" w:rsidP="00B30616">
      <w:pPr>
        <w:rPr>
          <w:b/>
          <w:bCs/>
        </w:rPr>
      </w:pPr>
      <w:r w:rsidRPr="00772481">
        <w:rPr>
          <w:b/>
          <w:bCs/>
        </w:rPr>
        <w:t>___________________________________________________________________________</w:t>
      </w:r>
    </w:p>
    <w:p w14:paraId="4AFD6BFF" w14:textId="77777777" w:rsidR="00B30616" w:rsidRPr="00772481" w:rsidRDefault="00B30616" w:rsidP="00B30616">
      <w:pPr>
        <w:pStyle w:val="Zarkazkladnhotextu"/>
        <w:tabs>
          <w:tab w:val="left" w:pos="204"/>
        </w:tabs>
        <w:spacing w:after="0"/>
        <w:ind w:left="284"/>
        <w:jc w:val="both"/>
        <w:rPr>
          <w:b/>
          <w:bCs/>
          <w:szCs w:val="24"/>
        </w:rPr>
      </w:pPr>
    </w:p>
    <w:p w14:paraId="5E8572AE" w14:textId="77777777" w:rsidR="00B30616" w:rsidRPr="00772481" w:rsidRDefault="00B30616" w:rsidP="00B30616"/>
    <w:p w14:paraId="23C7C286" w14:textId="77777777" w:rsidR="000632E9" w:rsidRPr="00772481" w:rsidRDefault="000632E9" w:rsidP="000632E9">
      <w:pPr>
        <w:pStyle w:val="51Abs"/>
        <w:spacing w:before="0" w:line="240" w:lineRule="auto"/>
        <w:ind w:firstLine="0"/>
        <w:rPr>
          <w:rFonts w:eastAsiaTheme="minorHAnsi"/>
          <w:b/>
          <w:color w:val="auto"/>
          <w:sz w:val="24"/>
          <w:szCs w:val="24"/>
          <w:lang w:val="sk-SK" w:eastAsia="en-US"/>
        </w:rPr>
      </w:pPr>
    </w:p>
    <w:p w14:paraId="417E46CD" w14:textId="69EC1CE4" w:rsidR="000632E9" w:rsidRPr="00772481" w:rsidRDefault="000632E9" w:rsidP="000632E9">
      <w:pPr>
        <w:pStyle w:val="51Abs"/>
        <w:spacing w:before="0" w:line="240" w:lineRule="auto"/>
        <w:ind w:firstLine="0"/>
        <w:rPr>
          <w:sz w:val="24"/>
          <w:szCs w:val="24"/>
          <w:lang w:val="sk-SK"/>
        </w:rPr>
      </w:pPr>
      <w:r w:rsidRPr="00772481">
        <w:rPr>
          <w:b/>
          <w:sz w:val="24"/>
          <w:szCs w:val="24"/>
          <w:lang w:val="sk-SK"/>
        </w:rPr>
        <w:t xml:space="preserve">1. V čl. I § 2 odsek 1 </w:t>
      </w:r>
      <w:r w:rsidRPr="00772481">
        <w:rPr>
          <w:sz w:val="24"/>
          <w:szCs w:val="24"/>
          <w:lang w:val="sk-SK"/>
        </w:rPr>
        <w:t>znie:</w:t>
      </w:r>
    </w:p>
    <w:p w14:paraId="246F0230"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„(1) O poskytnutie dočasnej ochrany je oprávnený žiadať podnikateľ, ktorý má na území Slovenskej republiky centrum hlavných záujmov.“.</w:t>
      </w:r>
    </w:p>
    <w:p w14:paraId="51B3AB80" w14:textId="77777777" w:rsidR="000632E9" w:rsidRPr="00772481" w:rsidRDefault="000632E9" w:rsidP="000632E9">
      <w:pPr>
        <w:jc w:val="both"/>
        <w:rPr>
          <w:b/>
        </w:rPr>
      </w:pPr>
    </w:p>
    <w:p w14:paraId="74C732F3" w14:textId="679F6E05" w:rsidR="000632E9" w:rsidRPr="00772481" w:rsidRDefault="000632E9" w:rsidP="000632E9">
      <w:pPr>
        <w:ind w:left="2835" w:hanging="2835"/>
        <w:jc w:val="both"/>
      </w:pPr>
      <w:r w:rsidRPr="00772481">
        <w:tab/>
        <w:t>Právna úprava dočasnej ochrany má byť dostupná pre všetky subjekty, ktoré majú na území Slovenskej republiky centrum hlavných záujmov. Centrum hlavných záujmov definuje Čl. 3 nariadenia Európskeho parlamentu a Rady (EÚ) 2015/848 z 20. mája 2015 o insolvenčnom konaní. Navrhované znenie tak odstraňuje diskrimináciu tých subjektov, ktoré sú zahraničnými osobami so sídlom mimo územia Slovenskej republiky, avšak  majú podnik alebo jeho organizačnú zložku umiestnenú na území Slovenskej republiky, ak majú na území Slovenskej republiky aj centrum hlavných záujmov. Tieto subjekty majú právo na území Slovenskej republiky podnikať za rovnakých podmienok a v rovnakom rozsahu, ako slovenskí podnikatelia. Navrhovaným znení sa tak zabezpečuje súlad návrhu zákona s čl. 18, 49, 54 a 56 Zmluvy o fungovaní Európskej únie.</w:t>
      </w:r>
    </w:p>
    <w:p w14:paraId="18FA923C" w14:textId="77777777" w:rsidR="000632E9" w:rsidRPr="00772481" w:rsidRDefault="000632E9" w:rsidP="000632E9">
      <w:pPr>
        <w:pStyle w:val="51Abs"/>
        <w:spacing w:before="0" w:line="240" w:lineRule="auto"/>
        <w:ind w:firstLine="0"/>
        <w:rPr>
          <w:b/>
          <w:sz w:val="24"/>
          <w:szCs w:val="24"/>
          <w:lang w:val="sk-SK"/>
        </w:rPr>
      </w:pPr>
    </w:p>
    <w:p w14:paraId="5FC8C84F" w14:textId="0EDC2A71" w:rsidR="000632E9" w:rsidRPr="00772481" w:rsidRDefault="000632E9" w:rsidP="000632E9">
      <w:pPr>
        <w:pStyle w:val="51Abs"/>
        <w:spacing w:before="0" w:line="240" w:lineRule="auto"/>
        <w:ind w:firstLine="0"/>
        <w:rPr>
          <w:sz w:val="24"/>
          <w:szCs w:val="24"/>
          <w:lang w:val="sk-SK"/>
        </w:rPr>
      </w:pPr>
      <w:r w:rsidRPr="00772481">
        <w:rPr>
          <w:b/>
          <w:sz w:val="24"/>
          <w:szCs w:val="24"/>
          <w:lang w:val="sk-SK"/>
        </w:rPr>
        <w:t>2. V čl. I § 8 sa za odsek 1 vkladá nový odsek 2</w:t>
      </w:r>
      <w:r w:rsidRPr="00772481">
        <w:rPr>
          <w:sz w:val="24"/>
          <w:szCs w:val="24"/>
          <w:lang w:val="sk-SK"/>
        </w:rPr>
        <w:t>, ktorý znie:</w:t>
      </w:r>
    </w:p>
    <w:p w14:paraId="34B9679A" w14:textId="77777777" w:rsidR="000632E9" w:rsidRPr="00772481" w:rsidRDefault="000632E9" w:rsidP="000632E9">
      <w:pPr>
        <w:pStyle w:val="51Abs"/>
        <w:spacing w:before="0" w:line="240" w:lineRule="auto"/>
        <w:ind w:firstLine="0"/>
        <w:rPr>
          <w:color w:val="auto"/>
          <w:sz w:val="24"/>
          <w:szCs w:val="24"/>
          <w:lang w:val="sk-SK"/>
        </w:rPr>
      </w:pPr>
      <w:r w:rsidRPr="00772481">
        <w:rPr>
          <w:sz w:val="24"/>
          <w:szCs w:val="24"/>
          <w:lang w:val="sk-SK"/>
        </w:rPr>
        <w:t xml:space="preserve">„(2) </w:t>
      </w:r>
      <w:r w:rsidRPr="00772481">
        <w:rPr>
          <w:color w:val="auto"/>
          <w:sz w:val="24"/>
          <w:szCs w:val="24"/>
          <w:lang w:val="sk-SK"/>
        </w:rPr>
        <w:t>Ak žiadateľ nemá sídlo alebo miesto podnikania na území Slovenskej republiky, súd poskytne žiadateľovi dočasnú ochranu po tom, ako sa osvedčí, že má na území Slovenskej republiky centrum hlavných záujmov; na tento účel môže súd žiadateľa vypočuť a požadovať od neho zloženie preddavku na trovy s tým súvisiace.“.</w:t>
      </w:r>
    </w:p>
    <w:p w14:paraId="47C83DCF" w14:textId="77777777" w:rsidR="000632E9" w:rsidRPr="00772481" w:rsidRDefault="000632E9" w:rsidP="000632E9">
      <w:pPr>
        <w:pStyle w:val="51Abs"/>
        <w:spacing w:before="0" w:line="240" w:lineRule="auto"/>
        <w:ind w:firstLine="0"/>
        <w:rPr>
          <w:color w:val="auto"/>
          <w:sz w:val="24"/>
          <w:szCs w:val="24"/>
          <w:lang w:val="sk-SK"/>
        </w:rPr>
      </w:pPr>
    </w:p>
    <w:p w14:paraId="67F8173F" w14:textId="77777777" w:rsidR="000632E9" w:rsidRPr="00772481" w:rsidRDefault="000632E9" w:rsidP="000632E9">
      <w:pPr>
        <w:pStyle w:val="51Abs"/>
        <w:spacing w:before="0" w:line="240" w:lineRule="auto"/>
        <w:ind w:firstLine="0"/>
        <w:rPr>
          <w:color w:val="auto"/>
          <w:sz w:val="24"/>
          <w:szCs w:val="24"/>
          <w:lang w:val="sk-SK"/>
        </w:rPr>
      </w:pPr>
      <w:r w:rsidRPr="00772481">
        <w:rPr>
          <w:color w:val="auto"/>
          <w:sz w:val="24"/>
          <w:szCs w:val="24"/>
          <w:lang w:val="sk-SK"/>
        </w:rPr>
        <w:t>Doterajšie odseky 2 a 3 sa označujú ako odseky 3 a 4.</w:t>
      </w:r>
    </w:p>
    <w:p w14:paraId="33A0BF0D" w14:textId="77777777" w:rsidR="000632E9" w:rsidRPr="00772481" w:rsidRDefault="000632E9" w:rsidP="000632E9">
      <w:pPr>
        <w:pStyle w:val="51Abs"/>
        <w:spacing w:before="0" w:line="240" w:lineRule="auto"/>
        <w:ind w:firstLine="0"/>
        <w:rPr>
          <w:b/>
          <w:color w:val="auto"/>
          <w:sz w:val="24"/>
          <w:szCs w:val="24"/>
          <w:lang w:val="sk-SK"/>
        </w:rPr>
      </w:pPr>
    </w:p>
    <w:p w14:paraId="38CE3688" w14:textId="03B38776" w:rsidR="000632E9" w:rsidRPr="00772481" w:rsidRDefault="000632E9" w:rsidP="000632E9">
      <w:pPr>
        <w:ind w:left="2832" w:hanging="2832"/>
        <w:jc w:val="both"/>
        <w:rPr>
          <w:strike/>
          <w:color w:val="FF0000"/>
        </w:rPr>
      </w:pPr>
      <w:r w:rsidRPr="00772481">
        <w:tab/>
        <w:t xml:space="preserve">V súvislosti s úpravou osobnej pôsobnosti návrhu zákona sa upravuje aj procesný postup skúmania podmienky poskytnutia dočasnej ochrany, a to podmienky </w:t>
      </w:r>
      <w:r w:rsidR="00690E50" w:rsidRPr="00772481">
        <w:t xml:space="preserve">zahraničnej osoby mať </w:t>
      </w:r>
      <w:r w:rsidRPr="00772481">
        <w:t xml:space="preserve">na </w:t>
      </w:r>
      <w:r w:rsidR="00690E50" w:rsidRPr="00772481">
        <w:t> </w:t>
      </w:r>
      <w:r w:rsidRPr="00772481">
        <w:t xml:space="preserve">území Slovenskej republiky centrum hlavných záujmov. </w:t>
      </w:r>
    </w:p>
    <w:p w14:paraId="5A0ECCF5" w14:textId="20A18FDD" w:rsidR="000632E9" w:rsidRPr="00772481" w:rsidRDefault="000632E9" w:rsidP="000632E9">
      <w:pPr>
        <w:pStyle w:val="51Abs"/>
        <w:spacing w:before="0" w:line="240" w:lineRule="auto"/>
        <w:ind w:firstLine="0"/>
        <w:rPr>
          <w:b/>
          <w:sz w:val="24"/>
          <w:szCs w:val="24"/>
          <w:lang w:val="sk-SK"/>
        </w:rPr>
      </w:pPr>
    </w:p>
    <w:p w14:paraId="7118D2D8" w14:textId="77777777" w:rsidR="009831AB" w:rsidRPr="00772481" w:rsidRDefault="009831AB" w:rsidP="000632E9">
      <w:pPr>
        <w:pStyle w:val="51Abs"/>
        <w:spacing w:before="0" w:line="240" w:lineRule="auto"/>
        <w:ind w:firstLine="0"/>
        <w:rPr>
          <w:b/>
          <w:sz w:val="24"/>
          <w:szCs w:val="24"/>
          <w:lang w:val="sk-SK"/>
        </w:rPr>
      </w:pPr>
    </w:p>
    <w:p w14:paraId="04D9ACC6" w14:textId="6F4EFFA6" w:rsidR="000632E9" w:rsidRPr="00772481" w:rsidRDefault="000632E9" w:rsidP="000632E9">
      <w:pPr>
        <w:pStyle w:val="51Abs"/>
        <w:spacing w:before="0" w:line="240" w:lineRule="auto"/>
        <w:ind w:firstLine="0"/>
        <w:rPr>
          <w:sz w:val="24"/>
          <w:szCs w:val="24"/>
          <w:lang w:val="sk-SK"/>
        </w:rPr>
      </w:pPr>
      <w:r w:rsidRPr="00772481">
        <w:rPr>
          <w:b/>
          <w:sz w:val="24"/>
          <w:szCs w:val="24"/>
          <w:lang w:val="sk-SK"/>
        </w:rPr>
        <w:lastRenderedPageBreak/>
        <w:t xml:space="preserve">3. V čl. I § 9 odsek 1 </w:t>
      </w:r>
      <w:r w:rsidRPr="00772481">
        <w:rPr>
          <w:sz w:val="24"/>
          <w:szCs w:val="24"/>
          <w:lang w:val="sk-SK"/>
        </w:rPr>
        <w:t>znie:</w:t>
      </w:r>
    </w:p>
    <w:p w14:paraId="2DC5CC45"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 xml:space="preserve">„(1) Súd bezodkladne vydá potvrdenie o odmietnutí žiadosti, ak </w:t>
      </w:r>
    </w:p>
    <w:p w14:paraId="183A5094"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a) sa na žiadosť neprihliada,</w:t>
      </w:r>
    </w:p>
    <w:p w14:paraId="10320B9F"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 xml:space="preserve">b) žiadosť nespĺňa náležitosti podľa § 5 až 7, alebo </w:t>
      </w:r>
    </w:p>
    <w:p w14:paraId="6AF47BAC"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c) žiadateľ nezloží preddavok podľa § 8 ods. 2.“.</w:t>
      </w:r>
    </w:p>
    <w:p w14:paraId="40395611" w14:textId="77777777" w:rsidR="000632E9" w:rsidRPr="00772481" w:rsidRDefault="000632E9" w:rsidP="000632E9">
      <w:pPr>
        <w:pStyle w:val="51Abs"/>
        <w:spacing w:before="0" w:line="240" w:lineRule="auto"/>
        <w:ind w:firstLine="0"/>
        <w:rPr>
          <w:b/>
          <w:color w:val="auto"/>
          <w:sz w:val="24"/>
          <w:szCs w:val="24"/>
          <w:lang w:val="sk-SK"/>
        </w:rPr>
      </w:pPr>
    </w:p>
    <w:p w14:paraId="72A7A942" w14:textId="19AB099D" w:rsidR="000632E9" w:rsidRPr="00772481" w:rsidRDefault="000632E9" w:rsidP="000632E9">
      <w:pPr>
        <w:ind w:left="2832" w:hanging="2832"/>
        <w:jc w:val="both"/>
      </w:pPr>
      <w:r w:rsidRPr="00772481">
        <w:tab/>
        <w:t>Na účely skúmania podmienky poskytnutia dočasnej ochrany zahraničnej osobe spočívajúcej v tom, že táto zahraničná osoba má na území Slovenskej republiky centrum hlavných záujmov, sa ustanovuje možnosť súdu vyzvať túto zahraničnú osobu na zloženie preddavku na úhradu nákladov spojených so skúmaním centra hlavných záujmov na území Slovenskej republiky. Ak žiadateľ neuhradí tento preddavok podľa výzvy súdu, súd bezodkladne vydá potvrdenie o odmietnutí žiadosti o poskytnutie dočasnej ochrany.</w:t>
      </w:r>
    </w:p>
    <w:p w14:paraId="25153613" w14:textId="77777777" w:rsidR="000632E9" w:rsidRPr="00772481" w:rsidRDefault="000632E9" w:rsidP="000632E9">
      <w:pPr>
        <w:ind w:left="4245" w:hanging="3537"/>
        <w:jc w:val="both"/>
      </w:pPr>
    </w:p>
    <w:p w14:paraId="39C83C5D" w14:textId="46BAB98E" w:rsidR="000632E9" w:rsidRPr="00772481" w:rsidRDefault="000632E9" w:rsidP="000632E9">
      <w:pPr>
        <w:pStyle w:val="51Abs"/>
        <w:spacing w:before="0" w:line="240" w:lineRule="auto"/>
        <w:ind w:firstLine="0"/>
        <w:rPr>
          <w:sz w:val="24"/>
          <w:szCs w:val="24"/>
          <w:lang w:val="sk-SK"/>
        </w:rPr>
      </w:pPr>
      <w:r w:rsidRPr="00772481">
        <w:rPr>
          <w:b/>
          <w:sz w:val="24"/>
          <w:szCs w:val="24"/>
          <w:lang w:val="sk-SK"/>
        </w:rPr>
        <w:t xml:space="preserve">4. V čl. I § 10 odsek 3 </w:t>
      </w:r>
      <w:r w:rsidRPr="00772481">
        <w:rPr>
          <w:sz w:val="24"/>
          <w:szCs w:val="24"/>
          <w:lang w:val="sk-SK"/>
        </w:rPr>
        <w:t>znie:</w:t>
      </w:r>
    </w:p>
    <w:p w14:paraId="51C07DDF"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„(3) Počas dočasnej ochrany nemožno v exekúcii alebo pri výkone rozhodnutia postihnúť podnik, vec, práva alebo iné majetkové hodnoty patriace podniku podnikateľa pod dočasnou ohranou, ibaže ide o vymáhanie</w:t>
      </w:r>
    </w:p>
    <w:p w14:paraId="60A9B5CB"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a) neoprávnenej štátnej pomoci,</w:t>
      </w:r>
    </w:p>
    <w:p w14:paraId="69B00828"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b) pohľadávky vzniknutej pri realizácii spoločných programov Slovenskej republiky a Európskej únie financovaných z fondov Európskej únie, alebo</w:t>
      </w:r>
    </w:p>
    <w:p w14:paraId="2135D773" w14:textId="77777777" w:rsidR="000632E9" w:rsidRPr="00772481" w:rsidRDefault="000632E9" w:rsidP="000632E9">
      <w:pPr>
        <w:pStyle w:val="51Abs"/>
        <w:spacing w:before="0" w:line="240" w:lineRule="auto"/>
        <w:ind w:firstLine="0"/>
        <w:rPr>
          <w:sz w:val="24"/>
          <w:szCs w:val="24"/>
          <w:lang w:val="sk-SK"/>
        </w:rPr>
      </w:pPr>
      <w:r w:rsidRPr="00772481">
        <w:rPr>
          <w:sz w:val="24"/>
          <w:szCs w:val="24"/>
          <w:lang w:val="sk-SK"/>
        </w:rPr>
        <w:t>c) plnenia priznaného rozhodnutím inštitúcie, orgánu, úradu a agentúry Európskej únie.“.</w:t>
      </w:r>
    </w:p>
    <w:p w14:paraId="2997265A" w14:textId="77777777" w:rsidR="000632E9" w:rsidRPr="00772481" w:rsidRDefault="000632E9" w:rsidP="000632E9">
      <w:pPr>
        <w:pStyle w:val="51Abs"/>
        <w:spacing w:before="0" w:line="240" w:lineRule="auto"/>
        <w:ind w:firstLine="0"/>
        <w:rPr>
          <w:b/>
          <w:sz w:val="24"/>
          <w:szCs w:val="24"/>
          <w:lang w:val="sk-SK"/>
        </w:rPr>
      </w:pPr>
    </w:p>
    <w:p w14:paraId="26A720CA" w14:textId="519C99E3" w:rsidR="000632E9" w:rsidRPr="00772481" w:rsidRDefault="000632E9" w:rsidP="000632E9">
      <w:pPr>
        <w:ind w:left="2832" w:hanging="2832"/>
        <w:jc w:val="both"/>
      </w:pPr>
      <w:r w:rsidRPr="00772481">
        <w:tab/>
        <w:t>Exekučná imunita počas dočasnej ochrany musí rešpektovať existenciu špecifických pravidiel, platných pre pohľadávky, ktoré vznikli pri realizácii</w:t>
      </w:r>
      <w:r w:rsidRPr="00772481">
        <w:rPr>
          <w:rStyle w:val="awspan"/>
          <w:color w:val="000000"/>
          <w:spacing w:val="4"/>
        </w:rPr>
        <w:t xml:space="preserve"> </w:t>
      </w:r>
      <w:r w:rsidRPr="00772481">
        <w:rPr>
          <w:rStyle w:val="awspan"/>
          <w:color w:val="000000"/>
        </w:rPr>
        <w:t>spoločných</w:t>
      </w:r>
      <w:r w:rsidRPr="00772481">
        <w:rPr>
          <w:rStyle w:val="awspan"/>
          <w:color w:val="000000"/>
          <w:spacing w:val="4"/>
        </w:rPr>
        <w:t xml:space="preserve"> </w:t>
      </w:r>
      <w:r w:rsidRPr="00772481">
        <w:rPr>
          <w:rStyle w:val="awspan"/>
          <w:color w:val="000000"/>
        </w:rPr>
        <w:t>programov</w:t>
      </w:r>
      <w:r w:rsidRPr="00772481">
        <w:rPr>
          <w:rStyle w:val="awspan"/>
          <w:color w:val="000000"/>
          <w:spacing w:val="4"/>
        </w:rPr>
        <w:t xml:space="preserve"> </w:t>
      </w:r>
      <w:r w:rsidRPr="00772481">
        <w:rPr>
          <w:rStyle w:val="awspan"/>
          <w:color w:val="000000"/>
        </w:rPr>
        <w:t>Slovenskej</w:t>
      </w:r>
      <w:r w:rsidRPr="00772481">
        <w:rPr>
          <w:rStyle w:val="awspan"/>
          <w:color w:val="000000"/>
          <w:spacing w:val="4"/>
        </w:rPr>
        <w:t xml:space="preserve"> </w:t>
      </w:r>
      <w:r w:rsidRPr="00772481">
        <w:rPr>
          <w:rStyle w:val="awspan"/>
          <w:color w:val="000000"/>
        </w:rPr>
        <w:t>republiky</w:t>
      </w:r>
      <w:r w:rsidRPr="00772481">
        <w:rPr>
          <w:rStyle w:val="awspan"/>
          <w:color w:val="000000"/>
          <w:spacing w:val="4"/>
        </w:rPr>
        <w:t xml:space="preserve"> </w:t>
      </w:r>
      <w:r w:rsidRPr="00772481">
        <w:rPr>
          <w:rStyle w:val="awspan"/>
          <w:color w:val="000000"/>
        </w:rPr>
        <w:t>a Európskej</w:t>
      </w:r>
      <w:r w:rsidRPr="00772481">
        <w:rPr>
          <w:rStyle w:val="awspan"/>
          <w:color w:val="000000"/>
          <w:spacing w:val="4"/>
        </w:rPr>
        <w:t xml:space="preserve"> </w:t>
      </w:r>
      <w:r w:rsidRPr="00772481">
        <w:rPr>
          <w:rStyle w:val="awspan"/>
          <w:color w:val="000000"/>
        </w:rPr>
        <w:t>únie,</w:t>
      </w:r>
      <w:r w:rsidRPr="00772481">
        <w:rPr>
          <w:rStyle w:val="awspan"/>
          <w:color w:val="000000"/>
          <w:spacing w:val="4"/>
        </w:rPr>
        <w:t xml:space="preserve"> </w:t>
      </w:r>
      <w:r w:rsidRPr="00772481">
        <w:rPr>
          <w:rStyle w:val="awspan"/>
          <w:color w:val="000000"/>
        </w:rPr>
        <w:t>ktoré</w:t>
      </w:r>
      <w:r w:rsidRPr="00772481">
        <w:rPr>
          <w:rStyle w:val="awspan"/>
          <w:color w:val="000000"/>
          <w:spacing w:val="4"/>
        </w:rPr>
        <w:t xml:space="preserve"> </w:t>
      </w:r>
      <w:r w:rsidRPr="00772481">
        <w:rPr>
          <w:rStyle w:val="awspan"/>
          <w:color w:val="000000"/>
        </w:rPr>
        <w:t>sú</w:t>
      </w:r>
      <w:r w:rsidRPr="00772481">
        <w:rPr>
          <w:rStyle w:val="awspan"/>
          <w:color w:val="000000"/>
          <w:spacing w:val="4"/>
        </w:rPr>
        <w:t xml:space="preserve"> </w:t>
      </w:r>
      <w:r w:rsidRPr="00772481">
        <w:rPr>
          <w:rStyle w:val="awspan"/>
          <w:color w:val="000000"/>
        </w:rPr>
        <w:t>financované z fondov</w:t>
      </w:r>
      <w:r w:rsidRPr="00772481">
        <w:rPr>
          <w:rStyle w:val="awspan"/>
          <w:color w:val="000000"/>
          <w:spacing w:val="35"/>
        </w:rPr>
        <w:t xml:space="preserve"> </w:t>
      </w:r>
      <w:r w:rsidRPr="00772481">
        <w:rPr>
          <w:rStyle w:val="awspan"/>
          <w:color w:val="000000"/>
        </w:rPr>
        <w:t>Európskej</w:t>
      </w:r>
      <w:r w:rsidRPr="00772481">
        <w:rPr>
          <w:rStyle w:val="awspan"/>
          <w:color w:val="000000"/>
          <w:spacing w:val="35"/>
        </w:rPr>
        <w:t xml:space="preserve"> </w:t>
      </w:r>
      <w:r w:rsidRPr="00772481">
        <w:rPr>
          <w:rStyle w:val="awspan"/>
          <w:color w:val="000000"/>
        </w:rPr>
        <w:t>únie. To obdobne platí aj pre plnenia priznané rozhodnutím inštitúcie,</w:t>
      </w:r>
      <w:r w:rsidRPr="00772481">
        <w:rPr>
          <w:rStyle w:val="awspan"/>
          <w:color w:val="000000"/>
          <w:spacing w:val="50"/>
        </w:rPr>
        <w:t xml:space="preserve"> </w:t>
      </w:r>
      <w:r w:rsidRPr="00772481">
        <w:rPr>
          <w:rStyle w:val="awspan"/>
          <w:color w:val="000000"/>
        </w:rPr>
        <w:t>orgánu,</w:t>
      </w:r>
      <w:r w:rsidRPr="00772481">
        <w:rPr>
          <w:rStyle w:val="awspan"/>
          <w:color w:val="000000"/>
          <w:spacing w:val="50"/>
        </w:rPr>
        <w:t xml:space="preserve"> </w:t>
      </w:r>
      <w:r w:rsidRPr="00772481">
        <w:rPr>
          <w:rStyle w:val="awspan"/>
          <w:color w:val="000000"/>
        </w:rPr>
        <w:t>úradu</w:t>
      </w:r>
      <w:r w:rsidRPr="00772481">
        <w:rPr>
          <w:rStyle w:val="awspan"/>
          <w:color w:val="000000"/>
          <w:spacing w:val="50"/>
        </w:rPr>
        <w:t xml:space="preserve"> </w:t>
      </w:r>
      <w:r w:rsidRPr="00772481">
        <w:rPr>
          <w:rStyle w:val="awspan"/>
          <w:color w:val="000000"/>
        </w:rPr>
        <w:t>či</w:t>
      </w:r>
      <w:r w:rsidRPr="00772481">
        <w:rPr>
          <w:rStyle w:val="awspan"/>
          <w:color w:val="000000"/>
          <w:spacing w:val="50"/>
        </w:rPr>
        <w:t xml:space="preserve"> </w:t>
      </w:r>
      <w:r w:rsidRPr="00772481">
        <w:rPr>
          <w:rStyle w:val="awspan"/>
          <w:color w:val="000000"/>
        </w:rPr>
        <w:t>agentúry</w:t>
      </w:r>
      <w:r w:rsidRPr="00772481">
        <w:rPr>
          <w:rStyle w:val="awspan"/>
          <w:color w:val="000000"/>
          <w:spacing w:val="50"/>
        </w:rPr>
        <w:t xml:space="preserve"> </w:t>
      </w:r>
      <w:r w:rsidRPr="00772481">
        <w:rPr>
          <w:rStyle w:val="awspan"/>
          <w:color w:val="000000"/>
        </w:rPr>
        <w:t>Európskej</w:t>
      </w:r>
      <w:r w:rsidRPr="00772481">
        <w:rPr>
          <w:rStyle w:val="awspan"/>
          <w:color w:val="000000"/>
          <w:spacing w:val="50"/>
        </w:rPr>
        <w:t xml:space="preserve"> </w:t>
      </w:r>
      <w:r w:rsidRPr="00772481">
        <w:rPr>
          <w:rStyle w:val="awspan"/>
          <w:color w:val="000000"/>
        </w:rPr>
        <w:t>Únie, kde výkon takéhoto rozhodnutia, hoc aj čiastočný, možno zastaviť</w:t>
      </w:r>
      <w:r w:rsidRPr="00772481">
        <w:rPr>
          <w:rStyle w:val="awspan"/>
          <w:color w:val="000000"/>
          <w:spacing w:val="53"/>
        </w:rPr>
        <w:t xml:space="preserve"> </w:t>
      </w:r>
      <w:r w:rsidRPr="00772481">
        <w:rPr>
          <w:rStyle w:val="awspan"/>
          <w:color w:val="000000"/>
        </w:rPr>
        <w:t>podľa</w:t>
      </w:r>
      <w:r w:rsidRPr="00772481">
        <w:rPr>
          <w:rStyle w:val="awspan"/>
          <w:color w:val="000000"/>
          <w:spacing w:val="53"/>
        </w:rPr>
        <w:t xml:space="preserve"> </w:t>
      </w:r>
      <w:r w:rsidRPr="00772481">
        <w:rPr>
          <w:rStyle w:val="awspan"/>
          <w:color w:val="000000"/>
        </w:rPr>
        <w:t>čl.</w:t>
      </w:r>
      <w:r w:rsidRPr="00772481">
        <w:rPr>
          <w:rStyle w:val="awspan"/>
          <w:color w:val="000000"/>
          <w:spacing w:val="53"/>
        </w:rPr>
        <w:t xml:space="preserve"> </w:t>
      </w:r>
      <w:r w:rsidRPr="00772481">
        <w:rPr>
          <w:rStyle w:val="awspan"/>
          <w:color w:val="000000"/>
        </w:rPr>
        <w:t>299</w:t>
      </w:r>
      <w:r w:rsidRPr="00772481">
        <w:rPr>
          <w:rStyle w:val="awspan"/>
          <w:color w:val="000000"/>
          <w:spacing w:val="53"/>
        </w:rPr>
        <w:t xml:space="preserve"> </w:t>
      </w:r>
      <w:r w:rsidRPr="00772481">
        <w:rPr>
          <w:rStyle w:val="awspan"/>
          <w:color w:val="000000"/>
        </w:rPr>
        <w:t>Zmluvy</w:t>
      </w:r>
      <w:r w:rsidRPr="00772481">
        <w:rPr>
          <w:rStyle w:val="awspan"/>
          <w:color w:val="000000"/>
          <w:spacing w:val="53"/>
        </w:rPr>
        <w:t xml:space="preserve"> </w:t>
      </w:r>
      <w:r w:rsidRPr="00772481">
        <w:rPr>
          <w:rStyle w:val="awspan"/>
          <w:color w:val="000000"/>
        </w:rPr>
        <w:t>o fungovaní</w:t>
      </w:r>
      <w:r w:rsidRPr="00772481">
        <w:rPr>
          <w:rStyle w:val="awspan"/>
          <w:color w:val="000000"/>
          <w:spacing w:val="53"/>
        </w:rPr>
        <w:t xml:space="preserve"> </w:t>
      </w:r>
      <w:r w:rsidRPr="00772481">
        <w:rPr>
          <w:rStyle w:val="awspan"/>
          <w:color w:val="000000"/>
        </w:rPr>
        <w:t>Európskej</w:t>
      </w:r>
      <w:r w:rsidRPr="00772481">
        <w:rPr>
          <w:rStyle w:val="awspan"/>
          <w:color w:val="000000"/>
          <w:spacing w:val="53"/>
        </w:rPr>
        <w:t xml:space="preserve"> </w:t>
      </w:r>
      <w:r w:rsidRPr="00772481">
        <w:rPr>
          <w:rStyle w:val="awspan"/>
          <w:color w:val="000000"/>
        </w:rPr>
        <w:t>Únie</w:t>
      </w:r>
      <w:r w:rsidRPr="00772481">
        <w:rPr>
          <w:rStyle w:val="awspan"/>
          <w:color w:val="000000"/>
          <w:spacing w:val="53"/>
        </w:rPr>
        <w:t xml:space="preserve"> </w:t>
      </w:r>
      <w:r w:rsidRPr="00772481">
        <w:rPr>
          <w:rStyle w:val="awspan"/>
          <w:color w:val="000000"/>
        </w:rPr>
        <w:t>len</w:t>
      </w:r>
      <w:r w:rsidRPr="00772481">
        <w:rPr>
          <w:rStyle w:val="awspan"/>
          <w:color w:val="000000"/>
          <w:spacing w:val="53"/>
        </w:rPr>
        <w:t xml:space="preserve"> </w:t>
      </w:r>
      <w:r w:rsidRPr="00772481">
        <w:rPr>
          <w:rStyle w:val="awspan"/>
          <w:color w:val="000000"/>
        </w:rPr>
        <w:t>rozhodnutím Súdneho</w:t>
      </w:r>
      <w:r w:rsidRPr="00772481">
        <w:rPr>
          <w:rStyle w:val="awspan"/>
          <w:color w:val="000000"/>
          <w:spacing w:val="3"/>
        </w:rPr>
        <w:t xml:space="preserve"> </w:t>
      </w:r>
      <w:r w:rsidRPr="00772481">
        <w:rPr>
          <w:rStyle w:val="awspan"/>
          <w:color w:val="000000"/>
        </w:rPr>
        <w:t>dvora</w:t>
      </w:r>
      <w:r w:rsidRPr="00772481">
        <w:rPr>
          <w:rStyle w:val="awspan"/>
          <w:color w:val="000000"/>
          <w:spacing w:val="3"/>
        </w:rPr>
        <w:t xml:space="preserve"> </w:t>
      </w:r>
      <w:r w:rsidRPr="00772481">
        <w:rPr>
          <w:rStyle w:val="awspan"/>
          <w:color w:val="000000"/>
        </w:rPr>
        <w:t>Európskej</w:t>
      </w:r>
      <w:r w:rsidRPr="00772481">
        <w:rPr>
          <w:rStyle w:val="awspan"/>
          <w:color w:val="000000"/>
          <w:spacing w:val="3"/>
        </w:rPr>
        <w:t xml:space="preserve"> </w:t>
      </w:r>
      <w:r w:rsidRPr="00772481">
        <w:rPr>
          <w:rStyle w:val="awspan"/>
          <w:color w:val="000000"/>
        </w:rPr>
        <w:t>únie.</w:t>
      </w:r>
      <w:r w:rsidRPr="00772481">
        <w:rPr>
          <w:rStyle w:val="awspan"/>
          <w:color w:val="000000"/>
          <w:spacing w:val="3"/>
        </w:rPr>
        <w:t xml:space="preserve"> Z uvedeného dôvodu sa exekučná imunita podnikateľa pod dočasnou ochranou nemôže týkať tohto okruhu plnení.</w:t>
      </w:r>
      <w:r w:rsidRPr="00772481">
        <w:t xml:space="preserve"> Súčasne je potrebné doplniť poznámky pod čiarou, vrátane odkazov, a legislatívno-technicky upraviť vlastný materiál v súvislosti s vykonanými zmenami.</w:t>
      </w:r>
    </w:p>
    <w:p w14:paraId="74A1B3E8" w14:textId="68F4A456" w:rsidR="000632E9" w:rsidRPr="00772481" w:rsidRDefault="000632E9" w:rsidP="000632E9">
      <w:pPr>
        <w:ind w:left="4245" w:hanging="3537"/>
        <w:jc w:val="both"/>
      </w:pPr>
    </w:p>
    <w:p w14:paraId="5FD0165E" w14:textId="77777777" w:rsidR="00772481" w:rsidRPr="00772481" w:rsidRDefault="00772481" w:rsidP="00772481">
      <w:pPr>
        <w:pStyle w:val="51Abs"/>
        <w:spacing w:before="0" w:line="240" w:lineRule="auto"/>
        <w:ind w:firstLine="0"/>
        <w:rPr>
          <w:rFonts w:eastAsiaTheme="minorHAnsi"/>
          <w:b/>
          <w:color w:val="auto"/>
          <w:sz w:val="24"/>
          <w:szCs w:val="24"/>
          <w:lang w:val="sk-SK" w:eastAsia="en-US"/>
        </w:rPr>
      </w:pPr>
    </w:p>
    <w:p w14:paraId="4CF7024B" w14:textId="3CB0CF82" w:rsidR="00772481" w:rsidRPr="00772481" w:rsidRDefault="00772481" w:rsidP="00772481">
      <w:pPr>
        <w:pStyle w:val="51Abs"/>
        <w:spacing w:before="0" w:line="240" w:lineRule="auto"/>
        <w:ind w:firstLine="0"/>
        <w:rPr>
          <w:sz w:val="24"/>
          <w:szCs w:val="24"/>
          <w:lang w:val="sk-SK"/>
        </w:rPr>
      </w:pPr>
      <w:r w:rsidRPr="00772481">
        <w:rPr>
          <w:b/>
          <w:sz w:val="24"/>
          <w:szCs w:val="24"/>
          <w:lang w:val="sk-SK"/>
        </w:rPr>
        <w:t xml:space="preserve">5. V čl. I § 16 ods. 2 písm. c) </w:t>
      </w:r>
      <w:r w:rsidRPr="00772481">
        <w:rPr>
          <w:sz w:val="24"/>
          <w:szCs w:val="24"/>
          <w:lang w:val="sk-SK"/>
        </w:rPr>
        <w:t>sa na konci pripájajú tieto slová „alebo vstúpi do likvidácie“.</w:t>
      </w:r>
    </w:p>
    <w:p w14:paraId="3B1FD189" w14:textId="77777777" w:rsidR="00772481" w:rsidRPr="00772481" w:rsidRDefault="00772481" w:rsidP="00772481">
      <w:pPr>
        <w:jc w:val="both"/>
        <w:rPr>
          <w:b/>
        </w:rPr>
      </w:pPr>
    </w:p>
    <w:p w14:paraId="4EB649E3" w14:textId="66158E6F" w:rsidR="00772481" w:rsidRPr="00772481" w:rsidRDefault="00772481" w:rsidP="00772481">
      <w:pPr>
        <w:ind w:left="2835" w:hanging="2835"/>
        <w:jc w:val="both"/>
      </w:pPr>
      <w:r w:rsidRPr="00772481">
        <w:tab/>
        <w:t>Dopĺňa sa dôvod zániku dočasnej ochrany, ktorým je vstup podnikateľa pod dočasnou ochranou do likvidácie. V prípade podnikateľa pod dočasnou ochranou, ktorý vstúpil do likvidácie, už neexistuje predpoklad pokračovania v podnikaní v súlade s účelom dočasnej ochrany podľa návrhu zákona.</w:t>
      </w:r>
    </w:p>
    <w:p w14:paraId="423D707E" w14:textId="77777777" w:rsidR="00772481" w:rsidRPr="00772481" w:rsidRDefault="00772481" w:rsidP="00772481">
      <w:pPr>
        <w:ind w:left="2835" w:hanging="2835"/>
        <w:jc w:val="both"/>
      </w:pPr>
    </w:p>
    <w:p w14:paraId="0C517367" w14:textId="77777777" w:rsidR="00772481" w:rsidRPr="00772481" w:rsidRDefault="00772481" w:rsidP="000632E9">
      <w:pPr>
        <w:ind w:left="4245" w:hanging="3537"/>
        <w:jc w:val="both"/>
      </w:pPr>
    </w:p>
    <w:p w14:paraId="7A7FB2E7" w14:textId="594117ED" w:rsidR="000632E9" w:rsidRPr="00772481" w:rsidRDefault="00772481" w:rsidP="000632E9">
      <w:pPr>
        <w:pStyle w:val="51Abs"/>
        <w:spacing w:before="0" w:line="240" w:lineRule="auto"/>
        <w:ind w:firstLine="0"/>
        <w:rPr>
          <w:sz w:val="24"/>
          <w:szCs w:val="24"/>
          <w:lang w:val="sk-SK"/>
        </w:rPr>
      </w:pPr>
      <w:r w:rsidRPr="00772481">
        <w:rPr>
          <w:b/>
          <w:sz w:val="24"/>
          <w:szCs w:val="24"/>
          <w:lang w:val="sk-SK"/>
        </w:rPr>
        <w:lastRenderedPageBreak/>
        <w:t>6</w:t>
      </w:r>
      <w:r w:rsidR="000632E9" w:rsidRPr="00772481">
        <w:rPr>
          <w:b/>
          <w:sz w:val="24"/>
          <w:szCs w:val="24"/>
          <w:lang w:val="sk-SK"/>
        </w:rPr>
        <w:t xml:space="preserve">. V čl. I § 19 ods. 1 </w:t>
      </w:r>
      <w:r w:rsidR="000632E9" w:rsidRPr="00772481">
        <w:rPr>
          <w:sz w:val="24"/>
          <w:szCs w:val="24"/>
          <w:lang w:val="sk-SK"/>
        </w:rPr>
        <w:t>sa na konci bodka nahrádza bodkočiarkou a pripájajú sa tieto slová: „to neplatí o skúmaní procesných podmienok, ktoré súd skúma v rozsahu, v akom ich skúma v konaniach podľa Civilného mimosporového poriadku.“.</w:t>
      </w:r>
    </w:p>
    <w:p w14:paraId="0FFF5037" w14:textId="77777777" w:rsidR="000632E9" w:rsidRPr="00772481" w:rsidRDefault="000632E9" w:rsidP="000632E9">
      <w:pPr>
        <w:ind w:left="4245" w:hanging="3537"/>
        <w:jc w:val="both"/>
        <w:rPr>
          <w:u w:val="single"/>
        </w:rPr>
      </w:pPr>
    </w:p>
    <w:p w14:paraId="50B5110A" w14:textId="7FC868BC" w:rsidR="000632E9" w:rsidRPr="00772481" w:rsidRDefault="000632E9" w:rsidP="000632E9">
      <w:pPr>
        <w:pStyle w:val="51Abs"/>
        <w:spacing w:before="0" w:line="240" w:lineRule="auto"/>
        <w:ind w:left="2832" w:hanging="2832"/>
        <w:rPr>
          <w:sz w:val="24"/>
          <w:szCs w:val="24"/>
          <w:lang w:val="sk-SK"/>
        </w:rPr>
      </w:pPr>
      <w:r w:rsidRPr="00772481">
        <w:rPr>
          <w:sz w:val="24"/>
          <w:szCs w:val="24"/>
          <w:lang w:val="sk-SK"/>
        </w:rPr>
        <w:tab/>
        <w:t>Z vylúčenia subsidiarity procesných kódexov v konaní o poskytnutí dočasnej ochrany je nevyhnutné vyňať skúmanie procesných podmienok, pričom ich skúmanie sa navrhuje v rozsahu v akom sú skúmané v konaniach podľa Civilného mimosporového poriadku.</w:t>
      </w:r>
    </w:p>
    <w:p w14:paraId="4D5B9C47" w14:textId="77777777" w:rsidR="000632E9" w:rsidRPr="00772481" w:rsidRDefault="000632E9" w:rsidP="000632E9">
      <w:pPr>
        <w:pStyle w:val="51Abs"/>
        <w:spacing w:before="0" w:line="240" w:lineRule="auto"/>
        <w:ind w:firstLine="0"/>
        <w:rPr>
          <w:b/>
          <w:sz w:val="24"/>
          <w:szCs w:val="24"/>
          <w:lang w:val="sk-SK"/>
        </w:rPr>
      </w:pPr>
    </w:p>
    <w:p w14:paraId="4E871BFF" w14:textId="77AEBDF0" w:rsidR="000632E9" w:rsidRPr="00772481" w:rsidRDefault="00772481" w:rsidP="000632E9">
      <w:pPr>
        <w:pStyle w:val="51Abs"/>
        <w:spacing w:before="0" w:line="240" w:lineRule="auto"/>
        <w:ind w:firstLine="0"/>
        <w:rPr>
          <w:sz w:val="24"/>
          <w:szCs w:val="24"/>
          <w:lang w:val="sk-SK"/>
        </w:rPr>
      </w:pPr>
      <w:r w:rsidRPr="00772481">
        <w:rPr>
          <w:b/>
          <w:sz w:val="24"/>
          <w:szCs w:val="24"/>
          <w:lang w:val="sk-SK"/>
        </w:rPr>
        <w:t>7</w:t>
      </w:r>
      <w:r w:rsidR="000632E9" w:rsidRPr="00772481">
        <w:rPr>
          <w:b/>
          <w:sz w:val="24"/>
          <w:szCs w:val="24"/>
          <w:lang w:val="sk-SK"/>
        </w:rPr>
        <w:t xml:space="preserve">. V čl. </w:t>
      </w:r>
      <w:r w:rsidR="000632E9" w:rsidRPr="00772481">
        <w:rPr>
          <w:b/>
          <w:color w:val="auto"/>
          <w:sz w:val="24"/>
          <w:szCs w:val="24"/>
          <w:lang w:val="sk-SK"/>
        </w:rPr>
        <w:t xml:space="preserve">I </w:t>
      </w:r>
      <w:r w:rsidR="000632E9" w:rsidRPr="00772481">
        <w:rPr>
          <w:b/>
          <w:sz w:val="24"/>
          <w:szCs w:val="24"/>
          <w:lang w:val="sk-SK"/>
        </w:rPr>
        <w:t xml:space="preserve">§ 20 ods. 1 </w:t>
      </w:r>
      <w:r w:rsidR="000632E9" w:rsidRPr="00772481">
        <w:rPr>
          <w:sz w:val="24"/>
          <w:szCs w:val="24"/>
          <w:lang w:val="sk-SK"/>
        </w:rPr>
        <w:t xml:space="preserve">sa na konci bodka nahrádza čiarkou a pripájajú sa tieto slová: „vrátane trvania jej účinkov.“. </w:t>
      </w:r>
    </w:p>
    <w:p w14:paraId="3049D510" w14:textId="77777777" w:rsidR="000632E9" w:rsidRPr="00772481" w:rsidRDefault="000632E9" w:rsidP="000632E9">
      <w:pPr>
        <w:jc w:val="both"/>
      </w:pPr>
    </w:p>
    <w:p w14:paraId="1B7F8EF9" w14:textId="530C4E91" w:rsidR="000632E9" w:rsidRPr="00772481" w:rsidRDefault="000632E9" w:rsidP="000632E9">
      <w:pPr>
        <w:ind w:left="2832" w:hanging="2832"/>
        <w:jc w:val="both"/>
      </w:pPr>
      <w:r w:rsidRPr="00772481">
        <w:tab/>
        <w:t>Z dôvodu právnej istoty sa explicitne ustanovuje, že ak bola podnikateľovi poskytnu</w:t>
      </w:r>
      <w:r w:rsidR="00FE366B" w:rsidRPr="00772481">
        <w:t xml:space="preserve">tá dočasná ochrana podľa zákona </w:t>
      </w:r>
      <w:r w:rsidRPr="00772481">
        <w:t xml:space="preserve">č. </w:t>
      </w:r>
      <w:r w:rsidR="00FE366B" w:rsidRPr="00772481">
        <w:t> </w:t>
      </w:r>
      <w:r w:rsidRPr="00772481">
        <w:t>62/2020 Z. z. a táto trvá k 31. decembru 2020, táto dočasná ochrana sa predlžuje do 31. januára 2021, a to aj s účinkami dočasnej ochrany poskytnutej podľa zákona č. 62/2020 Z. z., t. j. s touto „predĺženou dočasnou ochranou“ nie sú spájané účinky podľa návrhu zákona, ale len účinky, ktoré už nastali podľa zákona č. 62/2020 Z. z.</w:t>
      </w:r>
    </w:p>
    <w:p w14:paraId="4B7377AA" w14:textId="77777777" w:rsidR="00772481" w:rsidRPr="00772481" w:rsidRDefault="00772481" w:rsidP="000632E9">
      <w:pPr>
        <w:ind w:left="4245" w:hanging="3537"/>
        <w:jc w:val="both"/>
      </w:pPr>
    </w:p>
    <w:p w14:paraId="27C29DCF" w14:textId="3D33EF1C" w:rsidR="00772481" w:rsidRPr="00533528" w:rsidRDefault="00772481" w:rsidP="00533528">
      <w:pPr>
        <w:pStyle w:val="51Abs"/>
        <w:spacing w:before="0" w:line="240" w:lineRule="auto"/>
        <w:ind w:firstLine="0"/>
        <w:rPr>
          <w:color w:val="auto"/>
          <w:sz w:val="24"/>
          <w:szCs w:val="24"/>
          <w:lang w:val="sk-SK"/>
        </w:rPr>
      </w:pPr>
      <w:r w:rsidRPr="00533528">
        <w:rPr>
          <w:b/>
          <w:color w:val="auto"/>
          <w:sz w:val="24"/>
          <w:szCs w:val="24"/>
          <w:lang w:val="sk-SK"/>
        </w:rPr>
        <w:t xml:space="preserve">8. V čl. I § 20 ods. 1 </w:t>
      </w:r>
      <w:r w:rsidRPr="00533528">
        <w:rPr>
          <w:color w:val="auto"/>
          <w:sz w:val="24"/>
          <w:szCs w:val="24"/>
          <w:lang w:val="sk-SK"/>
        </w:rPr>
        <w:t xml:space="preserve">sa na konci pripája táto veta: „Predĺženie dočasnej ochrany podľa predchádzajúcej vety sa nevzťahuje na podnikateľov, ktorí k 31. decembru 2020 vstúpili do likvidácie alebo sa k 31. decembru 2020 nachádzajú v likvidácii.“. </w:t>
      </w:r>
    </w:p>
    <w:p w14:paraId="692E1196" w14:textId="77777777" w:rsidR="00772481" w:rsidRPr="00533528" w:rsidRDefault="00772481" w:rsidP="00533528">
      <w:pPr>
        <w:pStyle w:val="51Abs"/>
        <w:spacing w:before="0" w:line="240" w:lineRule="auto"/>
        <w:ind w:firstLine="0"/>
        <w:rPr>
          <w:b/>
          <w:color w:val="auto"/>
          <w:sz w:val="24"/>
          <w:szCs w:val="24"/>
          <w:lang w:val="sk-SK"/>
        </w:rPr>
      </w:pPr>
    </w:p>
    <w:p w14:paraId="03DA6FD0" w14:textId="2E6B65D3" w:rsidR="00772481" w:rsidRPr="00772481" w:rsidRDefault="00772481" w:rsidP="00772481">
      <w:pPr>
        <w:ind w:left="2835" w:hanging="2835"/>
        <w:jc w:val="both"/>
      </w:pPr>
      <w:r w:rsidRPr="00772481">
        <w:tab/>
        <w:t xml:space="preserve">V súvislosti s bodom 1 pozmeňujúceho návrhu sa vykonáva súvisiaca úprava prechodného ustanovenia tak, aby sa sa predĺženie dočasnej ochrany nevzťahovalo na subjekty, ktoré sú ku dňu účinnosti zákona v likvidácii. </w:t>
      </w:r>
    </w:p>
    <w:p w14:paraId="6E0025BF" w14:textId="77777777" w:rsidR="00772481" w:rsidRPr="00772481" w:rsidRDefault="00772481" w:rsidP="00772481">
      <w:pPr>
        <w:pStyle w:val="51Abs"/>
        <w:spacing w:before="0" w:line="240" w:lineRule="auto"/>
        <w:ind w:firstLine="0"/>
        <w:rPr>
          <w:b/>
          <w:sz w:val="24"/>
          <w:szCs w:val="24"/>
          <w:lang w:val="sk-SK"/>
        </w:rPr>
      </w:pPr>
    </w:p>
    <w:p w14:paraId="079C96DD" w14:textId="6304D530" w:rsidR="000632E9" w:rsidRPr="00772481" w:rsidRDefault="000632E9" w:rsidP="000632E9">
      <w:pPr>
        <w:ind w:left="4245" w:hanging="3537"/>
        <w:jc w:val="both"/>
      </w:pPr>
      <w:r w:rsidRPr="00772481">
        <w:t xml:space="preserve"> </w:t>
      </w:r>
    </w:p>
    <w:p w14:paraId="1D545CCD" w14:textId="00F933B0" w:rsidR="000632E9" w:rsidRPr="00772481" w:rsidRDefault="00772481" w:rsidP="000632E9">
      <w:pPr>
        <w:pStyle w:val="51Abs"/>
        <w:spacing w:before="0" w:line="240" w:lineRule="auto"/>
        <w:ind w:firstLine="0"/>
        <w:rPr>
          <w:sz w:val="24"/>
          <w:szCs w:val="24"/>
          <w:lang w:val="sk-SK"/>
        </w:rPr>
      </w:pPr>
      <w:r w:rsidRPr="00772481">
        <w:rPr>
          <w:b/>
          <w:sz w:val="24"/>
          <w:szCs w:val="24"/>
          <w:lang w:val="sk-SK"/>
        </w:rPr>
        <w:t>9</w:t>
      </w:r>
      <w:r w:rsidR="000632E9" w:rsidRPr="00772481">
        <w:rPr>
          <w:b/>
          <w:sz w:val="24"/>
          <w:szCs w:val="24"/>
          <w:lang w:val="sk-SK"/>
        </w:rPr>
        <w:t xml:space="preserve">. V čl. </w:t>
      </w:r>
      <w:r w:rsidR="000632E9" w:rsidRPr="00772481">
        <w:rPr>
          <w:b/>
          <w:color w:val="auto"/>
          <w:sz w:val="24"/>
          <w:szCs w:val="24"/>
          <w:lang w:val="sk-SK"/>
        </w:rPr>
        <w:t xml:space="preserve">I </w:t>
      </w:r>
      <w:r w:rsidR="000632E9" w:rsidRPr="00772481">
        <w:rPr>
          <w:b/>
          <w:sz w:val="24"/>
          <w:szCs w:val="24"/>
          <w:lang w:val="sk-SK"/>
        </w:rPr>
        <w:t xml:space="preserve">§ 20 ods. 3 </w:t>
      </w:r>
      <w:r w:rsidR="000632E9" w:rsidRPr="00772481">
        <w:rPr>
          <w:sz w:val="24"/>
          <w:szCs w:val="24"/>
          <w:lang w:val="sk-SK"/>
        </w:rPr>
        <w:t xml:space="preserve">prvej vete sa vypúšťajú slová „do 31. januára 2021“. </w:t>
      </w:r>
    </w:p>
    <w:p w14:paraId="4878E702" w14:textId="77777777" w:rsidR="000632E9" w:rsidRPr="00772481" w:rsidRDefault="000632E9" w:rsidP="000632E9">
      <w:pPr>
        <w:jc w:val="both"/>
      </w:pPr>
    </w:p>
    <w:p w14:paraId="61431CF4" w14:textId="77C1589B" w:rsidR="000632E9" w:rsidRPr="00772481" w:rsidRDefault="000632E9" w:rsidP="000632E9">
      <w:pPr>
        <w:ind w:left="2832" w:hanging="2832"/>
        <w:jc w:val="both"/>
      </w:pPr>
      <w:r w:rsidRPr="00772481">
        <w:tab/>
        <w:t>Pravidlo, podľa ktorého sa na žiadosť o poskytnutie dočasnej ochrany podľa zákona č. 62/2020  Z. z. podanú od 1. januára 2021 neprihliada, platí časovo neobmedzene, preto je potrebná úprava dotknutého ustanovenia.</w:t>
      </w:r>
    </w:p>
    <w:p w14:paraId="66BAA5B0" w14:textId="77777777" w:rsidR="000632E9" w:rsidRPr="00772481" w:rsidRDefault="000632E9" w:rsidP="000632E9">
      <w:pPr>
        <w:jc w:val="both"/>
      </w:pPr>
    </w:p>
    <w:p w14:paraId="2173441B" w14:textId="1DC7930A" w:rsidR="000632E9" w:rsidRPr="00772481" w:rsidRDefault="00772481" w:rsidP="000632E9">
      <w:pPr>
        <w:pStyle w:val="51Abs"/>
        <w:spacing w:before="0" w:line="240" w:lineRule="auto"/>
        <w:ind w:firstLine="0"/>
        <w:rPr>
          <w:color w:val="auto"/>
          <w:sz w:val="24"/>
          <w:szCs w:val="24"/>
          <w:lang w:val="sk-SK"/>
        </w:rPr>
      </w:pPr>
      <w:r w:rsidRPr="00772481">
        <w:rPr>
          <w:b/>
          <w:sz w:val="24"/>
          <w:szCs w:val="24"/>
          <w:lang w:val="sk-SK"/>
        </w:rPr>
        <w:t>10</w:t>
      </w:r>
      <w:r w:rsidR="000632E9" w:rsidRPr="00772481">
        <w:rPr>
          <w:b/>
          <w:sz w:val="24"/>
          <w:szCs w:val="24"/>
          <w:lang w:val="sk-SK"/>
        </w:rPr>
        <w:t xml:space="preserve">. V čl. </w:t>
      </w:r>
      <w:r w:rsidR="000632E9" w:rsidRPr="00772481">
        <w:rPr>
          <w:b/>
          <w:color w:val="auto"/>
          <w:sz w:val="24"/>
          <w:szCs w:val="24"/>
          <w:lang w:val="sk-SK"/>
        </w:rPr>
        <w:t xml:space="preserve">IV bode 7 v </w:t>
      </w:r>
      <w:r w:rsidR="000632E9" w:rsidRPr="00772481">
        <w:rPr>
          <w:b/>
          <w:sz w:val="24"/>
          <w:szCs w:val="24"/>
          <w:lang w:val="sk-SK"/>
        </w:rPr>
        <w:t xml:space="preserve">§ 106 ods. 3 </w:t>
      </w:r>
      <w:r w:rsidR="000632E9" w:rsidRPr="00772481">
        <w:rPr>
          <w:sz w:val="24"/>
          <w:szCs w:val="24"/>
          <w:lang w:val="sk-SK"/>
        </w:rPr>
        <w:t xml:space="preserve">tretej </w:t>
      </w:r>
      <w:r w:rsidR="000632E9" w:rsidRPr="00772481">
        <w:rPr>
          <w:color w:val="auto"/>
          <w:sz w:val="24"/>
          <w:szCs w:val="24"/>
          <w:lang w:val="sk-SK"/>
        </w:rPr>
        <w:t xml:space="preserve">vete sa na konci bodka nahrádza čiarkou a pripájajú sa tieto slová: „ak ich mal povinnosť vyhotoviť.“. </w:t>
      </w:r>
    </w:p>
    <w:p w14:paraId="5E087A40" w14:textId="77777777" w:rsidR="000632E9" w:rsidRPr="00772481" w:rsidRDefault="000632E9" w:rsidP="000632E9">
      <w:pPr>
        <w:jc w:val="both"/>
      </w:pPr>
    </w:p>
    <w:p w14:paraId="0646DD2B" w14:textId="4F711F67" w:rsidR="000632E9" w:rsidRPr="00772481" w:rsidRDefault="000632E9" w:rsidP="000632E9">
      <w:pPr>
        <w:ind w:left="2832" w:hanging="2832"/>
        <w:jc w:val="both"/>
      </w:pPr>
      <w:r w:rsidRPr="00772481">
        <w:tab/>
        <w:t xml:space="preserve">Spresňuje sa zákonné ustanovenie v zmysle, že dlžník, ktorý existoval menej ako päť kalendárnych rokov, a z tohto dôvodu nemá vyhotovené účtovné závierky počas uplynulých piatich kalendárnych rokov, nie je vylúčený z procesu malého konkurzu. Malý konkurz tak môže byť vyhlásený po splnení zákonných podmienok aj v prípade dlžníka, ktorý nemá vyhotovené účtovné závierky počas uplynulých piatich kalendárnych rokov, ak nemal povinnosť ich vyhotoviť z dôvodu, že neexistoval. V takomto </w:t>
      </w:r>
      <w:r w:rsidRPr="00772481">
        <w:lastRenderedPageBreak/>
        <w:t>prípade súd skúma podmienky vyhlásenia malého konkurzu z účtovných závierok predložených dlžníkom, ktoré boli vyhotovené počas jeho existencie, napr. počas posledných dvoch rokov.</w:t>
      </w:r>
    </w:p>
    <w:p w14:paraId="298BAF1E" w14:textId="2E9E414E" w:rsidR="007751FE" w:rsidRPr="00772481" w:rsidRDefault="007751FE"/>
    <w:p w14:paraId="06D7599A" w14:textId="56091262" w:rsidR="00772481" w:rsidRPr="00772481" w:rsidRDefault="00772481" w:rsidP="00772481">
      <w:pPr>
        <w:pStyle w:val="51Abs"/>
        <w:spacing w:before="0" w:line="240" w:lineRule="auto"/>
        <w:ind w:firstLine="0"/>
        <w:rPr>
          <w:b/>
          <w:sz w:val="24"/>
          <w:szCs w:val="24"/>
          <w:lang w:val="sk-SK"/>
        </w:rPr>
      </w:pPr>
      <w:r w:rsidRPr="00772481">
        <w:rPr>
          <w:b/>
          <w:sz w:val="24"/>
          <w:szCs w:val="24"/>
          <w:lang w:val="sk-SK"/>
        </w:rPr>
        <w:t>11. V čl. IV sa za bod 14 vkladá nový bod 15, ktorý znie:</w:t>
      </w:r>
    </w:p>
    <w:p w14:paraId="0E951502" w14:textId="77777777" w:rsidR="00772481" w:rsidRPr="00772481" w:rsidRDefault="00772481" w:rsidP="00772481">
      <w:pPr>
        <w:pStyle w:val="51Abs"/>
        <w:spacing w:before="0" w:line="240" w:lineRule="auto"/>
        <w:ind w:firstLine="0"/>
        <w:rPr>
          <w:sz w:val="24"/>
          <w:szCs w:val="24"/>
          <w:lang w:val="sk-SK"/>
        </w:rPr>
      </w:pPr>
      <w:r w:rsidRPr="00772481">
        <w:rPr>
          <w:sz w:val="24"/>
          <w:szCs w:val="24"/>
          <w:lang w:val="sk-SK"/>
        </w:rPr>
        <w:t>„15. V § 180 ods. 3 sa slovo „Vyhlásenie“ nahrádza slovami „Dočasná ochrana,</w:t>
      </w:r>
      <w:r w:rsidRPr="00772481">
        <w:rPr>
          <w:sz w:val="24"/>
          <w:szCs w:val="24"/>
          <w:vertAlign w:val="superscript"/>
          <w:lang w:val="sk-SK"/>
        </w:rPr>
        <w:t>32</w:t>
      </w:r>
      <w:r w:rsidRPr="00772481">
        <w:rPr>
          <w:sz w:val="24"/>
          <w:szCs w:val="24"/>
          <w:lang w:val="sk-SK"/>
        </w:rPr>
        <w:t>) vyhlásenie“.</w:t>
      </w:r>
    </w:p>
    <w:p w14:paraId="085399B7" w14:textId="77777777" w:rsidR="00772481" w:rsidRPr="00772481" w:rsidRDefault="00772481" w:rsidP="00772481">
      <w:pPr>
        <w:pStyle w:val="51Abs"/>
        <w:spacing w:before="0" w:line="240" w:lineRule="auto"/>
        <w:ind w:firstLine="0"/>
        <w:rPr>
          <w:sz w:val="24"/>
          <w:szCs w:val="24"/>
          <w:lang w:val="sk-SK"/>
        </w:rPr>
      </w:pPr>
    </w:p>
    <w:p w14:paraId="0A3CA680" w14:textId="77777777" w:rsidR="00772481" w:rsidRPr="00772481" w:rsidRDefault="00772481" w:rsidP="00772481">
      <w:pPr>
        <w:pStyle w:val="51Abs"/>
        <w:spacing w:before="0" w:line="240" w:lineRule="auto"/>
        <w:ind w:firstLine="0"/>
        <w:rPr>
          <w:sz w:val="24"/>
          <w:szCs w:val="24"/>
          <w:lang w:val="sk-SK"/>
        </w:rPr>
      </w:pPr>
      <w:r w:rsidRPr="00772481">
        <w:rPr>
          <w:sz w:val="24"/>
          <w:szCs w:val="24"/>
          <w:lang w:val="sk-SK"/>
        </w:rPr>
        <w:t>Poznámka pod čiarou k odkazu 32 znie:</w:t>
      </w:r>
    </w:p>
    <w:p w14:paraId="53CC25A2" w14:textId="77777777" w:rsidR="00772481" w:rsidRPr="00772481" w:rsidRDefault="00772481" w:rsidP="00772481">
      <w:pPr>
        <w:pStyle w:val="51Abs"/>
        <w:spacing w:before="0" w:line="240" w:lineRule="auto"/>
        <w:ind w:firstLine="0"/>
        <w:rPr>
          <w:sz w:val="24"/>
          <w:szCs w:val="24"/>
          <w:lang w:val="sk-SK"/>
        </w:rPr>
      </w:pPr>
      <w:r w:rsidRPr="00772481">
        <w:rPr>
          <w:sz w:val="24"/>
          <w:szCs w:val="24"/>
          <w:lang w:val="sk-SK"/>
        </w:rPr>
        <w:t>„</w:t>
      </w:r>
      <w:r w:rsidRPr="00772481">
        <w:rPr>
          <w:sz w:val="24"/>
          <w:szCs w:val="24"/>
          <w:vertAlign w:val="superscript"/>
          <w:lang w:val="sk-SK"/>
        </w:rPr>
        <w:t>32</w:t>
      </w:r>
      <w:r w:rsidRPr="00772481">
        <w:rPr>
          <w:sz w:val="24"/>
          <w:szCs w:val="24"/>
          <w:lang w:val="sk-SK"/>
        </w:rPr>
        <w:t>) Zákon č. .../2020 Z. z..“.“.</w:t>
      </w:r>
    </w:p>
    <w:p w14:paraId="59CCAD56" w14:textId="77777777" w:rsidR="00772481" w:rsidRPr="00772481" w:rsidRDefault="00772481" w:rsidP="00772481">
      <w:pPr>
        <w:pStyle w:val="51Abs"/>
        <w:spacing w:before="0" w:line="240" w:lineRule="auto"/>
        <w:ind w:firstLine="0"/>
        <w:rPr>
          <w:sz w:val="24"/>
          <w:szCs w:val="24"/>
          <w:lang w:val="sk-SK"/>
        </w:rPr>
      </w:pPr>
    </w:p>
    <w:p w14:paraId="1C22B541" w14:textId="77777777" w:rsidR="00772481" w:rsidRPr="00772481" w:rsidRDefault="00772481" w:rsidP="00772481">
      <w:pPr>
        <w:pStyle w:val="51Abs"/>
        <w:spacing w:before="0" w:line="240" w:lineRule="auto"/>
        <w:ind w:firstLine="0"/>
      </w:pPr>
      <w:r w:rsidRPr="00772481">
        <w:rPr>
          <w:sz w:val="24"/>
          <w:szCs w:val="24"/>
          <w:lang w:val="sk-SK"/>
        </w:rPr>
        <w:t xml:space="preserve">Nasledujúce body sa primerane prečíslujú. </w:t>
      </w:r>
    </w:p>
    <w:p w14:paraId="7A903F7F" w14:textId="77777777" w:rsidR="00772481" w:rsidRPr="00772481" w:rsidRDefault="00772481" w:rsidP="00772481">
      <w:pPr>
        <w:jc w:val="both"/>
        <w:rPr>
          <w:b/>
        </w:rPr>
      </w:pPr>
    </w:p>
    <w:p w14:paraId="0AE0F6E2" w14:textId="35132A85" w:rsidR="00772481" w:rsidRPr="00772481" w:rsidRDefault="00772481" w:rsidP="00772481">
      <w:pPr>
        <w:ind w:left="2835" w:hanging="2835"/>
        <w:jc w:val="both"/>
      </w:pPr>
      <w:r w:rsidRPr="00772481">
        <w:rPr>
          <w:i/>
        </w:rPr>
        <w:tab/>
      </w:r>
      <w:r w:rsidRPr="00772481">
        <w:t>Vzhľadom na základný účel a podstatu dočasnej ochrany, ani poskytnutie dočasnej ochrany by nemalo mať účinky na záverečné vyrovnanie ziskov a strát podľa zmluvy o záverečnom vyrovnaní ziskov a strán.</w:t>
      </w:r>
    </w:p>
    <w:p w14:paraId="736BE66F" w14:textId="77777777" w:rsidR="00772481" w:rsidRPr="00772481" w:rsidRDefault="00772481" w:rsidP="00772481">
      <w:pPr>
        <w:ind w:left="2835" w:hanging="2835"/>
        <w:jc w:val="both"/>
      </w:pPr>
    </w:p>
    <w:p w14:paraId="083C2801" w14:textId="77777777" w:rsidR="00772481" w:rsidRPr="00772481" w:rsidRDefault="00772481"/>
    <w:sectPr w:rsidR="00772481" w:rsidRPr="00772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06773" w14:textId="77777777" w:rsidR="00947EE9" w:rsidRDefault="00947EE9" w:rsidP="005F7268">
      <w:r>
        <w:separator/>
      </w:r>
    </w:p>
  </w:endnote>
  <w:endnote w:type="continuationSeparator" w:id="0">
    <w:p w14:paraId="613AFBE9" w14:textId="77777777" w:rsidR="00947EE9" w:rsidRDefault="00947EE9" w:rsidP="005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84CC9" w14:textId="77777777" w:rsidR="00947EE9" w:rsidRDefault="00947EE9" w:rsidP="005F7268">
      <w:r>
        <w:separator/>
      </w:r>
    </w:p>
  </w:footnote>
  <w:footnote w:type="continuationSeparator" w:id="0">
    <w:p w14:paraId="44E64013" w14:textId="77777777" w:rsidR="00947EE9" w:rsidRDefault="00947EE9" w:rsidP="005F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16"/>
    <w:rsid w:val="000003F2"/>
    <w:rsid w:val="000464E9"/>
    <w:rsid w:val="000632E9"/>
    <w:rsid w:val="000D35A1"/>
    <w:rsid w:val="000E6705"/>
    <w:rsid w:val="00151A8D"/>
    <w:rsid w:val="001E0995"/>
    <w:rsid w:val="00262CCC"/>
    <w:rsid w:val="003229DA"/>
    <w:rsid w:val="00410A43"/>
    <w:rsid w:val="00533528"/>
    <w:rsid w:val="00595598"/>
    <w:rsid w:val="005A28E3"/>
    <w:rsid w:val="005B01C7"/>
    <w:rsid w:val="005C3721"/>
    <w:rsid w:val="005F7268"/>
    <w:rsid w:val="00661831"/>
    <w:rsid w:val="00690E50"/>
    <w:rsid w:val="00772481"/>
    <w:rsid w:val="007751FE"/>
    <w:rsid w:val="0086671A"/>
    <w:rsid w:val="008A3D8C"/>
    <w:rsid w:val="008A705B"/>
    <w:rsid w:val="00945448"/>
    <w:rsid w:val="00947EE9"/>
    <w:rsid w:val="0097221C"/>
    <w:rsid w:val="00976311"/>
    <w:rsid w:val="009831AB"/>
    <w:rsid w:val="00A56424"/>
    <w:rsid w:val="00AF2D98"/>
    <w:rsid w:val="00B30616"/>
    <w:rsid w:val="00B82624"/>
    <w:rsid w:val="00BE40AF"/>
    <w:rsid w:val="00C50C0F"/>
    <w:rsid w:val="00F427CB"/>
    <w:rsid w:val="00FB760D"/>
    <w:rsid w:val="00FE36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3FDB"/>
  <w15:chartTrackingRefBased/>
  <w15:docId w15:val="{9E4C9505-82CC-4C82-A085-0DB8BF4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0616"/>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B30616"/>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B30616"/>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B30616"/>
    <w:pPr>
      <w:jc w:val="both"/>
    </w:pPr>
  </w:style>
  <w:style w:type="character" w:customStyle="1" w:styleId="ZkladntextChar">
    <w:name w:val="Základný text Char"/>
    <w:basedOn w:val="Predvolenpsmoodseku"/>
    <w:link w:val="Zkladntext"/>
    <w:uiPriority w:val="99"/>
    <w:rsid w:val="00B30616"/>
    <w:rPr>
      <w:rFonts w:ascii="Times New Roman" w:eastAsia="Times New Roman" w:hAnsi="Times New Roman" w:cs="Times New Roman"/>
      <w:sz w:val="24"/>
      <w:szCs w:val="24"/>
      <w:lang w:eastAsia="sk-SK"/>
    </w:rPr>
  </w:style>
  <w:style w:type="paragraph" w:customStyle="1" w:styleId="TxBrp9">
    <w:name w:val="TxBr_p9"/>
    <w:basedOn w:val="Normlny"/>
    <w:rsid w:val="00B30616"/>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B30616"/>
    <w:pPr>
      <w:widowControl w:val="0"/>
      <w:tabs>
        <w:tab w:val="left" w:pos="1020"/>
      </w:tabs>
      <w:autoSpaceDE w:val="0"/>
      <w:autoSpaceDN w:val="0"/>
      <w:adjustRightInd w:val="0"/>
      <w:spacing w:line="240" w:lineRule="atLeast"/>
      <w:ind w:left="346"/>
      <w:jc w:val="both"/>
    </w:pPr>
    <w:rPr>
      <w:sz w:val="20"/>
      <w:lang w:val="en-US"/>
    </w:rPr>
  </w:style>
  <w:style w:type="paragraph" w:styleId="Zarkazkladnhotextu">
    <w:name w:val="Body Text Indent"/>
    <w:basedOn w:val="Normlny"/>
    <w:link w:val="ZarkazkladnhotextuChar"/>
    <w:uiPriority w:val="99"/>
    <w:unhideWhenUsed/>
    <w:rsid w:val="00B30616"/>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B30616"/>
    <w:rPr>
      <w:rFonts w:ascii="Times New Roman" w:eastAsia="Times New Roman" w:hAnsi="Times New Roman" w:cs="Times New Roman"/>
      <w:sz w:val="24"/>
    </w:rPr>
  </w:style>
  <w:style w:type="paragraph" w:styleId="Bezriadkovania">
    <w:name w:val="No Spacing"/>
    <w:uiPriority w:val="1"/>
    <w:qFormat/>
    <w:rsid w:val="00B30616"/>
    <w:pPr>
      <w:spacing w:after="0" w:line="240" w:lineRule="auto"/>
    </w:pPr>
    <w:rPr>
      <w:rFonts w:ascii="Times New Roman" w:eastAsia="Times New Roman" w:hAnsi="Times New Roman" w:cs="Times New Roman"/>
      <w:sz w:val="24"/>
      <w:szCs w:val="24"/>
      <w:lang w:eastAsia="sk-SK"/>
    </w:rPr>
  </w:style>
  <w:style w:type="character" w:customStyle="1" w:styleId="awspan">
    <w:name w:val="awspan"/>
    <w:basedOn w:val="Predvolenpsmoodseku"/>
    <w:rsid w:val="00B30616"/>
  </w:style>
  <w:style w:type="paragraph" w:styleId="Hlavika">
    <w:name w:val="header"/>
    <w:basedOn w:val="Normlny"/>
    <w:link w:val="HlavikaChar"/>
    <w:uiPriority w:val="99"/>
    <w:unhideWhenUsed/>
    <w:rsid w:val="005F7268"/>
    <w:pPr>
      <w:tabs>
        <w:tab w:val="center" w:pos="4536"/>
        <w:tab w:val="right" w:pos="9072"/>
      </w:tabs>
    </w:pPr>
  </w:style>
  <w:style w:type="character" w:customStyle="1" w:styleId="HlavikaChar">
    <w:name w:val="Hlavička Char"/>
    <w:basedOn w:val="Predvolenpsmoodseku"/>
    <w:link w:val="Hlavika"/>
    <w:uiPriority w:val="99"/>
    <w:rsid w:val="005F726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F7268"/>
    <w:pPr>
      <w:tabs>
        <w:tab w:val="center" w:pos="4536"/>
        <w:tab w:val="right" w:pos="9072"/>
      </w:tabs>
    </w:pPr>
  </w:style>
  <w:style w:type="character" w:customStyle="1" w:styleId="PtaChar">
    <w:name w:val="Päta Char"/>
    <w:basedOn w:val="Predvolenpsmoodseku"/>
    <w:link w:val="Pta"/>
    <w:uiPriority w:val="99"/>
    <w:rsid w:val="005F7268"/>
    <w:rPr>
      <w:rFonts w:ascii="Times New Roman" w:eastAsia="Times New Roman" w:hAnsi="Times New Roman" w:cs="Times New Roman"/>
      <w:sz w:val="24"/>
      <w:szCs w:val="24"/>
      <w:lang w:eastAsia="sk-SK"/>
    </w:rPr>
  </w:style>
  <w:style w:type="character" w:customStyle="1" w:styleId="awspan1">
    <w:name w:val="awspan1"/>
    <w:basedOn w:val="Predvolenpsmoodseku"/>
    <w:rsid w:val="000003F2"/>
    <w:rPr>
      <w:color w:val="000000"/>
      <w:sz w:val="24"/>
      <w:szCs w:val="24"/>
    </w:rPr>
  </w:style>
  <w:style w:type="paragraph" w:styleId="Textbubliny">
    <w:name w:val="Balloon Text"/>
    <w:basedOn w:val="Normlny"/>
    <w:link w:val="TextbublinyChar"/>
    <w:uiPriority w:val="99"/>
    <w:semiHidden/>
    <w:unhideWhenUsed/>
    <w:rsid w:val="000632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2E9"/>
    <w:rPr>
      <w:rFonts w:ascii="Segoe UI" w:eastAsia="Times New Roman" w:hAnsi="Segoe UI" w:cs="Segoe UI"/>
      <w:sz w:val="18"/>
      <w:szCs w:val="18"/>
      <w:lang w:eastAsia="sk-SK"/>
    </w:rPr>
  </w:style>
  <w:style w:type="paragraph" w:customStyle="1" w:styleId="51Abs">
    <w:name w:val="51_Abs"/>
    <w:basedOn w:val="Normlny"/>
    <w:qFormat/>
    <w:rsid w:val="000632E9"/>
    <w:pPr>
      <w:spacing w:before="80" w:line="220" w:lineRule="exact"/>
      <w:ind w:firstLine="397"/>
      <w:jc w:val="both"/>
    </w:pPr>
    <w:rPr>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Slezáková Adriana</dc:creator>
  <cp:keywords/>
  <dc:description/>
  <cp:lastModifiedBy>Ebringerová, Viera</cp:lastModifiedBy>
  <cp:revision>26</cp:revision>
  <cp:lastPrinted>2020-11-18T08:14:00Z</cp:lastPrinted>
  <dcterms:created xsi:type="dcterms:W3CDTF">2020-10-15T10:05:00Z</dcterms:created>
  <dcterms:modified xsi:type="dcterms:W3CDTF">2020-11-18T08:15:00Z</dcterms:modified>
</cp:coreProperties>
</file>