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B7" w:rsidRPr="004C05C6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C05C6">
        <w:rPr>
          <w:b/>
          <w:bCs/>
          <w:sz w:val="28"/>
          <w:szCs w:val="28"/>
        </w:rPr>
        <w:t>D</w:t>
      </w:r>
      <w:r w:rsidR="00C579E9" w:rsidRPr="004C05C6">
        <w:rPr>
          <w:b/>
          <w:bCs/>
          <w:sz w:val="28"/>
          <w:szCs w:val="28"/>
        </w:rPr>
        <w:t xml:space="preserve">oložka </w:t>
      </w:r>
      <w:r w:rsidRPr="004C05C6">
        <w:rPr>
          <w:b/>
          <w:bCs/>
          <w:sz w:val="28"/>
          <w:szCs w:val="28"/>
        </w:rPr>
        <w:t>vybraných vplyvov</w:t>
      </w:r>
    </w:p>
    <w:p w:rsidR="009C576C" w:rsidRPr="004C05C6" w:rsidRDefault="009C576C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9C576C" w:rsidRPr="004C05C6">
        <w:trPr>
          <w:divId w:val="114485619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9C576C" w:rsidRPr="004C05C6">
        <w:trPr>
          <w:divId w:val="114485619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9C576C" w:rsidRPr="004C05C6">
        <w:trPr>
          <w:divId w:val="114485619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576C" w:rsidRPr="004C05C6" w:rsidRDefault="00F36868" w:rsidP="0096014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Vládny n</w:t>
            </w:r>
            <w:r w:rsidR="00960144">
              <w:rPr>
                <w:rFonts w:ascii="Times" w:hAnsi="Times" w:cs="Times"/>
                <w:sz w:val="20"/>
                <w:szCs w:val="20"/>
              </w:rPr>
              <w:t>ávrh z</w:t>
            </w:r>
            <w:r w:rsidR="009C576C" w:rsidRPr="004C05C6">
              <w:rPr>
                <w:rFonts w:ascii="Times" w:hAnsi="Times" w:cs="Times"/>
                <w:sz w:val="20"/>
                <w:szCs w:val="20"/>
              </w:rPr>
              <w:t>ákon</w:t>
            </w:r>
            <w:r w:rsidR="00960144">
              <w:rPr>
                <w:rFonts w:ascii="Times" w:hAnsi="Times" w:cs="Times"/>
                <w:sz w:val="20"/>
                <w:szCs w:val="20"/>
              </w:rPr>
              <w:t>a</w:t>
            </w:r>
            <w:r w:rsidR="009C576C" w:rsidRPr="004C05C6">
              <w:rPr>
                <w:rFonts w:ascii="Times" w:hAnsi="Times" w:cs="Times"/>
                <w:sz w:val="20"/>
                <w:szCs w:val="20"/>
              </w:rPr>
              <w:t>, ktorým sa mení a dopĺňa zákon č. 125/2006 Z. z. o inšpekcii práce a o zmene a doplnení zákona č. 82/2005 Z. z. o nelegálnej práci a nelegálnom zamestnávaní a o zmene a doplnení niektorých zákonov v znení neskorších predpisov a ktorým sa mení a dopĺňa zákon č. 124/2006 Z. z. o bezpečnosti a ochrane zdravia pri práci a o zmene a doplnení niektorých zákonov v znení neskorších predpisov</w:t>
            </w:r>
          </w:p>
        </w:tc>
      </w:tr>
      <w:tr w:rsidR="009C576C" w:rsidRPr="004C05C6">
        <w:trPr>
          <w:divId w:val="114485619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9C576C" w:rsidRPr="004C05C6">
        <w:trPr>
          <w:divId w:val="114485619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Ministerstvo práce, sociálnych vecí a rodiny Slovenskej republiky</w:t>
            </w:r>
          </w:p>
        </w:tc>
      </w:tr>
      <w:tr w:rsidR="009C576C" w:rsidRPr="004C05C6">
        <w:trPr>
          <w:divId w:val="1144856190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C576C" w:rsidRPr="004C05C6" w:rsidRDefault="009C576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 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9C576C" w:rsidRPr="004C05C6">
        <w:trPr>
          <w:divId w:val="1144856190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 </w:t>
            </w:r>
            <w:r w:rsidRPr="004C05C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9C576C" w:rsidRPr="004C05C6">
        <w:trPr>
          <w:divId w:val="1144856190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 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9C576C" w:rsidRPr="004C05C6">
        <w:trPr>
          <w:divId w:val="1144856190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9C576C" w:rsidRPr="004C05C6">
        <w:trPr>
          <w:divId w:val="1144856190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576C" w:rsidRPr="004C05C6" w:rsidRDefault="00FB03BA" w:rsidP="004C05C6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9C576C" w:rsidRPr="004C05C6">
        <w:trPr>
          <w:divId w:val="1144856190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august 2020</w:t>
            </w:r>
          </w:p>
        </w:tc>
      </w:tr>
      <w:tr w:rsidR="009C576C" w:rsidRPr="004C05C6">
        <w:trPr>
          <w:divId w:val="1144856190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576C" w:rsidRPr="004C05C6" w:rsidRDefault="00A92AC9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október</w:t>
            </w:r>
            <w:r w:rsidR="009C576C" w:rsidRPr="004C05C6">
              <w:rPr>
                <w:rFonts w:ascii="Times" w:hAnsi="Times" w:cs="Times"/>
                <w:sz w:val="20"/>
                <w:szCs w:val="20"/>
              </w:rPr>
              <w:t xml:space="preserve"> 2020</w:t>
            </w:r>
          </w:p>
        </w:tc>
      </w:tr>
    </w:tbl>
    <w:p w:rsidR="00325440" w:rsidRPr="004C05C6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9C576C" w:rsidRPr="004C05C6" w:rsidRDefault="009C576C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9C576C" w:rsidRPr="004C05C6">
        <w:trPr>
          <w:divId w:val="124191348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9C576C" w:rsidRPr="004C05C6">
        <w:trPr>
          <w:divId w:val="124191348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a) Potreba zjednotenia organizačných štruktúr inštitúcií v pôsobnosti rezortu MPSVR SR a zefektívnenie riadenia sústavy inšpekcie práce. </w:t>
            </w:r>
            <w:r w:rsidRPr="004C05C6">
              <w:rPr>
                <w:rFonts w:ascii="Times" w:hAnsi="Times" w:cs="Times"/>
                <w:sz w:val="20"/>
                <w:szCs w:val="20"/>
              </w:rPr>
              <w:br/>
              <w:t xml:space="preserve">b) Inšpektoráty práce sú zaťažené plnením niektorých povinností, ktoré im vyplývajú zo zákona č. 125/2006 Z. z. o inšpekcii práce a ktorých plnenie sa javí ako neefektívne. Na druhej strane stoja kompetencie inšpektorátov práce a inšpektorov práce, ktorých plnenie je z dôvodu niektorých prekážok, či už praxe alebo nedostatočnej legislatívy, náročné a sťažuje sa tak výkon inšpekcie práce. </w:t>
            </w:r>
            <w:r w:rsidRPr="004C05C6">
              <w:rPr>
                <w:rFonts w:ascii="Times" w:hAnsi="Times" w:cs="Times"/>
                <w:sz w:val="20"/>
                <w:szCs w:val="20"/>
              </w:rPr>
              <w:br/>
              <w:t>c) Rovnaká dolná hranica sadzby pokuty 33 000 eur za pracovné úrazy s dvoma rôzne závažnými následkami (smrť a ťažkú ujmu na zdraví), ktorá je upravená v § 19 ods. 1 písm. a) zákona č. 125/2006 Z. z. o inšpekcii práce sa javí ako neprimeraná.</w:t>
            </w:r>
          </w:p>
        </w:tc>
      </w:tr>
      <w:tr w:rsidR="009C576C" w:rsidRPr="004C05C6">
        <w:trPr>
          <w:divId w:val="124191348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9C576C" w:rsidRPr="004C05C6">
        <w:trPr>
          <w:divId w:val="124191348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576C" w:rsidRPr="004C05C6" w:rsidRDefault="009C576C" w:rsidP="002E70E1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a) Zámerom návrhu zákona je zefektívniť organizáciu a riadenie sústavy inšpekcie práce, preto sa navrhuje doplnenie novej kompetencie Národného inšpektorátu práce určovať vnútornú organizačnú štruktúru inšpektorátov práce.</w:t>
            </w:r>
            <w:r w:rsidRPr="004C05C6">
              <w:rPr>
                <w:rFonts w:ascii="Times" w:hAnsi="Times" w:cs="Times"/>
                <w:sz w:val="20"/>
                <w:szCs w:val="20"/>
              </w:rPr>
              <w:br/>
              <w:t xml:space="preserve">b) Cieľom je zefektívniť výkon inšpekcie práce vychádzajúc z poznatkov aplikačnej praxe, tzn. upraviť niektoré úlohy a kompetencie inšpektorátu práce alebo inšpektora práce v zákone č. 125/2006 o inšpekcii práce. Zámerom je znížiť pracovnú záťaž inšpektorov práce tam, kde sa javí plnenie úloh a povinností z objektívnych dôvodov ako neefektívne a na druhej strane uľahčiť výkon inšpekcie práce, tzn. upraviť tie kompetencie, ktorým sú v praxi kladené prekážky sťažujúce výkon inšpekcie práce. </w:t>
            </w:r>
            <w:r w:rsidRPr="004C05C6">
              <w:rPr>
                <w:rFonts w:ascii="Times" w:hAnsi="Times" w:cs="Times"/>
                <w:sz w:val="20"/>
                <w:szCs w:val="20"/>
              </w:rPr>
              <w:br/>
              <w:t xml:space="preserve">c) Znížiť dolnú hranicu sadzby pokuty za pracovné úrazy, ktorými bola spôsobená ťažká ujma na zdraví z </w:t>
            </w:r>
            <w:r w:rsidR="002E70E1" w:rsidRPr="004C05C6">
              <w:rPr>
                <w:rFonts w:ascii="Times" w:hAnsi="Times" w:cs="Times"/>
                <w:sz w:val="20"/>
                <w:szCs w:val="20"/>
              </w:rPr>
              <w:t xml:space="preserve">       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33 000 eur na </w:t>
            </w:r>
            <w:r w:rsidR="000D03EB" w:rsidRPr="004C05C6">
              <w:rPr>
                <w:rFonts w:ascii="Times" w:hAnsi="Times" w:cs="Times"/>
                <w:sz w:val="20"/>
                <w:szCs w:val="20"/>
              </w:rPr>
              <w:t>20 000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eur.</w:t>
            </w:r>
          </w:p>
        </w:tc>
      </w:tr>
      <w:tr w:rsidR="009C576C" w:rsidRPr="004C05C6">
        <w:trPr>
          <w:divId w:val="124191348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9C576C" w:rsidRPr="004C05C6">
        <w:trPr>
          <w:divId w:val="124191348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576C" w:rsidRPr="004C05C6" w:rsidRDefault="009C576C" w:rsidP="00FB779E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Národný inšpektorát práce, inšpektoráty práce, zamestnávatelia, fyzick</w:t>
            </w:r>
            <w:r w:rsidR="00FB779E" w:rsidRPr="004C05C6">
              <w:rPr>
                <w:rFonts w:ascii="Times" w:hAnsi="Times" w:cs="Times"/>
                <w:sz w:val="20"/>
                <w:szCs w:val="20"/>
              </w:rPr>
              <w:t xml:space="preserve">é osoby, ktoré sú podnikateľmi a </w:t>
            </w:r>
            <w:r w:rsidRPr="004C05C6">
              <w:rPr>
                <w:rFonts w:ascii="Times" w:hAnsi="Times" w:cs="Times"/>
                <w:sz w:val="20"/>
                <w:szCs w:val="20"/>
              </w:rPr>
              <w:t>zamestnanci.</w:t>
            </w:r>
          </w:p>
        </w:tc>
      </w:tr>
      <w:tr w:rsidR="009C576C" w:rsidRPr="004C05C6">
        <w:trPr>
          <w:divId w:val="124191348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9C576C" w:rsidRPr="004C05C6">
        <w:trPr>
          <w:divId w:val="124191348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576C" w:rsidRPr="004C05C6" w:rsidRDefault="009C576C" w:rsidP="00196ECD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Na odstránenie definovaného problému boli navrhované riešenia, ktoré sú zapracované v návrhu zákona. Pri každom návrhu sa zvažovala aj možnosť ponechania súčasného stavu. V takom prípade by však nebolo možné dosiahnuť stanovené ciele.</w:t>
            </w:r>
            <w:r w:rsidR="00FB03BA" w:rsidRPr="004C05C6">
              <w:rPr>
                <w:rFonts w:ascii="Times" w:hAnsi="Times" w:cs="Times"/>
                <w:sz w:val="20"/>
                <w:szCs w:val="20"/>
              </w:rPr>
              <w:t xml:space="preserve"> V súvislosti so znížením dolnej hranice sadzby pokuty za pracovné úrazy, ktorými bola spôsobená ťažká ujma na zdraví s</w:t>
            </w:r>
            <w:r w:rsidR="003E2182" w:rsidRPr="004C05C6">
              <w:rPr>
                <w:rFonts w:ascii="Times" w:hAnsi="Times" w:cs="Times"/>
                <w:sz w:val="20"/>
                <w:szCs w:val="20"/>
              </w:rPr>
              <w:t>a pracovalo s</w:t>
            </w:r>
            <w:r w:rsidR="00FB03BA" w:rsidRPr="004C05C6">
              <w:rPr>
                <w:rFonts w:ascii="Times" w:hAnsi="Times" w:cs="Times"/>
                <w:sz w:val="20"/>
                <w:szCs w:val="20"/>
              </w:rPr>
              <w:t xml:space="preserve"> alternatívou, že by táto hranica bola znížená na 15 000 EUR, </w:t>
            </w:r>
            <w:r w:rsidR="00FB03BA" w:rsidRPr="004C05C6">
              <w:rPr>
                <w:rFonts w:ascii="Times" w:hAnsi="Times" w:cs="Times"/>
                <w:sz w:val="20"/>
                <w:szCs w:val="20"/>
              </w:rPr>
              <w:lastRenderedPageBreak/>
              <w:t xml:space="preserve">avšak po akceptovaní zásadnej pripomienky Konfederácie odborových zväzov SR sa od tejto alternatívy upustilo a navrhovateľ sa rozhodol pre zníženie dolnej hranice sadzby pokuty z 33 000 na 20 000 EUR, </w:t>
            </w:r>
            <w:r w:rsidR="00196ECD" w:rsidRPr="004C05C6">
              <w:rPr>
                <w:rFonts w:ascii="Times" w:hAnsi="Times" w:cs="Times"/>
                <w:sz w:val="20"/>
                <w:szCs w:val="20"/>
              </w:rPr>
              <w:t xml:space="preserve">ktorá viac zohľadňuje skutočnosť, že </w:t>
            </w:r>
            <w:r w:rsidR="00FB03BA" w:rsidRPr="004C05C6">
              <w:rPr>
                <w:rFonts w:ascii="Times" w:hAnsi="Times" w:cs="Times"/>
                <w:sz w:val="20"/>
                <w:szCs w:val="20"/>
              </w:rPr>
              <w:t>z</w:t>
            </w:r>
            <w:r w:rsidR="00805C26" w:rsidRPr="004C05C6">
              <w:rPr>
                <w:rFonts w:ascii="Times" w:hAnsi="Times" w:cs="Times"/>
                <w:sz w:val="20"/>
                <w:szCs w:val="20"/>
              </w:rPr>
              <w:t>amestnanec je</w:t>
            </w:r>
            <w:r w:rsidR="00FB03BA" w:rsidRPr="004C05C6">
              <w:rPr>
                <w:rFonts w:ascii="Times" w:hAnsi="Times" w:cs="Times"/>
                <w:sz w:val="20"/>
                <w:szCs w:val="20"/>
              </w:rPr>
              <w:t xml:space="preserve"> pri ťažkej ujme na zdraví poznačený</w:t>
            </w:r>
            <w:r w:rsidR="00805C26" w:rsidRPr="004C05C6">
              <w:rPr>
                <w:rFonts w:ascii="Times" w:hAnsi="Times" w:cs="Times"/>
                <w:sz w:val="20"/>
                <w:szCs w:val="20"/>
              </w:rPr>
              <w:t xml:space="preserve"> spravidla</w:t>
            </w:r>
            <w:r w:rsidR="00FB03BA" w:rsidRPr="004C05C6">
              <w:rPr>
                <w:rFonts w:ascii="Times" w:hAnsi="Times" w:cs="Times"/>
                <w:sz w:val="20"/>
                <w:szCs w:val="20"/>
              </w:rPr>
              <w:t xml:space="preserve"> na celý život.</w:t>
            </w:r>
          </w:p>
        </w:tc>
      </w:tr>
      <w:tr w:rsidR="009C576C" w:rsidRPr="004C05C6">
        <w:trPr>
          <w:divId w:val="124191348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6.  Vykonávacie predpisy</w:t>
            </w:r>
          </w:p>
        </w:tc>
      </w:tr>
      <w:tr w:rsidR="009C576C" w:rsidRPr="004C05C6">
        <w:trPr>
          <w:divId w:val="124191348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4C05C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C05C6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9C576C" w:rsidRPr="004C05C6">
        <w:trPr>
          <w:divId w:val="124191348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9C576C" w:rsidRPr="004C05C6">
        <w:trPr>
          <w:divId w:val="124191348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9C576C" w:rsidRPr="004C05C6">
        <w:trPr>
          <w:divId w:val="124191348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9C576C" w:rsidRPr="004C05C6">
        <w:trPr>
          <w:divId w:val="124191348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Pr="004C05C6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4C05C6" w:rsidRDefault="00543B8E" w:rsidP="00543B8E">
      <w:pPr>
        <w:ind w:left="142" w:hanging="142"/>
        <w:rPr>
          <w:sz w:val="20"/>
          <w:szCs w:val="20"/>
        </w:rPr>
      </w:pPr>
      <w:r w:rsidRPr="004C05C6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Pr="004C05C6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4C05C6">
        <w:rPr>
          <w:sz w:val="20"/>
          <w:szCs w:val="20"/>
        </w:rPr>
        <w:t>** nepovinné</w:t>
      </w:r>
    </w:p>
    <w:p w:rsidR="006931EC" w:rsidRPr="004C05C6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9C576C" w:rsidRPr="004C05C6" w:rsidRDefault="009C576C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9C576C" w:rsidRPr="004C05C6">
        <w:trPr>
          <w:divId w:val="41172278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4C05C6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9C576C" w:rsidRPr="004C05C6">
        <w:trPr>
          <w:divId w:val="41172278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4C05C6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C576C" w:rsidRPr="004C05C6">
        <w:trPr>
          <w:divId w:val="41172278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9C576C" w:rsidRPr="004C05C6">
        <w:trPr>
          <w:divId w:val="41172278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4C05C6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C576C" w:rsidRPr="004C05C6">
        <w:trPr>
          <w:divId w:val="41172278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C576C" w:rsidRPr="004C05C6">
        <w:trPr>
          <w:divId w:val="41172278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C576C" w:rsidRPr="004C05C6">
        <w:trPr>
          <w:divId w:val="41172278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C576C" w:rsidRPr="004C05C6">
        <w:trPr>
          <w:divId w:val="41172278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C576C" w:rsidRPr="004C05C6">
        <w:trPr>
          <w:divId w:val="41172278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4C05C6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 w:rsidRPr="004C05C6"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 w:rsidRPr="004C05C6"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4C05C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C576C" w:rsidRPr="004C05C6">
        <w:trPr>
          <w:divId w:val="41172278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C576C" w:rsidRPr="004C05C6">
        <w:trPr>
          <w:divId w:val="41172278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 </w:t>
            </w:r>
            <w:r w:rsidR="000D03EB" w:rsidRPr="004C05C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D03EB" w:rsidRPr="004C05C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576C" w:rsidRPr="004C05C6" w:rsidRDefault="009C576C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4C05C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Pr="004C05C6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9C576C" w:rsidRPr="004C05C6" w:rsidRDefault="009C576C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9C576C" w:rsidRPr="004C05C6">
        <w:trPr>
          <w:divId w:val="39636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9C576C" w:rsidRPr="004C05C6">
        <w:trPr>
          <w:divId w:val="39636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576C" w:rsidRPr="004C05C6" w:rsidRDefault="009C576C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Style w:val="Siln"/>
                <w:rFonts w:ascii="Times" w:hAnsi="Times" w:cs="Times"/>
                <w:sz w:val="20"/>
                <w:szCs w:val="20"/>
              </w:rPr>
              <w:t>a) Vplyvy na rozpočet verejnej správy:</w:t>
            </w:r>
          </w:p>
          <w:p w:rsidR="009C576C" w:rsidRPr="004C05C6" w:rsidRDefault="009C576C" w:rsidP="002E70E1">
            <w:pPr>
              <w:pStyle w:val="Normlnywebov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Zníženie dolnej hranice sadzby pokuty z 33 000 eur na </w:t>
            </w:r>
            <w:r w:rsidR="000D03EB" w:rsidRPr="004C05C6">
              <w:rPr>
                <w:rFonts w:ascii="Times" w:hAnsi="Times" w:cs="Times"/>
                <w:sz w:val="20"/>
                <w:szCs w:val="20"/>
              </w:rPr>
              <w:t xml:space="preserve">20 </w:t>
            </w:r>
            <w:r w:rsidRPr="004C05C6">
              <w:rPr>
                <w:rFonts w:ascii="Times" w:hAnsi="Times" w:cs="Times"/>
                <w:sz w:val="20"/>
                <w:szCs w:val="20"/>
              </w:rPr>
              <w:t>000 eur za pracovné úrazy, ktorými bola spôsobená ťažká ujma na zdraví, predstavuje úbytok na výnose  z uložených pokút, ktorý je príjmom štátneho rozpočtu.</w:t>
            </w:r>
          </w:p>
          <w:p w:rsidR="009C576C" w:rsidRPr="004C05C6" w:rsidRDefault="009C576C" w:rsidP="002E70E1">
            <w:pPr>
              <w:pStyle w:val="Normlnywebov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Úprava úloh a kompetencií inšpektorátov práce a inšpektorov práce v zákone č. 125/2006 Z. z. o inšpekcii práce, ktorá reaguje na niektoré problémy vznikajúce v praxi, bude mať pozitívny vplyv na výkon inšpekcie práce a zefektívni ju. Tento pozitívny vplyv nie je možné kvantifikovať, ale dá sa konštatovať, že ak sa inšpektoráty práce v určitom rozsahu odbremenia, prípadne sa im v niektorých oblastiach uľahčí výkon inšpekcie práce, vytvorí  sa tak priestor na poskytovanie poradenstva a na propagáciu prevencie u zamestnávateľov a pod. Uvedené tak zároveň bude mať pozitívny vplyv na podnikateľské prostredie.</w:t>
            </w:r>
          </w:p>
          <w:p w:rsidR="002E70E1" w:rsidRPr="004C05C6" w:rsidRDefault="002E70E1" w:rsidP="002E70E1">
            <w:pPr>
              <w:pStyle w:val="Normlnywebov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Inšpektorátom  práce sa ďalej odoberá kompetencia vydávať preukazy a osvedčenia fyzickým osobám na vykonávanie činnosti podľa § 16 ods. 1 písm. a) zákona č. 124/2006 Z. z. Navrhovanou úpravou sa zjednoduší proces vydávania osvedčení a preukazov, ktorým sa docieli minimalizácia administratívnej a</w:t>
            </w:r>
            <w:r w:rsidR="004C2978" w:rsidRPr="004C05C6">
              <w:rPr>
                <w:rFonts w:ascii="Times" w:hAnsi="Times" w:cs="Times"/>
                <w:sz w:val="20"/>
                <w:szCs w:val="20"/>
              </w:rPr>
              <w:t> </w:t>
            </w:r>
            <w:r w:rsidRPr="004C05C6">
              <w:rPr>
                <w:rFonts w:ascii="Times" w:hAnsi="Times" w:cs="Times"/>
                <w:sz w:val="20"/>
                <w:szCs w:val="20"/>
              </w:rPr>
              <w:t>časovej</w:t>
            </w:r>
            <w:r w:rsidR="004C2978" w:rsidRPr="004C05C6">
              <w:rPr>
                <w:rFonts w:ascii="Times" w:hAnsi="Times" w:cs="Times"/>
                <w:sz w:val="20"/>
                <w:szCs w:val="20"/>
              </w:rPr>
              <w:t xml:space="preserve"> záťaže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inšpektorov práce</w:t>
            </w:r>
            <w:r w:rsidR="00FB779E" w:rsidRPr="004C05C6">
              <w:rPr>
                <w:rFonts w:ascii="Times" w:hAnsi="Times" w:cs="Times"/>
                <w:sz w:val="20"/>
                <w:szCs w:val="20"/>
              </w:rPr>
              <w:t xml:space="preserve"> a vytvorí sa tak priestor na plnenie vyššie uvedených aktivít</w:t>
            </w:r>
            <w:r w:rsidRPr="004C05C6">
              <w:rPr>
                <w:rFonts w:ascii="Times" w:hAnsi="Times" w:cs="Times"/>
                <w:sz w:val="20"/>
                <w:szCs w:val="20"/>
              </w:rPr>
              <w:t>.</w:t>
            </w:r>
            <w:r w:rsidR="00103557" w:rsidRPr="004C05C6">
              <w:rPr>
                <w:rFonts w:ascii="Times" w:hAnsi="Times" w:cs="Times"/>
                <w:sz w:val="20"/>
                <w:szCs w:val="20"/>
              </w:rPr>
              <w:t xml:space="preserve"> Vypustenie tejto kompetencie </w:t>
            </w:r>
            <w:r w:rsidR="00103557" w:rsidRPr="004C05C6">
              <w:rPr>
                <w:rFonts w:ascii="Times" w:hAnsi="Times" w:cs="Times"/>
                <w:sz w:val="20"/>
                <w:szCs w:val="20"/>
              </w:rPr>
              <w:lastRenderedPageBreak/>
              <w:t>predstavuje zníženie výšky vybratých správnych poplatkov ročne približne o 29 000 EUR.</w:t>
            </w:r>
          </w:p>
          <w:p w:rsidR="002E70E1" w:rsidRPr="004C05C6" w:rsidRDefault="009C576C" w:rsidP="002E70E1">
            <w:pPr>
              <w:pStyle w:val="Normlnywebov"/>
              <w:rPr>
                <w:rStyle w:val="Siln"/>
                <w:rFonts w:ascii="Times" w:hAnsi="Times" w:cs="Times"/>
                <w:sz w:val="20"/>
                <w:szCs w:val="20"/>
              </w:rPr>
            </w:pPr>
            <w:r w:rsidRPr="004C05C6">
              <w:rPr>
                <w:rStyle w:val="Siln"/>
                <w:rFonts w:ascii="Times" w:hAnsi="Times" w:cs="Times"/>
                <w:sz w:val="20"/>
                <w:szCs w:val="20"/>
              </w:rPr>
              <w:t>b) Vplyvy na podnikateľské prostredie:</w:t>
            </w:r>
          </w:p>
          <w:p w:rsidR="002E70E1" w:rsidRPr="004C05C6" w:rsidRDefault="009C576C" w:rsidP="002E70E1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Zníženie dolnej hranice sadzby pokuty z 33 000 eur na </w:t>
            </w:r>
            <w:r w:rsidR="000D03EB" w:rsidRPr="004C05C6">
              <w:rPr>
                <w:rFonts w:ascii="Times" w:hAnsi="Times" w:cs="Times"/>
                <w:sz w:val="20"/>
                <w:szCs w:val="20"/>
              </w:rPr>
              <w:t>20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000 eur za pracovné úrazy, ktorými bola spôsobená ťažká ujma na zdraví, bude mať pozitívny vplyv na zamestnávateľov, </w:t>
            </w:r>
            <w:r w:rsidR="002E70E1" w:rsidRPr="004C05C6">
              <w:rPr>
                <w:rFonts w:ascii="Times" w:hAnsi="Times" w:cs="Times"/>
                <w:sz w:val="20"/>
                <w:szCs w:val="20"/>
              </w:rPr>
              <w:t>právnické osoby a fyzické osoby, ktorým budú v dôsledku tejto úpravy uložené nižšie pokuty, nakoľko inšpektoráty práce budú mať možnosť pri aplikácii správnej úvahy a zohľadnení preventívnej funkcie pokuty ukladať pokuty v rozmedzí, ktoré je o 13 000 EUR nižšie, než za súčasného právneho stavu .</w:t>
            </w:r>
          </w:p>
          <w:p w:rsidR="002E70E1" w:rsidRPr="004C05C6" w:rsidRDefault="002E70E1" w:rsidP="00FB779E">
            <w:pPr>
              <w:spacing w:before="120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Odobratím kompetencie inšpektorátom práce vydávať preukazy a osvedčenia fyzickým osobám na vykonávanie činnosti podľa § 16 ods. 1 písm. a) zákona č. 124/2006 Z. z. sa zároveň docieli minimalizácia administratívnej a časovej záťaže a to tým, že uchádzači po novom nebudú musieť žiadať o vydanie preukazu a osvedčenia inšpektorát práce, ale vydá im ho priamo oprávnená právnická osoba, u ktorej uchádzač absolvoval </w:t>
            </w:r>
            <w:r w:rsidR="00FB779E" w:rsidRPr="004C05C6">
              <w:rPr>
                <w:rFonts w:ascii="Times" w:hAnsi="Times" w:cs="Times"/>
                <w:sz w:val="20"/>
                <w:szCs w:val="20"/>
              </w:rPr>
              <w:t>overenie odborných vedomostí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. Uvedený vplyv nemožno kvantifikovať, nakoľko v súčasnosti sa nedá predpokladať, či uvedená zmena ovplyvní aj vývoj cien </w:t>
            </w:r>
            <w:r w:rsidR="004C2978" w:rsidRPr="004C05C6">
              <w:rPr>
                <w:rFonts w:ascii="Times" w:hAnsi="Times" w:cs="Times"/>
                <w:sz w:val="20"/>
                <w:szCs w:val="20"/>
              </w:rPr>
              <w:t xml:space="preserve">samotného overovania odborných </w:t>
            </w:r>
            <w:r w:rsidR="00FB779E" w:rsidRPr="004C05C6">
              <w:rPr>
                <w:rFonts w:ascii="Times" w:hAnsi="Times" w:cs="Times"/>
                <w:sz w:val="20"/>
                <w:szCs w:val="20"/>
              </w:rPr>
              <w:t>vedomostí žiadateľov a vydávania</w:t>
            </w:r>
            <w:r w:rsidR="004C2978" w:rsidRPr="004C05C6">
              <w:rPr>
                <w:rFonts w:ascii="Times" w:hAnsi="Times" w:cs="Times"/>
                <w:sz w:val="20"/>
                <w:szCs w:val="20"/>
              </w:rPr>
              <w:t xml:space="preserve"> preukazov a osvedčení priamo oprávnenou právnickou osobou</w:t>
            </w:r>
            <w:r w:rsidRPr="004C05C6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9C576C" w:rsidRPr="004C05C6">
        <w:trPr>
          <w:divId w:val="39636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11.  Kontakt na spracovateľa</w:t>
            </w:r>
          </w:p>
        </w:tc>
      </w:tr>
      <w:tr w:rsidR="009C576C" w:rsidRPr="004C05C6">
        <w:trPr>
          <w:divId w:val="39636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576C" w:rsidRPr="004C05C6" w:rsidRDefault="009C576C">
            <w:pPr>
              <w:rPr>
                <w:rStyle w:val="Hypertextovprepojenie"/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Mgr. Marián Lizanec, MPSVR SR, tel.: 02 – 2046 1419, </w:t>
            </w:r>
            <w:hyperlink r:id="rId8" w:history="1">
              <w:r w:rsidRPr="004C05C6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marian.lizanec@employment.gov.sk</w:t>
              </w:r>
            </w:hyperlink>
          </w:p>
          <w:p w:rsidR="00A92AC9" w:rsidRPr="004C05C6" w:rsidRDefault="00A92AC9">
            <w:pPr>
              <w:rPr>
                <w:rStyle w:val="Hypertextovprepojenie"/>
                <w:rFonts w:ascii="Times" w:hAnsi="Times" w:cs="Times"/>
                <w:sz w:val="20"/>
                <w:szCs w:val="20"/>
              </w:rPr>
            </w:pPr>
          </w:p>
          <w:p w:rsidR="00A92AC9" w:rsidRPr="004C05C6" w:rsidRDefault="00A92AC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9C576C" w:rsidRPr="004C05C6">
        <w:trPr>
          <w:divId w:val="39636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9C576C" w:rsidRPr="004C05C6">
        <w:trPr>
          <w:divId w:val="39636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576C" w:rsidRPr="004C05C6" w:rsidRDefault="009C576C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Národný inšpektorát práce (Informačný systém ochrany práce)</w:t>
            </w:r>
          </w:p>
        </w:tc>
      </w:tr>
      <w:tr w:rsidR="009C576C" w:rsidRPr="004C05C6">
        <w:trPr>
          <w:divId w:val="39636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576C" w:rsidRPr="004C05C6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C05C6"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9C576C">
        <w:trPr>
          <w:divId w:val="396361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03BA" w:rsidRPr="004C05C6" w:rsidRDefault="00FB03BA" w:rsidP="00FB03BA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Stála pracovná komisia na posudzovanie vybraných vplyvov vyjadrila k návrhu zákona nesúhlasné stanovisko a  uplatnila  k materiálu zásadné pripomienky:</w:t>
            </w:r>
          </w:p>
          <w:p w:rsidR="00FB03BA" w:rsidRPr="004C05C6" w:rsidRDefault="00FB03BA" w:rsidP="00FB03BA">
            <w:pPr>
              <w:rPr>
                <w:rFonts w:ascii="Times" w:hAnsi="Times" w:cs="Times"/>
                <w:sz w:val="20"/>
                <w:szCs w:val="20"/>
              </w:rPr>
            </w:pPr>
          </w:p>
          <w:p w:rsidR="00FB03BA" w:rsidRPr="004C05C6" w:rsidRDefault="00FB03BA" w:rsidP="00FB03BA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4C05C6">
              <w:rPr>
                <w:rFonts w:ascii="Times" w:hAnsi="Times" w:cs="Times"/>
                <w:b/>
                <w:sz w:val="20"/>
                <w:szCs w:val="20"/>
              </w:rPr>
              <w:t xml:space="preserve">K doložke vybraných vplyvov </w:t>
            </w:r>
          </w:p>
          <w:p w:rsidR="00FB03BA" w:rsidRPr="004C05C6" w:rsidRDefault="00FB03BA" w:rsidP="00FB03BA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V bode 9. žiadame vyznačiť aj negatívne vplyvy na podnikateľské prostredie, ktoré uvedené novely zákonov určite majú, napr. aj tým, že dochádza k zmene procesu vydávania osvedčení právnickými osobami podľa ust. § 16, ods. 1a zákona 124/2006 Z.z.  a zákon neobmedzuje výšku poplatkov za osvedčenia právnickými osobami.</w:t>
            </w:r>
          </w:p>
          <w:p w:rsidR="00FB03BA" w:rsidRPr="004C05C6" w:rsidRDefault="00FB03BA" w:rsidP="00FB03BA">
            <w:pPr>
              <w:rPr>
                <w:rFonts w:ascii="Times" w:hAnsi="Times" w:cs="Times"/>
                <w:sz w:val="20"/>
                <w:szCs w:val="20"/>
              </w:rPr>
            </w:pPr>
          </w:p>
          <w:p w:rsidR="00FB03BA" w:rsidRPr="004C05C6" w:rsidRDefault="00FB03BA" w:rsidP="00FB03BA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V bode 10. žiadame popísať pozitívny, ale aj negatívny vplyv zmien podľa jednotlivých noviel zákonov s tým, že je potrebné označiť prevládajúci pozitívny alebo negatívny vplyv.</w:t>
            </w:r>
          </w:p>
          <w:p w:rsidR="00FB03BA" w:rsidRPr="004C05C6" w:rsidRDefault="00FB03BA" w:rsidP="00FB03BA">
            <w:pPr>
              <w:rPr>
                <w:rFonts w:ascii="Times" w:hAnsi="Times" w:cs="Times"/>
                <w:sz w:val="20"/>
                <w:szCs w:val="20"/>
              </w:rPr>
            </w:pPr>
          </w:p>
          <w:p w:rsidR="00FB03BA" w:rsidRPr="004C05C6" w:rsidRDefault="00FB03BA" w:rsidP="00FB03BA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  <w:u w:val="single"/>
              </w:rPr>
              <w:t>Pripomienky sú v tomto štádiu neakceptované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, nakoľko za súčasného právneho stavu je výber poplatku za vydanie preukazu a osvedčenia podľa ust. § 16 ods. 1 písm. a) zákona č. 124/2006 Z. z. obligatórny a je vo výške 5 EUR,  keďže sa spravuje zákonom č. 145/1995 Z. z. o správnych poplatkoch podľa Prílohy v časti XIII.  Bezpečnosť práce a technické zariadenia, kde je ako Položka 202 písm. e) fixne stanovená suma za vydanie uvedených preukazov a osvedčení. Predkladateľ v súčasnosti nevie kvantifikovať uvedený vplyv, nakoľko v rámci konkurenčného boja o účastníkov vzdelávania môže nastať situácia, že oprávnené právnické osoby tento poplatok vôbec nebudú vyberať, keďže zákon im to nebude ukladať. </w:t>
            </w:r>
          </w:p>
          <w:p w:rsidR="00FB03BA" w:rsidRPr="004C05C6" w:rsidRDefault="00FB03BA" w:rsidP="00FB03BA">
            <w:pPr>
              <w:rPr>
                <w:rFonts w:ascii="Times" w:hAnsi="Times" w:cs="Times"/>
                <w:sz w:val="20"/>
                <w:szCs w:val="20"/>
              </w:rPr>
            </w:pPr>
          </w:p>
          <w:p w:rsidR="00FB03BA" w:rsidRPr="004C05C6" w:rsidRDefault="00FB03BA" w:rsidP="00FB03BA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4C05C6">
              <w:rPr>
                <w:rFonts w:ascii="Times" w:hAnsi="Times" w:cs="Times"/>
                <w:b/>
                <w:sz w:val="20"/>
                <w:szCs w:val="20"/>
              </w:rPr>
              <w:t>K analýze vplyvov na rozpočet verejnej správy</w:t>
            </w:r>
          </w:p>
          <w:p w:rsidR="00FB03BA" w:rsidRPr="004C05C6" w:rsidRDefault="00FB03BA" w:rsidP="00FB03BA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V analýze vplyvov je vyčíslený negatívny, rozpočtovo nekrytý vplyv v sume 120 000 eur ročne od roku 2021, a to výpadok príjmov v súvislosti so znížením dolnej hranice sadzby pokuty za pracovný úraz ako aj v súvislosti s výpadkom správnych poplatkov z dôvodu odobrania kompetencie vydávať preukazy a osvedčenia fyzickým osobám na vykonávanie činnosti podľa § 16 ods. 1 písm. a) zákona č. 124/2006 Z. z. </w:t>
            </w:r>
          </w:p>
          <w:p w:rsidR="00FB03BA" w:rsidRPr="004C05C6" w:rsidRDefault="00FB03BA" w:rsidP="00FB03BA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V materiáli na MPK bolo v časti 2.1.1. analýzy vplyvov na rozpočet uvedené, že tento výpadok možno čiastočne pokryť kontrolnou činnosťou. V materiáli na záverečné posúdenie vplyvov však táto veta v analýze vplyvov absentuje. Z tohto dôvodu a v súlade s § 33 zákona č. 523/2004 Z. z. o rozpočtových pravidlách verejnej správy a o zmene a doplnení niektorých zákonov je potrebné doplniť do časti 2.1.1. analýzy vplyvov návrh na úhradu úbytku príjmov.</w:t>
            </w:r>
          </w:p>
          <w:p w:rsidR="00506EBB" w:rsidRPr="004C05C6" w:rsidRDefault="00506EBB" w:rsidP="00FB03BA">
            <w:pPr>
              <w:rPr>
                <w:rFonts w:ascii="Times" w:hAnsi="Times" w:cs="Times"/>
                <w:sz w:val="20"/>
                <w:szCs w:val="20"/>
              </w:rPr>
            </w:pPr>
          </w:p>
          <w:p w:rsidR="00FB03BA" w:rsidRPr="004C05C6" w:rsidRDefault="00FB03BA" w:rsidP="00FB03BA">
            <w:pPr>
              <w:rPr>
                <w:rFonts w:ascii="Times" w:hAnsi="Times" w:cs="Times"/>
                <w:sz w:val="20"/>
                <w:szCs w:val="20"/>
                <w:u w:val="single"/>
              </w:rPr>
            </w:pPr>
            <w:r w:rsidRPr="004C05C6">
              <w:rPr>
                <w:rFonts w:ascii="Times" w:hAnsi="Times" w:cs="Times"/>
                <w:sz w:val="20"/>
                <w:szCs w:val="20"/>
                <w:u w:val="single"/>
              </w:rPr>
              <w:t>Pripomienk</w:t>
            </w:r>
            <w:r w:rsidR="00942C19" w:rsidRPr="004C05C6">
              <w:rPr>
                <w:rFonts w:ascii="Times" w:hAnsi="Times" w:cs="Times"/>
                <w:sz w:val="20"/>
                <w:szCs w:val="20"/>
                <w:u w:val="single"/>
              </w:rPr>
              <w:t>a je zapracovaná. Predkladateľ uviedol návrh na čiastočnú úhradu úbytku príjmov.</w:t>
            </w:r>
          </w:p>
          <w:p w:rsidR="00942C19" w:rsidRPr="004C05C6" w:rsidRDefault="00942C19" w:rsidP="00FB03BA">
            <w:pPr>
              <w:rPr>
                <w:rFonts w:ascii="Times" w:hAnsi="Times" w:cs="Times"/>
                <w:sz w:val="20"/>
                <w:szCs w:val="20"/>
                <w:u w:val="single"/>
              </w:rPr>
            </w:pPr>
          </w:p>
          <w:p w:rsidR="00942C19" w:rsidRPr="004C05C6" w:rsidRDefault="00942C19" w:rsidP="00FB03BA">
            <w:pPr>
              <w:rPr>
                <w:rFonts w:ascii="Times" w:hAnsi="Times" w:cs="Times"/>
                <w:sz w:val="20"/>
                <w:szCs w:val="20"/>
              </w:rPr>
            </w:pPr>
          </w:p>
          <w:p w:rsidR="00FB03BA" w:rsidRPr="004C05C6" w:rsidRDefault="00FB03BA" w:rsidP="00FB03BA">
            <w:pPr>
              <w:rPr>
                <w:rFonts w:ascii="Times" w:hAnsi="Times" w:cs="Times"/>
                <w:b/>
                <w:sz w:val="20"/>
                <w:szCs w:val="20"/>
              </w:rPr>
            </w:pPr>
            <w:r w:rsidRPr="004C05C6">
              <w:rPr>
                <w:rFonts w:ascii="Times" w:hAnsi="Times" w:cs="Times"/>
                <w:b/>
                <w:sz w:val="20"/>
                <w:szCs w:val="20"/>
              </w:rPr>
              <w:lastRenderedPageBreak/>
              <w:t>K Analýze vplyvov na podnikateľské prostredie</w:t>
            </w:r>
          </w:p>
          <w:p w:rsidR="00FB03BA" w:rsidRPr="004C05C6" w:rsidRDefault="00FB03BA" w:rsidP="00FB03BA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 xml:space="preserve">Komisia žiada predkladateľa o jednoznačné vyjadrenie úspor na strane podnikateľských subjektov z časti 3.3.2 Priame finančné náklady ohľadom zníženia dolnej hranice sadzby pokuty za porušenie pracovnoprávnych predpisov, a to pridaním znamienka „mínus“ v časti 3.3.4 Súhrnná tabuľka nákladov regulácie, nakoľko bez uvedenia mínusovej hodnoty predkladateľ uvádza v tabuľke nárast nákladov, čo nezodpovedá realite. </w:t>
            </w:r>
          </w:p>
          <w:p w:rsidR="00FB03BA" w:rsidRPr="004C05C6" w:rsidRDefault="00FB03BA" w:rsidP="00FB03BA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V bode 3.3.4 žiadame vyčísliť súhrnnú tabuľku nákladov regulácie na všetky predkladané zmeny noviel zákonov, ako rozdiel úspor (-) a nárast nákladov (+).</w:t>
            </w:r>
          </w:p>
          <w:p w:rsidR="00FB03BA" w:rsidRPr="004C05C6" w:rsidRDefault="00FB03BA" w:rsidP="00FB03BA">
            <w:pPr>
              <w:rPr>
                <w:rFonts w:ascii="Times" w:hAnsi="Times" w:cs="Times"/>
                <w:sz w:val="20"/>
                <w:szCs w:val="20"/>
              </w:rPr>
            </w:pPr>
          </w:p>
          <w:p w:rsidR="007968B9" w:rsidRPr="004C05C6" w:rsidRDefault="007968B9" w:rsidP="007968B9">
            <w:pPr>
              <w:rPr>
                <w:rFonts w:ascii="Times" w:hAnsi="Times" w:cs="Times"/>
                <w:sz w:val="20"/>
                <w:szCs w:val="20"/>
                <w:u w:val="single"/>
              </w:rPr>
            </w:pPr>
            <w:r w:rsidRPr="004C05C6">
              <w:rPr>
                <w:rFonts w:ascii="Times" w:hAnsi="Times" w:cs="Times"/>
                <w:sz w:val="20"/>
                <w:szCs w:val="20"/>
                <w:u w:val="single"/>
              </w:rPr>
              <w:t>Materiál bol v zmysle pripomienky upravený.</w:t>
            </w:r>
          </w:p>
          <w:p w:rsidR="007968B9" w:rsidRPr="004C05C6" w:rsidRDefault="007968B9" w:rsidP="00FB03BA">
            <w:pPr>
              <w:rPr>
                <w:rFonts w:ascii="Times" w:hAnsi="Times" w:cs="Times"/>
                <w:sz w:val="20"/>
                <w:szCs w:val="20"/>
              </w:rPr>
            </w:pPr>
          </w:p>
          <w:p w:rsidR="00FB03BA" w:rsidRPr="004C05C6" w:rsidRDefault="00FB03BA" w:rsidP="00FB03BA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Súčasne žiadame predkladateľa o uvedenie úspory aj na 1 podnikateľa za účelom kompletného vyplnenia súhrnnej tabuľky nákladov/úspor regulácie.</w:t>
            </w:r>
          </w:p>
          <w:p w:rsidR="007968B9" w:rsidRPr="004C05C6" w:rsidRDefault="007968B9" w:rsidP="00FB03BA">
            <w:pPr>
              <w:rPr>
                <w:rFonts w:ascii="Times" w:hAnsi="Times" w:cs="Times"/>
                <w:sz w:val="20"/>
                <w:szCs w:val="20"/>
              </w:rPr>
            </w:pPr>
          </w:p>
          <w:p w:rsidR="007968B9" w:rsidRPr="004C05C6" w:rsidRDefault="007968B9" w:rsidP="007968B9">
            <w:pPr>
              <w:rPr>
                <w:rFonts w:ascii="Times" w:hAnsi="Times" w:cs="Times"/>
                <w:sz w:val="20"/>
                <w:szCs w:val="20"/>
                <w:u w:val="single"/>
              </w:rPr>
            </w:pPr>
            <w:r w:rsidRPr="004C05C6">
              <w:rPr>
                <w:rFonts w:ascii="Times" w:hAnsi="Times" w:cs="Times"/>
                <w:sz w:val="20"/>
                <w:szCs w:val="20"/>
                <w:u w:val="single"/>
              </w:rPr>
              <w:t>Materiál bol v zmysle pripomienky upravený.</w:t>
            </w:r>
          </w:p>
          <w:p w:rsidR="00FB03BA" w:rsidRPr="004C05C6" w:rsidRDefault="00FB03BA" w:rsidP="00FB03BA">
            <w:pPr>
              <w:rPr>
                <w:rFonts w:ascii="Times" w:hAnsi="Times" w:cs="Times"/>
                <w:sz w:val="20"/>
                <w:szCs w:val="20"/>
              </w:rPr>
            </w:pPr>
          </w:p>
          <w:p w:rsidR="00FB03BA" w:rsidRPr="004C05C6" w:rsidRDefault="00FB03BA" w:rsidP="00FB03BA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</w:rPr>
              <w:t>Zároveň žiada predkladateľa o uvedenie kvantifikácie úspor v prípade odbúrania administratívnej záťaže na strane uchádzačov o vydanie preukazov a osvedčení, a to z hľadiska úspory času počas zjednodušeného procesu ich vydávania, ktorý predkladateľa avizuje. Pri určení úspory SBA odporúča predkladateľovi využiť kalkulačku nákladov regulácie uvedenú na webovej stránke Ministerstva hospodárstva SR.</w:t>
            </w:r>
          </w:p>
          <w:p w:rsidR="00FB03BA" w:rsidRPr="004C05C6" w:rsidRDefault="00FB03BA" w:rsidP="00FB03BA">
            <w:pPr>
              <w:rPr>
                <w:rFonts w:ascii="Times" w:hAnsi="Times" w:cs="Times"/>
                <w:sz w:val="20"/>
                <w:szCs w:val="20"/>
              </w:rPr>
            </w:pPr>
          </w:p>
          <w:p w:rsidR="00FB03BA" w:rsidRPr="00FB03BA" w:rsidRDefault="007968B9" w:rsidP="00FB03BA">
            <w:pPr>
              <w:rPr>
                <w:rFonts w:ascii="Times" w:hAnsi="Times" w:cs="Times"/>
                <w:sz w:val="20"/>
                <w:szCs w:val="20"/>
              </w:rPr>
            </w:pPr>
            <w:r w:rsidRPr="004C05C6">
              <w:rPr>
                <w:rFonts w:ascii="Times" w:hAnsi="Times" w:cs="Times"/>
                <w:sz w:val="20"/>
                <w:szCs w:val="20"/>
                <w:u w:val="single"/>
              </w:rPr>
              <w:t>Pripomienka bola zapracovaná</w:t>
            </w:r>
            <w:r w:rsidRPr="004C05C6">
              <w:rPr>
                <w:rFonts w:ascii="Times" w:hAnsi="Times" w:cs="Times"/>
                <w:sz w:val="20"/>
                <w:szCs w:val="20"/>
              </w:rPr>
              <w:t>, predkladateľ použil</w:t>
            </w:r>
            <w:r w:rsidR="00F5569D" w:rsidRPr="004C05C6">
              <w:rPr>
                <w:rFonts w:ascii="Times" w:hAnsi="Times" w:cs="Times"/>
                <w:sz w:val="20"/>
                <w:szCs w:val="20"/>
              </w:rPr>
              <w:t xml:space="preserve"> pri výpočte</w:t>
            </w:r>
            <w:r w:rsidRPr="004C05C6">
              <w:rPr>
                <w:rFonts w:ascii="Times" w:hAnsi="Times" w:cs="Times"/>
                <w:sz w:val="20"/>
                <w:szCs w:val="20"/>
              </w:rPr>
              <w:t xml:space="preserve"> malú kalkulačku nákladov regulácie, zverejnenú na webovej stránke Ministerstva hospodárstva SR. Predkladateľ vychádzal zo štandardnej časovej náročnosti, ktorú si vyžaduje celý proces vydania preukazu a osvedčenia príslušným inšpektorátom práce.</w:t>
            </w:r>
          </w:p>
          <w:p w:rsidR="00FB03BA" w:rsidRPr="00FB03BA" w:rsidRDefault="00FB03BA" w:rsidP="00FB03B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  <w:p w:rsidR="009C576C" w:rsidRDefault="009C57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24" w:rsidRDefault="004C6B24">
      <w:r>
        <w:separator/>
      </w:r>
    </w:p>
  </w:endnote>
  <w:endnote w:type="continuationSeparator" w:id="0">
    <w:p w:rsidR="004C6B24" w:rsidRDefault="004C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14060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6724D" w:rsidRPr="0046724D" w:rsidRDefault="0046724D">
        <w:pPr>
          <w:pStyle w:val="Pta"/>
          <w:jc w:val="center"/>
          <w:rPr>
            <w:sz w:val="22"/>
            <w:szCs w:val="22"/>
          </w:rPr>
        </w:pPr>
        <w:r w:rsidRPr="0046724D">
          <w:rPr>
            <w:sz w:val="22"/>
            <w:szCs w:val="22"/>
          </w:rPr>
          <w:fldChar w:fldCharType="begin"/>
        </w:r>
        <w:r w:rsidRPr="0046724D">
          <w:rPr>
            <w:sz w:val="22"/>
            <w:szCs w:val="22"/>
          </w:rPr>
          <w:instrText>PAGE   \* MERGEFORMAT</w:instrText>
        </w:r>
        <w:r w:rsidRPr="0046724D">
          <w:rPr>
            <w:sz w:val="22"/>
            <w:szCs w:val="22"/>
          </w:rPr>
          <w:fldChar w:fldCharType="separate"/>
        </w:r>
        <w:r w:rsidR="00BC16FF">
          <w:rPr>
            <w:noProof/>
            <w:sz w:val="22"/>
            <w:szCs w:val="22"/>
          </w:rPr>
          <w:t>2</w:t>
        </w:r>
        <w:r w:rsidRPr="0046724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24" w:rsidRDefault="004C6B24">
      <w:r>
        <w:separator/>
      </w:r>
    </w:p>
  </w:footnote>
  <w:footnote w:type="continuationSeparator" w:id="0">
    <w:p w:rsidR="004C6B24" w:rsidRDefault="004C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0048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3EB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355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96ECD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527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0803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ABD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E70E1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182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064E2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24D"/>
    <w:rsid w:val="0046753D"/>
    <w:rsid w:val="00472137"/>
    <w:rsid w:val="00473CB5"/>
    <w:rsid w:val="00473F71"/>
    <w:rsid w:val="00477D01"/>
    <w:rsid w:val="0048027D"/>
    <w:rsid w:val="00481986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5C6"/>
    <w:rsid w:val="004C0DDE"/>
    <w:rsid w:val="004C2978"/>
    <w:rsid w:val="004C303D"/>
    <w:rsid w:val="004C37A3"/>
    <w:rsid w:val="004C453D"/>
    <w:rsid w:val="004C6B24"/>
    <w:rsid w:val="004C789B"/>
    <w:rsid w:val="004D1916"/>
    <w:rsid w:val="004D5A7E"/>
    <w:rsid w:val="004E02A0"/>
    <w:rsid w:val="004E05FA"/>
    <w:rsid w:val="004F7808"/>
    <w:rsid w:val="005000B4"/>
    <w:rsid w:val="00500C00"/>
    <w:rsid w:val="00501139"/>
    <w:rsid w:val="005061D4"/>
    <w:rsid w:val="0050640D"/>
    <w:rsid w:val="00506849"/>
    <w:rsid w:val="00506EBB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D7260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77744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42394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968B9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5C2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2C19"/>
    <w:rsid w:val="00943CA7"/>
    <w:rsid w:val="00944C45"/>
    <w:rsid w:val="00946F53"/>
    <w:rsid w:val="00951630"/>
    <w:rsid w:val="00952ACD"/>
    <w:rsid w:val="00960144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76C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2AC9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3AD7"/>
    <w:rsid w:val="00B46137"/>
    <w:rsid w:val="00B501B8"/>
    <w:rsid w:val="00B514FA"/>
    <w:rsid w:val="00B5272C"/>
    <w:rsid w:val="00B53972"/>
    <w:rsid w:val="00B555D5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16F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46E2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14E"/>
    <w:rsid w:val="00D47339"/>
    <w:rsid w:val="00D526CC"/>
    <w:rsid w:val="00D540F7"/>
    <w:rsid w:val="00D573C9"/>
    <w:rsid w:val="00D57CB2"/>
    <w:rsid w:val="00D60CBA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475F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44EF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6868"/>
    <w:rsid w:val="00F371DC"/>
    <w:rsid w:val="00F4013B"/>
    <w:rsid w:val="00F40744"/>
    <w:rsid w:val="00F43E15"/>
    <w:rsid w:val="00F46C4E"/>
    <w:rsid w:val="00F507D7"/>
    <w:rsid w:val="00F5213E"/>
    <w:rsid w:val="00F530E4"/>
    <w:rsid w:val="00F5569D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03BA"/>
    <w:rsid w:val="00FB1660"/>
    <w:rsid w:val="00FB6359"/>
    <w:rsid w:val="00FB779E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Siln">
    <w:name w:val="Strong"/>
    <w:uiPriority w:val="22"/>
    <w:qFormat/>
    <w:rsid w:val="009C576C"/>
    <w:rPr>
      <w:b/>
      <w:bCs/>
    </w:rPr>
  </w:style>
  <w:style w:type="character" w:styleId="Hypertextovprepojenie">
    <w:name w:val="Hyperlink"/>
    <w:uiPriority w:val="99"/>
    <w:semiHidden/>
    <w:unhideWhenUsed/>
    <w:rsid w:val="009C5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Siln">
    <w:name w:val="Strong"/>
    <w:uiPriority w:val="22"/>
    <w:qFormat/>
    <w:rsid w:val="009C576C"/>
    <w:rPr>
      <w:b/>
      <w:bCs/>
    </w:rPr>
  </w:style>
  <w:style w:type="character" w:styleId="Hypertextovprepojenie">
    <w:name w:val="Hyperlink"/>
    <w:uiPriority w:val="99"/>
    <w:semiHidden/>
    <w:unhideWhenUsed/>
    <w:rsid w:val="009C5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.lizanec@employment.gov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9.8.2020 15:52:31"/>
    <f:field ref="objchangedby" par="" text="Administrator, System"/>
    <f:field ref="objmodifiedat" par="" text="19.8.2020 15:52:3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1737</Words>
  <Characters>9903</Characters>
  <Application>Microsoft Office Word</Application>
  <DocSecurity>0</DocSecurity>
  <Lines>82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Cebulakova Monika</cp:lastModifiedBy>
  <cp:revision>2</cp:revision>
  <dcterms:created xsi:type="dcterms:W3CDTF">2020-11-04T08:28:00Z</dcterms:created>
  <dcterms:modified xsi:type="dcterms:W3CDTF">2020-11-04T08:28:00Z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Pracovné právo_x000d_
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Matúš Hanus</vt:lpwstr>
  </property>
  <property fmtid="{D5CDD505-2E9C-101B-9397-08002B2CF9AE}" pid="9" name="FSC#SKEDITIONSLOVLEX@103.510:zodppredkladatel">
    <vt:lpwstr>Bc. Milan Krajniak</vt:lpwstr>
  </property>
  <property fmtid="{D5CDD505-2E9C-101B-9397-08002B2CF9AE}" pid="10" name="FSC#SKEDITIONSLOVLEX@103.510:nazovpredpis">
    <vt:lpwstr>, ktorým sa mení a dopĺňa zákon č. 125/2006 Z. z. o inšpekcii práce a o zmene a doplnení zákona č. 82/2005 Z. z. o nelegálnej práci a nelegálnom zamestnávaní a o zmene a doplnení niektorých zákonov v znení neskorších predpisov a ktorým sa mení a dopĺňa z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práce, sociálnych vecí a rodiny Slovenskej republiky</vt:lpwstr>
  </property>
  <property fmtid="{D5CDD505-2E9C-101B-9397-08002B2CF9AE}" pid="13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Vlastná iniciatíva</vt:lpwstr>
  </property>
  <property fmtid="{D5CDD505-2E9C-101B-9397-08002B2CF9AE}" pid="16" name="FSC#SKEDITIONSLOVLEX@103.510:plnynazovpredpis">
    <vt:lpwstr> Zákon, ktorým sa mení a dopĺňa zákon č. 125/2006 Z. z. o inšpekcii práce a o zmene a doplnení zákona č. 82/2005 Z. z. o nelegálnej práci a nelegálnom zamestnávaní a o zmene a doplnení niektorých zákonov v znení neskorších predpisov a ktorým sa mení a dop</vt:lpwstr>
  </property>
  <property fmtid="{D5CDD505-2E9C-101B-9397-08002B2CF9AE}" pid="17" name="FSC#SKEDITIONSLOVLEX@103.510:rezortcislopredpis">
    <vt:lpwstr>21862/2020-M_OPVA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LP/2020/341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upravený v práve Európskej únie</vt:lpwstr>
  </property>
  <property fmtid="{D5CDD505-2E9C-101B-9397-08002B2CF9AE}" pid="36" name="FSC#SKEDITIONSLOVLEX@103.510:AttrStrListDocPropPrimarnePravoEU">
    <vt:lpwstr>-	v čl. 153 ods. 1 písm. a) a b) Zmluvy o fungovaní Európskej únie v platnom znení, ktoré ustanovujú, že na dosiahnutie cieľov uvedených v článku 151 Únia podporuje a dopĺňa činnosti členských štátov v oblasti a) zlepšovania pracovného prostredia najmä s </vt:lpwstr>
  </property>
  <property fmtid="{D5CDD505-2E9C-101B-9397-08002B2CF9AE}" pid="37" name="FSC#SKEDITIONSLOVLEX@103.510:AttrStrListDocPropSekundarneLegPravoPO">
    <vt:lpwstr>nie je upravený v sekundárnom práve Európskej únie,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>nie je obsiahnutá v judikatúre Súdneho dvora Európskej únie.</vt:lpwstr>
  </property>
  <property fmtid="{D5CDD505-2E9C-101B-9397-08002B2CF9AE}" pid="42" name="FSC#SKEDITIONSLOVLEX@103.510:AttrStrListDocPropLehotaPrebratieSmernice">
    <vt:lpwstr>Návrhom zákona sa nepreberá nová smernica.</vt:lpwstr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>Proti Slovenskej republike nezačalo žiadne konanie o porušení podľa čl. 258 až 260 Zmluvy o fungovaní Európskej únie.</vt:lpwstr>
  </property>
  <property fmtid="{D5CDD505-2E9C-101B-9397-08002B2CF9AE}" pid="45" name="FSC#SKEDITIONSLOVLEX@103.510:AttrStrListDocPropInfoUzPreberanePP">
    <vt:lpwstr>Návrhom zákona sa nepreberá nová smernica.</vt:lpwstr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>1. 8. 2020</vt:lpwstr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Pozitívne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&lt;p&gt;&lt;strong&gt;a) Vplyvy na rozpočet verejnej správy:&lt;/strong&gt;&lt;/p&gt;&lt;p&gt;Zníženie dolnej hranice sadzby pokuty z 33 000 eur na 15 000 eur za pracovné úrazy, ktorými bola spôsobená ťažká ujma na zdraví, predstavuje úbytok na výnose&amp;nbsp; z uložených pokút, ktorý j</vt:lpwstr>
  </property>
  <property fmtid="{D5CDD505-2E9C-101B-9397-08002B2CF9AE}" pid="56" name="FSC#SKEDITIONSLOVLEX@103.510:AttrStrListDocPropAltRiesenia">
    <vt:lpwstr>Na odstránenie definovaného problému boli navrhované riešenia, ktoré sú zapracované v návrhu zákona. Pri každom návrhu sa zvažovala aj možnosť ponechania súčasného stavu. V takom prípade by však nebolo možné dosiahnuť stanovené ciele.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vlády_x000d_
minister práce, sociálnych vecí a rodiny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justify;"&gt;Návrh zákona, ktorým sa mení a dopĺňa zákon č. 125/2006 Z. z. o inšpekcii práce a o zmene a doplnení zákona č. 82/2005 Z. z. o nelegálnej práci a nelegálnom zamestnávaní a o zmene a doplnení niektorých zákonov v znení nesko</vt:lpwstr>
  </property>
  <property fmtid="{D5CDD505-2E9C-101B-9397-08002B2CF9AE}" pid="130" name="FSC#COOSYSTEM@1.1:Container">
    <vt:lpwstr>COO.2145.1000.3.3974527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125/2006 Z. z. o inšpekcii práce a o zmene a doplnení zákona č. 82/2005 Z. z. o nelegálnej práci a nelegálnom zamestnávaní a o zmene a doplnení niekt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>ákon č. 124/2006 Z. z. o bezpečnosti a ochrane zdravia pri práci a o zmene a doplnení niektorých zákonov v znení neskorších predpisov</vt:lpwstr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ĺňa zákon č. 124/2006 Z. z. o bezpečnosti a ochrane zdravia pri práci a o zmene a doplnení niektorých zákonov v znení neskorších predpisov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práce, sociálnych vecí a rodiny Slovenskej republiky</vt:lpwstr>
  </property>
  <property fmtid="{D5CDD505-2E9C-101B-9397-08002B2CF9AE}" pid="145" name="FSC#SKEDITIONSLOVLEX@103.510:funkciaZodpPredAkuzativ">
    <vt:lpwstr>ministra práce, sociálnych vecí a rodiny Slovenskej republiky</vt:lpwstr>
  </property>
  <property fmtid="{D5CDD505-2E9C-101B-9397-08002B2CF9AE}" pid="146" name="FSC#SKEDITIONSLOVLEX@103.510:funkciaZodpPredDativ">
    <vt:lpwstr>ministrovi práce, sociálnych vecí a rodiny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Bc. Milan Krajniak_x000d_
minister práce, sociálnych vecí a rodiny Slovenskej republiky</vt:lpwstr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19. 8. 2020</vt:lpwstr>
  </property>
</Properties>
</file>