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12A0" w14:textId="77777777" w:rsidR="00EE5561" w:rsidRPr="00EA21D1" w:rsidRDefault="00EE5561" w:rsidP="00EE5561">
      <w:pPr>
        <w:spacing w:before="0" w:beforeAutospacing="0" w:after="0" w:afterAutospacing="0"/>
        <w:jc w:val="both"/>
        <w:outlineLvl w:val="0"/>
        <w:rPr>
          <w:b/>
        </w:rPr>
      </w:pPr>
      <w:bookmarkStart w:id="0" w:name="_GoBack"/>
      <w:bookmarkEnd w:id="0"/>
      <w:r w:rsidRPr="00EA21D1">
        <w:rPr>
          <w:b/>
        </w:rPr>
        <w:t>Osobitná časť</w:t>
      </w:r>
    </w:p>
    <w:p w14:paraId="255849E3" w14:textId="77777777" w:rsidR="00EE5561" w:rsidRPr="00EA21D1" w:rsidRDefault="00EE5561" w:rsidP="00EE5561">
      <w:pPr>
        <w:spacing w:before="0" w:beforeAutospacing="0" w:after="0" w:afterAutospacing="0"/>
        <w:jc w:val="both"/>
      </w:pPr>
    </w:p>
    <w:p w14:paraId="47174110" w14:textId="77777777" w:rsidR="00EE5561" w:rsidRPr="00EA21D1" w:rsidRDefault="00EE5561" w:rsidP="00FC02FB">
      <w:pPr>
        <w:spacing w:before="0" w:beforeAutospacing="0" w:after="120" w:afterAutospacing="0"/>
        <w:contextualSpacing/>
        <w:jc w:val="both"/>
        <w:outlineLvl w:val="0"/>
        <w:rPr>
          <w:b/>
          <w:u w:val="single"/>
        </w:rPr>
      </w:pPr>
      <w:r w:rsidRPr="00EA21D1">
        <w:rPr>
          <w:b/>
          <w:u w:val="single"/>
        </w:rPr>
        <w:t>K čl. I</w:t>
      </w:r>
    </w:p>
    <w:p w14:paraId="6227D41C" w14:textId="77777777" w:rsidR="00EE5561" w:rsidRDefault="00EE5561" w:rsidP="00FC02FB">
      <w:pPr>
        <w:spacing w:before="0" w:beforeAutospacing="0" w:after="120" w:afterAutospacing="0"/>
        <w:contextualSpacing/>
        <w:jc w:val="both"/>
      </w:pPr>
    </w:p>
    <w:p w14:paraId="6FC4991C" w14:textId="76617B7C" w:rsidR="00A10F91" w:rsidRPr="00A10F91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 w:rsidRPr="00A10F91">
        <w:rPr>
          <w:b/>
          <w:bCs/>
        </w:rPr>
        <w:t>K bodu 1</w:t>
      </w:r>
    </w:p>
    <w:p w14:paraId="6432CD24" w14:textId="7CCAB01F" w:rsidR="00A10F91" w:rsidRDefault="00A10F91" w:rsidP="00FC02FB">
      <w:pPr>
        <w:spacing w:before="0" w:beforeAutospacing="0" w:after="120" w:afterAutospacing="0"/>
        <w:contextualSpacing/>
        <w:jc w:val="both"/>
      </w:pPr>
      <w:r>
        <w:t>Legislatívno-technická úprava.</w:t>
      </w:r>
    </w:p>
    <w:p w14:paraId="615B0B3B" w14:textId="77777777" w:rsidR="00A10F91" w:rsidRPr="00EA21D1" w:rsidRDefault="00A10F91" w:rsidP="00FC02FB">
      <w:pPr>
        <w:spacing w:before="0" w:beforeAutospacing="0" w:after="120" w:afterAutospacing="0"/>
        <w:contextualSpacing/>
        <w:jc w:val="both"/>
      </w:pPr>
    </w:p>
    <w:p w14:paraId="2D011316" w14:textId="2AF2BC90" w:rsidR="00F15AEE" w:rsidRPr="00BB7EAB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K bodu 2</w:t>
      </w:r>
    </w:p>
    <w:p w14:paraId="1D45EF76" w14:textId="2DEB6EB1" w:rsidR="00E7369F" w:rsidRDefault="00EB462D" w:rsidP="00FC02FB">
      <w:pPr>
        <w:spacing w:before="0" w:beforeAutospacing="0" w:after="120" w:afterAutospacing="0"/>
        <w:contextualSpacing/>
        <w:jc w:val="both"/>
      </w:pPr>
      <w:r>
        <w:t xml:space="preserve">Úpravou sa dopĺňa </w:t>
      </w:r>
      <w:r w:rsidR="00F15AEE">
        <w:t>nová kompetencia Národného inšpektorátu práce</w:t>
      </w:r>
      <w:r>
        <w:t xml:space="preserve"> určovať organizačnú štruktúru inšpektorátov práce. Cieľom je dosiahnuť jednotnú organizačnú štruktúru na všetkých inšpektorátoch práce, ktorá </w:t>
      </w:r>
      <w:r w:rsidR="00070881">
        <w:t xml:space="preserve">sa </w:t>
      </w:r>
      <w:r w:rsidR="00070881" w:rsidRPr="002646A0">
        <w:t>bude zhodovať</w:t>
      </w:r>
      <w:r w:rsidRPr="002646A0">
        <w:t xml:space="preserve"> s</w:t>
      </w:r>
      <w:r>
        <w:t> organizačnou štruktúrou Národného inšpektorátu práce, čím sa odstráni sťažený výkon riadiacej a kontrolnej činnosti Národného inšpektorátu práce vo vzťahu k inšpektorátom práce a odstránia sa problémy pri riadení sústavy inšpekcie práce.</w:t>
      </w:r>
    </w:p>
    <w:p w14:paraId="765CEE90" w14:textId="77777777" w:rsidR="0083483B" w:rsidRDefault="0083483B" w:rsidP="00FC02FB">
      <w:pPr>
        <w:spacing w:before="0" w:beforeAutospacing="0" w:after="120" w:afterAutospacing="0"/>
        <w:contextualSpacing/>
        <w:jc w:val="both"/>
      </w:pPr>
    </w:p>
    <w:p w14:paraId="1F004BC0" w14:textId="4341C7BD" w:rsidR="00EB462D" w:rsidRPr="00BB7EAB" w:rsidRDefault="00EB462D" w:rsidP="00FC02FB">
      <w:pPr>
        <w:spacing w:before="0" w:beforeAutospacing="0" w:after="120" w:afterAutospacing="0"/>
        <w:jc w:val="both"/>
        <w:rPr>
          <w:b/>
          <w:bCs/>
        </w:rPr>
      </w:pPr>
      <w:r w:rsidRPr="00BB7EAB">
        <w:rPr>
          <w:b/>
          <w:bCs/>
        </w:rPr>
        <w:t xml:space="preserve">K bodu </w:t>
      </w:r>
      <w:r w:rsidR="00A10F91">
        <w:rPr>
          <w:b/>
          <w:bCs/>
        </w:rPr>
        <w:t>3</w:t>
      </w:r>
    </w:p>
    <w:p w14:paraId="082DAAFF" w14:textId="52F19B28" w:rsidR="00A10140" w:rsidRDefault="00EB462D" w:rsidP="00FC02FB">
      <w:pPr>
        <w:spacing w:before="120" w:beforeAutospacing="0" w:after="120" w:afterAutospacing="0"/>
        <w:contextualSpacing/>
        <w:jc w:val="both"/>
      </w:pPr>
      <w:r w:rsidRPr="00BB7EAB">
        <w:t xml:space="preserve">Ide o precizovanie ustanovenia </w:t>
      </w:r>
      <w:r>
        <w:rPr>
          <w:rFonts w:cs="Arial"/>
        </w:rPr>
        <w:t>§ 6 ods. 1 písm. b</w:t>
      </w:r>
      <w:r w:rsidRPr="00BB7EAB">
        <w:rPr>
          <w:rFonts w:cs="Arial"/>
        </w:rPr>
        <w:t>) zákona č. 125/2006 Z. z.</w:t>
      </w:r>
      <w:r w:rsidR="00730C9F">
        <w:rPr>
          <w:rFonts w:cs="Arial"/>
        </w:rPr>
        <w:t xml:space="preserve"> o inšpekcii práce </w:t>
      </w:r>
      <w:r w:rsidR="006E0EFE">
        <w:rPr>
          <w:rFonts w:cs="Arial"/>
        </w:rPr>
        <w:t>a o zmene a doplnení zákona č. 82/2005 Z. z. o nelegálnej práci a nelegálnom zamestnávaní a o zmene a doplnení niektorých zákonov (ďalej aj „zákon č. 125/2006 Z. z.“)</w:t>
      </w:r>
      <w:r w:rsidRPr="00BB7EAB">
        <w:t xml:space="preserve">, tzn. doplnenie, že Národný inšpektorát práce je odvolacím orgánom nielen vo veciach, v ktorých v prvom stupni rozhodol inšpektorát práce, ale aj vo veciach, v ktorých rozhodol inšpektor práce, </w:t>
      </w:r>
      <w:r w:rsidR="000740EE" w:rsidRPr="009E4159">
        <w:t>nakoľko inšpektorovi práce</w:t>
      </w:r>
      <w:r w:rsidRPr="00BB7EAB">
        <w:t xml:space="preserve"> tiež podľa zákona č. 125/2006 Z. z. prináleží rozhodovať v prvom stupni</w:t>
      </w:r>
      <w:r w:rsidR="00A167E6">
        <w:t>, a to v zmysle jeho zákonných oprávnení podľa § 12 ods. 2 písm. d) až f) zákona</w:t>
      </w:r>
      <w:r w:rsidR="00A10140">
        <w:t>, v rámci ktorých je inšpektor práce oprávnený zakázať:</w:t>
      </w:r>
    </w:p>
    <w:p w14:paraId="01D2C3CF" w14:textId="58C7F826" w:rsidR="00A10140" w:rsidRDefault="00A10140" w:rsidP="00FC02FB">
      <w:pPr>
        <w:pStyle w:val="Odsekzoznamu"/>
        <w:numPr>
          <w:ilvl w:val="0"/>
          <w:numId w:val="1"/>
        </w:numPr>
        <w:spacing w:before="120" w:beforeAutospacing="0" w:after="120" w:afterAutospacing="0"/>
        <w:jc w:val="both"/>
      </w:pPr>
      <w:r>
        <w:t>používanie pracovných a prevádzkových objektov, priestorov a pracovísk, strojov, zariadení a iných technických zariadení a pracovných prostriedkov, pracovných postupov, látok a vykonávanie činností a prác, ktoré bezprostredne ohrozujú bezpečnosť a zdravie zamestnancov a ostatných osôb zdržiavajúcich sa v priestoroch alebo na pracovisku zamestnávateľa s jeho vedomím,</w:t>
      </w:r>
    </w:p>
    <w:p w14:paraId="55C4B6D6" w14:textId="77777777" w:rsidR="00A10140" w:rsidRDefault="00A10140" w:rsidP="00FC02FB">
      <w:pPr>
        <w:pStyle w:val="Odsekzoznamu"/>
        <w:numPr>
          <w:ilvl w:val="0"/>
          <w:numId w:val="1"/>
        </w:numPr>
        <w:spacing w:before="120" w:beforeAutospacing="0" w:after="120" w:afterAutospacing="0"/>
        <w:jc w:val="both"/>
      </w:pPr>
      <w:r>
        <w:t>používanie motorového vozidla v prípadoch uvedených v osobitnom predpise,</w:t>
      </w:r>
    </w:p>
    <w:p w14:paraId="2848B62F" w14:textId="0FF92D63" w:rsidR="002E231F" w:rsidRDefault="00A10140" w:rsidP="00FC02FB">
      <w:pPr>
        <w:pStyle w:val="Odsekzoznamu"/>
        <w:numPr>
          <w:ilvl w:val="0"/>
          <w:numId w:val="1"/>
        </w:numPr>
        <w:spacing w:before="120" w:beforeAutospacing="0" w:after="120" w:afterAutospacing="0"/>
        <w:jc w:val="both"/>
      </w:pPr>
      <w:r>
        <w:t>prácu tehotných žien, matiek do konca deviateho mesiaca po pôrode, dojčiacich žien, fyzických osôb mladších ako 18 rokov veku a iné práce a činnosti, ak sa vykonávajú v rozpore s osobitnými predpismi.</w:t>
      </w:r>
      <w:r w:rsidR="00A167E6">
        <w:t xml:space="preserve"> </w:t>
      </w:r>
    </w:p>
    <w:p w14:paraId="6966BBF8" w14:textId="7E61D1A4" w:rsidR="00EB462D" w:rsidRDefault="00A10140" w:rsidP="00FC02FB">
      <w:pPr>
        <w:spacing w:before="120" w:beforeAutospacing="0" w:after="120" w:afterAutospacing="0"/>
        <w:contextualSpacing/>
        <w:jc w:val="both"/>
      </w:pPr>
      <w:r>
        <w:t>V</w:t>
      </w:r>
      <w:r w:rsidR="00A167E6">
        <w:t xml:space="preserve"> zmysle </w:t>
      </w:r>
      <w:r>
        <w:t xml:space="preserve">§ 21 ods. 3 zákona </w:t>
      </w:r>
      <w:r w:rsidR="002E231F">
        <w:t xml:space="preserve">sa </w:t>
      </w:r>
      <w:r w:rsidR="00A167E6">
        <w:t xml:space="preserve">na konania podľa § 12 ods. 2 písm. d) až f) </w:t>
      </w:r>
      <w:r>
        <w:t>vzťa</w:t>
      </w:r>
      <w:r w:rsidR="002E231F">
        <w:t>huje správny poriadok, ak tento zákon neustanovuje inak. Zákon ustanovuje iný postup v § 21 ods. 4 zákona v prípade, že si to vyžaduje naliehavosť situácie, kedy možno uvedené zákazy oznámiť aj ústne</w:t>
      </w:r>
      <w:r w:rsidR="00110DA5">
        <w:t xml:space="preserve"> a písomné vyhotovenie rozhodnutia o zákaze sa doručuje bezodkladne. Proti rozhodnutiu o zákaze oznámenom ústne je v tomto prípade možné podať odvolanie do troch dní odo dňa písomného vyhotovenia rozhodnutia a odvolací orgán o ňom rozhoduje bezodkladne.</w:t>
      </w:r>
    </w:p>
    <w:p w14:paraId="25461447" w14:textId="77777777" w:rsidR="00EB462D" w:rsidRPr="00BB7EAB" w:rsidRDefault="00EB462D" w:rsidP="00FC02FB">
      <w:pPr>
        <w:spacing w:before="0" w:beforeAutospacing="0" w:after="120" w:afterAutospacing="0"/>
        <w:contextualSpacing/>
        <w:jc w:val="both"/>
      </w:pPr>
    </w:p>
    <w:p w14:paraId="0C84B2F3" w14:textId="0D1C9398" w:rsidR="00EB462D" w:rsidRPr="00BB7EAB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K bodu 4</w:t>
      </w:r>
    </w:p>
    <w:p w14:paraId="60FA1C7F" w14:textId="33F5BA4B" w:rsidR="00D34B87" w:rsidRPr="00921BD2" w:rsidRDefault="00EB462D" w:rsidP="00FC02FB">
      <w:pPr>
        <w:spacing w:before="120" w:beforeAutospacing="0" w:after="120" w:afterAutospacing="0"/>
        <w:contextualSpacing/>
        <w:jc w:val="both"/>
      </w:pPr>
      <w:r w:rsidRPr="000D3743">
        <w:t>Národný inšpektorát práce v súčasnosti iba vydáva rozhodnutie o uznaní odbornej spôsobilosti podľa osobitného predpisu fyzickej osobe, ktorá je občanom členského štátu Európskej únie. Upravuje sa, že Národný inšpektorát práce bude nielen vydávať, ale aj odoberať doklad o uznaní odbornej spôsobilosti</w:t>
      </w:r>
      <w:r w:rsidR="002337CA" w:rsidRPr="000D3743">
        <w:t xml:space="preserve"> akejkoľvek fyzickej osobe, ktorá získala odbornú spôsobilosť podľa právnych predpisov členského štátu Európskej únie</w:t>
      </w:r>
      <w:r w:rsidR="000D3743">
        <w:t xml:space="preserve">, štátu, ktorý je zmluvnou stranou Dohody o Európskom hospodárskom priestore, alebo Švajčiarskej </w:t>
      </w:r>
      <w:r w:rsidR="000D3743">
        <w:lastRenderedPageBreak/>
        <w:t>konfederácie.</w:t>
      </w:r>
      <w:r w:rsidR="002337CA" w:rsidRPr="000D3743">
        <w:t xml:space="preserve"> </w:t>
      </w:r>
      <w:r w:rsidRPr="000D3743">
        <w:t xml:space="preserve">Na to nadväzuje úprava v čl. II bode </w:t>
      </w:r>
      <w:r w:rsidR="006340C4">
        <w:t>11</w:t>
      </w:r>
      <w:r w:rsidRPr="000D3743">
        <w:t xml:space="preserve"> návrhu. Ide o požiadavku praxe, aby Národný inšpektorát práce mohol doklady, ktoré vydáva aj odoberať, v prípade, že ich držitelia konajú v rozpore s  právnymi predpismi a ostatnými predpismi na zaistenie BOZP platnými na území Slovenskej republiky.</w:t>
      </w:r>
      <w:r w:rsidR="000D3743">
        <w:t xml:space="preserve"> Na konanie </w:t>
      </w:r>
      <w:r w:rsidR="000A49BF">
        <w:t xml:space="preserve">o </w:t>
      </w:r>
      <w:r w:rsidR="000D3743">
        <w:t>odoberaní dokladu o uznaní odbornej spôsobilosti sa bude v súlade s § 21 ods. 3 zákona vzťahovať správny poriadok</w:t>
      </w:r>
      <w:r w:rsidR="00D727E6">
        <w:t>.</w:t>
      </w:r>
    </w:p>
    <w:p w14:paraId="4246F665" w14:textId="77777777" w:rsidR="00D34B87" w:rsidRPr="00D34B87" w:rsidRDefault="00D34B87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376752AA" w14:textId="282DC092" w:rsidR="007F69B5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K bodu 5</w:t>
      </w:r>
    </w:p>
    <w:p w14:paraId="11DB12A9" w14:textId="584ABA50" w:rsidR="00D34B87" w:rsidRDefault="00D34B87" w:rsidP="00FC02FB">
      <w:pPr>
        <w:spacing w:before="120" w:beforeAutospacing="0" w:after="120" w:afterAutospacing="0"/>
        <w:contextualSpacing/>
        <w:jc w:val="both"/>
        <w:rPr>
          <w:bCs/>
        </w:rPr>
      </w:pPr>
      <w:r w:rsidRPr="008D11EA">
        <w:rPr>
          <w:bCs/>
        </w:rPr>
        <w:t>Z dôvodu jednotného poskytovania poradenstva a zachovania princípu právnej istoty v SR sa upravuje nová kompetencia Národného inšpektorátu práce</w:t>
      </w:r>
      <w:r w:rsidR="007E272B" w:rsidRPr="008D11EA">
        <w:rPr>
          <w:bCs/>
        </w:rPr>
        <w:t> odborne usmerňovať poskytovanie</w:t>
      </w:r>
      <w:r w:rsidRPr="008D11EA">
        <w:rPr>
          <w:bCs/>
        </w:rPr>
        <w:t xml:space="preserve"> bezplatného poradenstva podľa § 2 ods. 1 písm. c) tohto zákona inšpektorátmi práce.</w:t>
      </w:r>
      <w:r w:rsidR="00D47722" w:rsidRPr="008D11EA">
        <w:rPr>
          <w:bCs/>
        </w:rPr>
        <w:t xml:space="preserve"> Cieľom je odstrániť možné nerovnaké poskytovanie poradenstva z hľadiska obsahu a rozsahu poskytnutých informácií, právnych názorov a odporúčaní.</w:t>
      </w:r>
    </w:p>
    <w:p w14:paraId="014EC8B1" w14:textId="77777777" w:rsidR="0083483B" w:rsidRDefault="0083483B" w:rsidP="00FC02FB">
      <w:pPr>
        <w:spacing w:before="0" w:beforeAutospacing="0" w:after="120" w:afterAutospacing="0"/>
        <w:contextualSpacing/>
        <w:jc w:val="both"/>
        <w:rPr>
          <w:bCs/>
        </w:rPr>
      </w:pPr>
    </w:p>
    <w:p w14:paraId="0A78ADB4" w14:textId="6BB4F03F" w:rsidR="00921BD2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K bodu 6</w:t>
      </w:r>
    </w:p>
    <w:p w14:paraId="31AAB948" w14:textId="6917EF52" w:rsidR="00921BD2" w:rsidRPr="00D9190F" w:rsidRDefault="00D9190F" w:rsidP="00FC02FB">
      <w:pPr>
        <w:spacing w:before="0" w:beforeAutospacing="0" w:after="120" w:afterAutospacing="0"/>
        <w:contextualSpacing/>
        <w:jc w:val="both"/>
        <w:rPr>
          <w:bCs/>
        </w:rPr>
      </w:pPr>
      <w:r>
        <w:rPr>
          <w:bCs/>
        </w:rPr>
        <w:t>Národný inšpektorát práce doposiaľ odborne usmerňoval výchovu a vzdelávanie v oblasti bezpečnosti a ochrany zdravia pri práci. Po novom sa navrhuje, aby Národný inšpektorát práce okrem usmerňovania v oblasti výchovy a vzdelávania, odborne usmerňoval aj oblasť overovania požiadaviek bezpečnosti technických zariadení, ako aj oblasť vykonávania bezpečnostnotechnickej služby. Výchova a vzdelávanie v oblasti BOZP, plnenie požiadaviek bezpečnosti technických zariadení a bezpečnostnotechnická služba sú v zmysle zákona č. 124/2006 Z. z. o </w:t>
      </w:r>
      <w:r w:rsidR="00730C9F">
        <w:rPr>
          <w:bCs/>
        </w:rPr>
        <w:t>bezpečnosti a ochrane zdravia pri práci a o zmene a doplnení niektorých zákonov (</w:t>
      </w:r>
      <w:r w:rsidR="006E0EFE">
        <w:rPr>
          <w:bCs/>
        </w:rPr>
        <w:t>ďalej aj</w:t>
      </w:r>
      <w:r w:rsidR="00730C9F">
        <w:rPr>
          <w:bCs/>
        </w:rPr>
        <w:t xml:space="preserve"> „zákon č. 124/2006 Z. z.“) </w:t>
      </w:r>
      <w:r>
        <w:rPr>
          <w:bCs/>
        </w:rPr>
        <w:t>rovnocenné činnosti, a preto je potrebné venovať všetkých oblastiam primerane rovnakú pozornosť. Národný inšpektorát pr</w:t>
      </w:r>
      <w:r w:rsidR="006D6A93">
        <w:rPr>
          <w:bCs/>
        </w:rPr>
        <w:t>áce ako orgán štátnej správy v oblasti inšpekcie práce má</w:t>
      </w:r>
      <w:r w:rsidR="001165A9">
        <w:rPr>
          <w:bCs/>
        </w:rPr>
        <w:t xml:space="preserve"> všetky </w:t>
      </w:r>
      <w:r w:rsidR="006D6A93">
        <w:rPr>
          <w:bCs/>
        </w:rPr>
        <w:t>odborné znalos</w:t>
      </w:r>
      <w:r w:rsidR="001165A9">
        <w:rPr>
          <w:bCs/>
        </w:rPr>
        <w:t xml:space="preserve">ti a predpoklady pre výkon tejto činnosti aj </w:t>
      </w:r>
      <w:r w:rsidR="002337CA">
        <w:rPr>
          <w:bCs/>
        </w:rPr>
        <w:t xml:space="preserve">čo sa týka </w:t>
      </w:r>
      <w:r w:rsidR="001165A9">
        <w:rPr>
          <w:bCs/>
        </w:rPr>
        <w:t>problematik</w:t>
      </w:r>
      <w:r w:rsidR="002337CA">
        <w:rPr>
          <w:bCs/>
        </w:rPr>
        <w:t>y</w:t>
      </w:r>
      <w:r w:rsidR="001165A9">
        <w:rPr>
          <w:bCs/>
        </w:rPr>
        <w:t xml:space="preserve"> plnenia požiadaviek bezpečnosti technických zariadení a bezpečnostnotechnickej služby.</w:t>
      </w:r>
    </w:p>
    <w:p w14:paraId="0C0121BC" w14:textId="77777777" w:rsidR="00921BD2" w:rsidRDefault="00921BD2" w:rsidP="00FC02FB">
      <w:pPr>
        <w:spacing w:before="0" w:beforeAutospacing="0" w:after="120" w:afterAutospacing="0"/>
        <w:contextualSpacing/>
        <w:jc w:val="both"/>
        <w:rPr>
          <w:b/>
          <w:bCs/>
        </w:rPr>
      </w:pPr>
    </w:p>
    <w:p w14:paraId="1C679B23" w14:textId="7BB3F2E4" w:rsidR="00771346" w:rsidRPr="00771346" w:rsidRDefault="009E242E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A10F91">
        <w:rPr>
          <w:b/>
          <w:bCs/>
        </w:rPr>
        <w:t>7</w:t>
      </w:r>
    </w:p>
    <w:p w14:paraId="0E418386" w14:textId="685EE171" w:rsidR="00762611" w:rsidRPr="00762611" w:rsidRDefault="00762611" w:rsidP="00FC02FB">
      <w:pPr>
        <w:spacing w:before="120" w:beforeAutospacing="0" w:after="120" w:afterAutospacing="0"/>
        <w:contextualSpacing/>
        <w:jc w:val="both"/>
        <w:rPr>
          <w:rFonts w:cs="Arial"/>
        </w:rPr>
      </w:pPr>
      <w:r w:rsidRPr="00762611">
        <w:rPr>
          <w:rFonts w:cs="Arial"/>
        </w:rPr>
        <w:t>Legislatívno-technická úprava.</w:t>
      </w:r>
    </w:p>
    <w:p w14:paraId="0E2999FD" w14:textId="77777777" w:rsidR="00AF3390" w:rsidRDefault="00AF3390" w:rsidP="00FC02FB">
      <w:pPr>
        <w:spacing w:before="0" w:beforeAutospacing="0" w:after="120" w:afterAutospacing="0"/>
        <w:contextualSpacing/>
        <w:jc w:val="both"/>
        <w:rPr>
          <w:bCs/>
        </w:rPr>
      </w:pPr>
    </w:p>
    <w:p w14:paraId="6D0533BB" w14:textId="03EA4135" w:rsidR="00AF3390" w:rsidRDefault="009E242E" w:rsidP="00FC02FB">
      <w:pPr>
        <w:spacing w:before="0" w:beforeAutospacing="0" w:after="120" w:afterAutospacing="0"/>
        <w:jc w:val="both"/>
        <w:rPr>
          <w:b/>
          <w:bCs/>
        </w:rPr>
      </w:pPr>
      <w:r w:rsidRPr="009244DD">
        <w:rPr>
          <w:b/>
          <w:bCs/>
        </w:rPr>
        <w:t xml:space="preserve">K bodu </w:t>
      </w:r>
      <w:r w:rsidR="00A10F91">
        <w:rPr>
          <w:b/>
          <w:bCs/>
        </w:rPr>
        <w:t>8</w:t>
      </w:r>
    </w:p>
    <w:p w14:paraId="1F44542A" w14:textId="70CBA9F0" w:rsidR="00A7100D" w:rsidRPr="00A7100D" w:rsidRDefault="00A7100D" w:rsidP="00FC02FB">
      <w:pPr>
        <w:spacing w:before="0" w:beforeAutospacing="0" w:after="120" w:afterAutospacing="0"/>
        <w:jc w:val="both"/>
        <w:rPr>
          <w:bCs/>
        </w:rPr>
      </w:pPr>
      <w:r>
        <w:rPr>
          <w:bCs/>
        </w:rPr>
        <w:t>Úpravou § 6 ods. 1 písm. u) prvého bodu zákona č. 125/2006 Z. z. sa ustanovuje, že Národný inšpektorát práce bude po novom viesť aj verejne prístupný zoznam vydaných a odobratých dokladov o uznaní odbornej spôsobilosti podľa § 6 ods. 1 písm. e) zákona č. 125/2006 Z. z.</w:t>
      </w:r>
    </w:p>
    <w:p w14:paraId="298D50AE" w14:textId="5645041B" w:rsidR="007610AC" w:rsidRPr="007610AC" w:rsidRDefault="007610AC" w:rsidP="00FC02FB">
      <w:pPr>
        <w:spacing w:before="0" w:beforeAutospacing="0" w:after="120" w:afterAutospacing="0"/>
        <w:contextualSpacing/>
        <w:jc w:val="both"/>
        <w:rPr>
          <w:bCs/>
        </w:rPr>
      </w:pPr>
      <w:r>
        <w:rPr>
          <w:bCs/>
        </w:rPr>
        <w:t xml:space="preserve">Úprava </w:t>
      </w:r>
      <w:r w:rsidR="00A7100D">
        <w:rPr>
          <w:bCs/>
        </w:rPr>
        <w:t xml:space="preserve">§ 6 ods. 1 písm. u) druhého bodu zákona č. 125/2006 Z. z. </w:t>
      </w:r>
      <w:r>
        <w:rPr>
          <w:bCs/>
        </w:rPr>
        <w:t xml:space="preserve">nadväzuje na zmeny </w:t>
      </w:r>
      <w:r w:rsidRPr="000A3B7D">
        <w:rPr>
          <w:bCs/>
        </w:rPr>
        <w:t xml:space="preserve">v čl. I bode 10 a čl. II bodoch 4 až </w:t>
      </w:r>
      <w:r w:rsidR="003E1374">
        <w:rPr>
          <w:bCs/>
        </w:rPr>
        <w:t>6 a 8 až 10</w:t>
      </w:r>
      <w:r>
        <w:rPr>
          <w:bCs/>
        </w:rPr>
        <w:t xml:space="preserve"> návrhu. </w:t>
      </w:r>
      <w:r w:rsidR="009C4AB9">
        <w:rPr>
          <w:bCs/>
        </w:rPr>
        <w:t>N</w:t>
      </w:r>
      <w:r w:rsidR="00965723">
        <w:rPr>
          <w:bCs/>
        </w:rPr>
        <w:t>amiesto i</w:t>
      </w:r>
      <w:r>
        <w:rPr>
          <w:bCs/>
        </w:rPr>
        <w:t>nšpektor</w:t>
      </w:r>
      <w:r w:rsidR="00965723">
        <w:rPr>
          <w:bCs/>
        </w:rPr>
        <w:t>átov</w:t>
      </w:r>
      <w:r>
        <w:rPr>
          <w:bCs/>
        </w:rPr>
        <w:t xml:space="preserve"> pr</w:t>
      </w:r>
      <w:r w:rsidR="00965723">
        <w:rPr>
          <w:bCs/>
        </w:rPr>
        <w:t xml:space="preserve">áce </w:t>
      </w:r>
      <w:r>
        <w:rPr>
          <w:bCs/>
        </w:rPr>
        <w:t xml:space="preserve">budú po novom vydávať </w:t>
      </w:r>
      <w:r w:rsidR="00965723">
        <w:rPr>
          <w:bCs/>
        </w:rPr>
        <w:t>preukazy a osvedčenia fyzickým osobám na vykonávanie činnosti podľa § 16 ods. 1 písm. a) zákona č. 124/2006 Z. z. oprávnené právnické osoby</w:t>
      </w:r>
      <w:r w:rsidR="00BB44E8">
        <w:rPr>
          <w:bCs/>
        </w:rPr>
        <w:t xml:space="preserve">, pričom kompetencia odobrať predmetné preukazy </w:t>
      </w:r>
      <w:r w:rsidR="00D57E53">
        <w:rPr>
          <w:bCs/>
        </w:rPr>
        <w:t xml:space="preserve">a osvedčenia </w:t>
      </w:r>
      <w:r w:rsidR="00BB44E8">
        <w:rPr>
          <w:bCs/>
        </w:rPr>
        <w:t>zostáva zachovaná inšpektorátom práce. P</w:t>
      </w:r>
      <w:r w:rsidR="00965723">
        <w:rPr>
          <w:bCs/>
        </w:rPr>
        <w:t xml:space="preserve">odľa návrhu uvedenom </w:t>
      </w:r>
      <w:r w:rsidR="00965723" w:rsidRPr="000A3B7D">
        <w:rPr>
          <w:bCs/>
        </w:rPr>
        <w:t>v čl. II bode 6 návrhu</w:t>
      </w:r>
      <w:r w:rsidR="00965723">
        <w:rPr>
          <w:bCs/>
        </w:rPr>
        <w:t xml:space="preserve"> budú </w:t>
      </w:r>
      <w:r w:rsidR="00BB44E8">
        <w:rPr>
          <w:bCs/>
        </w:rPr>
        <w:t xml:space="preserve">oprávnené právnické osoby </w:t>
      </w:r>
      <w:r w:rsidR="00965723">
        <w:rPr>
          <w:bCs/>
        </w:rPr>
        <w:t>zverejňovať aj zoznam vydaných preukazov a osvedčení podľa § 14 ods. 1 p</w:t>
      </w:r>
      <w:r w:rsidR="00BB44E8">
        <w:rPr>
          <w:bCs/>
        </w:rPr>
        <w:t xml:space="preserve">ísm. c), </w:t>
      </w:r>
      <w:r w:rsidR="00D57E53">
        <w:rPr>
          <w:bCs/>
        </w:rPr>
        <w:t xml:space="preserve">a </w:t>
      </w:r>
      <w:r w:rsidR="00BB44E8">
        <w:rPr>
          <w:bCs/>
        </w:rPr>
        <w:t>preto sa ustanovuje, že Národný inšpektorát práce bude viesť</w:t>
      </w:r>
      <w:r w:rsidR="00D57E53">
        <w:rPr>
          <w:bCs/>
        </w:rPr>
        <w:t xml:space="preserve"> </w:t>
      </w:r>
      <w:r w:rsidR="00BB44E8">
        <w:rPr>
          <w:bCs/>
        </w:rPr>
        <w:t>verejne prístupný zoznam</w:t>
      </w:r>
      <w:r w:rsidR="007114C4">
        <w:rPr>
          <w:bCs/>
        </w:rPr>
        <w:t xml:space="preserve"> len v časti</w:t>
      </w:r>
      <w:r w:rsidR="00BB44E8">
        <w:rPr>
          <w:bCs/>
        </w:rPr>
        <w:t xml:space="preserve"> odobratých preukazov a osvedčení inšpektorátom práce podľa § 7 ods. 3 písm. e) zákona č. 125/2006 Z. z.</w:t>
      </w:r>
    </w:p>
    <w:p w14:paraId="0955927A" w14:textId="77777777" w:rsidR="009244DD" w:rsidRDefault="009244DD" w:rsidP="00FC02FB">
      <w:pPr>
        <w:spacing w:before="0" w:beforeAutospacing="0" w:after="120" w:afterAutospacing="0"/>
        <w:contextualSpacing/>
        <w:jc w:val="both"/>
        <w:rPr>
          <w:b/>
          <w:bCs/>
        </w:rPr>
      </w:pPr>
    </w:p>
    <w:p w14:paraId="32E108A5" w14:textId="070BC48E" w:rsidR="009244DD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K bodu 9</w:t>
      </w:r>
    </w:p>
    <w:p w14:paraId="2E131F5D" w14:textId="77777777" w:rsidR="007A5FF3" w:rsidRDefault="007A5FF3" w:rsidP="00FC02FB">
      <w:pPr>
        <w:spacing w:before="120" w:beforeAutospacing="0" w:after="120" w:afterAutospacing="0"/>
        <w:contextualSpacing/>
        <w:jc w:val="both"/>
        <w:rPr>
          <w:rFonts w:cs="Arial"/>
        </w:rPr>
      </w:pPr>
      <w:r w:rsidRPr="00925D73">
        <w:rPr>
          <w:rFonts w:cs="Arial"/>
        </w:rPr>
        <w:t>Legislatívno-technická úprava.</w:t>
      </w:r>
    </w:p>
    <w:p w14:paraId="1AFBA357" w14:textId="77777777" w:rsidR="00762611" w:rsidRDefault="00762611" w:rsidP="00FC02FB">
      <w:pPr>
        <w:spacing w:before="0" w:beforeAutospacing="0" w:after="120" w:afterAutospacing="0"/>
        <w:contextualSpacing/>
        <w:jc w:val="both"/>
        <w:rPr>
          <w:b/>
          <w:bCs/>
        </w:rPr>
      </w:pPr>
    </w:p>
    <w:p w14:paraId="2EA6FBD7" w14:textId="6ABF83AD" w:rsidR="007A5FF3" w:rsidRPr="007A5FF3" w:rsidRDefault="009E242E" w:rsidP="00FC02FB">
      <w:pPr>
        <w:spacing w:before="0" w:beforeAutospacing="0" w:after="120" w:afterAutospacing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K bodu </w:t>
      </w:r>
      <w:r w:rsidR="00A10F91">
        <w:rPr>
          <w:rFonts w:cs="Arial"/>
          <w:b/>
          <w:bCs/>
        </w:rPr>
        <w:t>10</w:t>
      </w:r>
    </w:p>
    <w:p w14:paraId="7B9E8F4E" w14:textId="77777777" w:rsidR="00012370" w:rsidRDefault="00012370" w:rsidP="00FC02FB">
      <w:pPr>
        <w:spacing w:before="240" w:beforeAutospacing="0" w:after="120" w:afterAutospacing="0"/>
        <w:contextualSpacing/>
        <w:jc w:val="both"/>
        <w:rPr>
          <w:rFonts w:cs="Arial"/>
        </w:rPr>
      </w:pPr>
      <w:r w:rsidRPr="004270F7">
        <w:rPr>
          <w:rFonts w:cs="Arial"/>
        </w:rPr>
        <w:t>Navrhuje sa, aby bezpečnostné, technické a organizačné príčiny vzniku choroby z povolania a ohrozenia ch</w:t>
      </w:r>
      <w:r>
        <w:rPr>
          <w:rFonts w:cs="Arial"/>
        </w:rPr>
        <w:t>orobou z povolania vyšetroval inšpektorát práce</w:t>
      </w:r>
      <w:r w:rsidRPr="004270F7">
        <w:rPr>
          <w:rFonts w:cs="Arial"/>
        </w:rPr>
        <w:t xml:space="preserve"> </w:t>
      </w:r>
      <w:r>
        <w:rPr>
          <w:rFonts w:cs="Arial"/>
        </w:rPr>
        <w:t>nie ex offo, ale</w:t>
      </w:r>
      <w:r w:rsidRPr="004270F7">
        <w:rPr>
          <w:rFonts w:cs="Arial"/>
        </w:rPr>
        <w:t xml:space="preserve"> len na základe žiadosti orgánu </w:t>
      </w:r>
      <w:r w:rsidRPr="009A7A6C">
        <w:rPr>
          <w:rFonts w:cs="Arial"/>
        </w:rPr>
        <w:t>štátnej správy na úseku verejného zdravotníctva</w:t>
      </w:r>
      <w:r>
        <w:rPr>
          <w:rFonts w:cs="Arial"/>
        </w:rPr>
        <w:t xml:space="preserve">. Keďže ide o oblasť patriacu primárne do vecnej pôsobnosti orgánov verejného zdravotníctva, javí sa ako efektívnejšie, aby inšpektorát práce konal, keď to orgán verejného zdravotníctva bude považovať za vhodné. Cieľom je znížiť pracovnú a administratívnu záťaž inšpektorátov práce tam, kde sa plnenie úloh a povinností javí ako neefektívne. </w:t>
      </w:r>
    </w:p>
    <w:p w14:paraId="2534A9AE" w14:textId="77777777" w:rsidR="00874F5A" w:rsidRDefault="00874F5A" w:rsidP="00FC02FB">
      <w:pPr>
        <w:spacing w:before="240" w:beforeAutospacing="0" w:after="120" w:afterAutospacing="0"/>
        <w:contextualSpacing/>
        <w:jc w:val="both"/>
        <w:rPr>
          <w:rFonts w:cs="Arial"/>
        </w:rPr>
      </w:pPr>
    </w:p>
    <w:p w14:paraId="53E4EF0E" w14:textId="606FB12C" w:rsidR="009244DD" w:rsidRDefault="00A10F91" w:rsidP="00FC02FB">
      <w:pPr>
        <w:spacing w:before="240" w:beforeAutospacing="0" w:after="120" w:afterAutospacing="0"/>
        <w:jc w:val="both"/>
        <w:rPr>
          <w:rFonts w:cs="Arial"/>
          <w:b/>
        </w:rPr>
      </w:pPr>
      <w:r>
        <w:rPr>
          <w:rFonts w:cs="Arial"/>
          <w:b/>
        </w:rPr>
        <w:t>K bodu 11</w:t>
      </w:r>
    </w:p>
    <w:p w14:paraId="27B7B185" w14:textId="10CB4783" w:rsidR="003D0518" w:rsidRDefault="00334C94" w:rsidP="00FC02FB">
      <w:pPr>
        <w:spacing w:after="120" w:afterAutospacing="0"/>
        <w:contextualSpacing/>
        <w:jc w:val="both"/>
      </w:pPr>
      <w:r>
        <w:t>Inšpektorátom pr</w:t>
      </w:r>
      <w:r w:rsidR="00730C9F">
        <w:t>á</w:t>
      </w:r>
      <w:r>
        <w:t xml:space="preserve">ce sa odoberá kompetencia vydávať preukazy a osvedčenia fyzickým osobám na vykonávanie činnosti </w:t>
      </w:r>
      <w:r>
        <w:rPr>
          <w:bCs/>
        </w:rPr>
        <w:t>podľa § 16 ods. 1 písm. a) zákona č. 124/2006 Z. z.</w:t>
      </w:r>
      <w:r>
        <w:t xml:space="preserve"> </w:t>
      </w:r>
      <w:r w:rsidR="002855E3" w:rsidRPr="002512A8">
        <w:t>V</w:t>
      </w:r>
      <w:r w:rsidR="002855E3">
        <w:t> </w:t>
      </w:r>
      <w:r w:rsidR="002855E3" w:rsidRPr="002512A8">
        <w:t>súčasnosti</w:t>
      </w:r>
      <w:r w:rsidR="002855E3">
        <w:t>,</w:t>
      </w:r>
      <w:r w:rsidR="002855E3" w:rsidRPr="002512A8">
        <w:t xml:space="preserve"> ak chce fyzická osoba získať preukaz alebo osvedčenie vydané inšpektorátom práce</w:t>
      </w:r>
      <w:r w:rsidR="002855E3">
        <w:t>,</w:t>
      </w:r>
      <w:r w:rsidR="002855E3" w:rsidRPr="002512A8">
        <w:t xml:space="preserve"> je nevyhnutné</w:t>
      </w:r>
      <w:r w:rsidR="002855E3">
        <w:t>,</w:t>
      </w:r>
      <w:r w:rsidR="002855E3" w:rsidRPr="002512A8">
        <w:t xml:space="preserve"> aby predtým absolvovala výchovu a vzdelávanie u osoby oprávnenej </w:t>
      </w:r>
      <w:r w:rsidR="002855E3">
        <w:br/>
      </w:r>
      <w:r w:rsidR="002855E3" w:rsidRPr="002512A8">
        <w:t xml:space="preserve">na výchovu a vzdelávanie a následne boli overené jej vedomosti u oprávnenej právnickej osoby. Vydávanie preukazov inšpektorátom práce je iba administratívnym krokom, </w:t>
      </w:r>
      <w:r w:rsidR="002855E3">
        <w:t xml:space="preserve">ktorý </w:t>
      </w:r>
      <w:r w:rsidR="002855E3" w:rsidRPr="002512A8">
        <w:t>nemá žiaden vply</w:t>
      </w:r>
      <w:r w:rsidR="002855E3">
        <w:t>v na priebeh skúšok a overovanie</w:t>
      </w:r>
      <w:r w:rsidR="002855E3" w:rsidRPr="002512A8">
        <w:t xml:space="preserve"> vedomostí uchádzača. Navrhovanou právnou úpravou sa </w:t>
      </w:r>
      <w:r w:rsidR="002855E3">
        <w:t xml:space="preserve">zjednoduší proces vydávania osvedčení a preukazov, ktorým sa zároveň </w:t>
      </w:r>
      <w:r w:rsidR="002855E3" w:rsidRPr="002512A8">
        <w:t xml:space="preserve">docieli minimalizácia administratívnej a časovej záťaže inšpektorov práce </w:t>
      </w:r>
      <w:r w:rsidR="002855E3">
        <w:t xml:space="preserve">pri vydávaní osvedčení a preukazov </w:t>
      </w:r>
      <w:r w:rsidR="002855E3" w:rsidRPr="002512A8">
        <w:t xml:space="preserve">a v neposlednom rade sa zníži </w:t>
      </w:r>
      <w:r w:rsidR="0004700F" w:rsidRPr="00434A82">
        <w:t>administratívna</w:t>
      </w:r>
      <w:r w:rsidR="002855E3" w:rsidRPr="002512A8">
        <w:t xml:space="preserve"> záťaž žiadateľa preukazu alebo osvedčenia. </w:t>
      </w:r>
    </w:p>
    <w:p w14:paraId="0377AFD2" w14:textId="77777777" w:rsidR="003C3824" w:rsidRPr="002855E3" w:rsidRDefault="003C3824" w:rsidP="00FC02FB">
      <w:pPr>
        <w:spacing w:after="120" w:afterAutospacing="0"/>
        <w:contextualSpacing/>
        <w:jc w:val="both"/>
      </w:pPr>
    </w:p>
    <w:p w14:paraId="6D912BD6" w14:textId="447623FA" w:rsidR="009244DD" w:rsidRDefault="00A10F91" w:rsidP="00FC02FB">
      <w:pPr>
        <w:spacing w:before="240" w:beforeAutospacing="0" w:after="120" w:afterAutospacing="0"/>
        <w:jc w:val="both"/>
        <w:rPr>
          <w:rFonts w:cs="Arial"/>
          <w:b/>
        </w:rPr>
      </w:pPr>
      <w:r>
        <w:rPr>
          <w:rFonts w:cs="Arial"/>
          <w:b/>
        </w:rPr>
        <w:t>K bodu 12</w:t>
      </w:r>
    </w:p>
    <w:p w14:paraId="487EDCEE" w14:textId="6676F2F6" w:rsidR="007F20F0" w:rsidRPr="009244DD" w:rsidRDefault="007F20F0" w:rsidP="00FC02FB">
      <w:pPr>
        <w:spacing w:before="240" w:beforeAutospacing="0" w:after="120" w:afterAutospacing="0"/>
        <w:contextualSpacing/>
        <w:jc w:val="both"/>
        <w:rPr>
          <w:rFonts w:cs="Arial"/>
          <w:b/>
        </w:rPr>
      </w:pPr>
      <w:r w:rsidRPr="00925D73">
        <w:rPr>
          <w:rFonts w:cs="Arial"/>
        </w:rPr>
        <w:t>Legislatívno-technická úprava.</w:t>
      </w:r>
    </w:p>
    <w:p w14:paraId="0CECA5A4" w14:textId="77777777" w:rsidR="00012370" w:rsidRDefault="00012370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6D9B3342" w14:textId="18B7CEA0" w:rsidR="00012370" w:rsidRDefault="00012370" w:rsidP="00FC02FB">
      <w:pPr>
        <w:spacing w:before="0" w:beforeAutospacing="0" w:after="120" w:afterAutospacing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K bodu </w:t>
      </w:r>
      <w:r w:rsidR="00A10F91">
        <w:rPr>
          <w:rFonts w:cs="Arial"/>
          <w:b/>
          <w:bCs/>
        </w:rPr>
        <w:t>13</w:t>
      </w:r>
    </w:p>
    <w:p w14:paraId="560B7240" w14:textId="1B352DC2" w:rsidR="00012370" w:rsidRDefault="00012370" w:rsidP="00FC02FB">
      <w:pPr>
        <w:spacing w:before="120" w:beforeAutospacing="0" w:after="120" w:afterAutospacing="0"/>
        <w:contextualSpacing/>
        <w:jc w:val="both"/>
      </w:pPr>
      <w:r>
        <w:rPr>
          <w:rFonts w:cs="Arial"/>
        </w:rPr>
        <w:t xml:space="preserve">Úprava nadväzujúca </w:t>
      </w:r>
      <w:r w:rsidRPr="000A3B7D">
        <w:rPr>
          <w:rFonts w:cs="Arial"/>
        </w:rPr>
        <w:t>na čl. I bod 3 návrhu. Návrh na odobratie dokladov</w:t>
      </w:r>
      <w:r w:rsidR="006E0EFE" w:rsidRPr="000A3B7D">
        <w:rPr>
          <w:rFonts w:cs="Arial"/>
        </w:rPr>
        <w:t xml:space="preserve"> o uznaní odbornej spôsobilosti</w:t>
      </w:r>
      <w:r w:rsidRPr="000A3B7D">
        <w:rPr>
          <w:rFonts w:cs="Arial"/>
        </w:rPr>
        <w:t xml:space="preserve"> podľa</w:t>
      </w:r>
      <w:r w:rsidR="006E0EFE" w:rsidRPr="000A3B7D">
        <w:rPr>
          <w:rFonts w:cs="Arial"/>
        </w:rPr>
        <w:t xml:space="preserve"> čl. I</w:t>
      </w:r>
      <w:r w:rsidRPr="000A3B7D">
        <w:rPr>
          <w:rFonts w:cs="Arial"/>
        </w:rPr>
        <w:t xml:space="preserve"> bodu 3</w:t>
      </w:r>
      <w:r w:rsidRPr="00F575D3">
        <w:rPr>
          <w:rFonts w:cs="Arial"/>
        </w:rPr>
        <w:t xml:space="preserve"> bude</w:t>
      </w:r>
      <w:r w:rsidRPr="00925D73">
        <w:rPr>
          <w:rFonts w:cs="Arial"/>
        </w:rPr>
        <w:t xml:space="preserve"> Národnému inšpektorátu práce predkladať inšpektorát práce, tzn. tak ako je zaužívané pri ostatných oprávneniach a</w:t>
      </w:r>
      <w:r w:rsidR="003E2A7B">
        <w:rPr>
          <w:rFonts w:cs="Arial"/>
        </w:rPr>
        <w:t> </w:t>
      </w:r>
      <w:r w:rsidRPr="00925D73">
        <w:rPr>
          <w:rFonts w:cs="Arial"/>
        </w:rPr>
        <w:t>osvedčeniach</w:t>
      </w:r>
      <w:r w:rsidR="003E2A7B">
        <w:rPr>
          <w:rFonts w:cs="Arial"/>
        </w:rPr>
        <w:t>, nakoľko práve inšpektoráty práce prostredníctvom inšpektorov práce sú tie, ktoré v rámci kontrolnej činnosti môžu zistiť, že</w:t>
      </w:r>
      <w:r w:rsidR="003E2A7B" w:rsidRPr="00BB7EAB">
        <w:t xml:space="preserve"> držitelia</w:t>
      </w:r>
      <w:r w:rsidR="003E2A7B">
        <w:t xml:space="preserve"> dokladu o uznaní odbornej spôsobilosti</w:t>
      </w:r>
      <w:r w:rsidR="003E2A7B" w:rsidRPr="00BB7EAB">
        <w:t xml:space="preserve"> konajú v rozpore s  právnymi predpismi a ostatnými predpismi na zaistenie BOZP</w:t>
      </w:r>
      <w:r w:rsidR="003E2A7B">
        <w:t>.</w:t>
      </w:r>
    </w:p>
    <w:p w14:paraId="21A0BC4B" w14:textId="77777777" w:rsidR="003C3824" w:rsidRDefault="003C3824" w:rsidP="00FC02FB">
      <w:pPr>
        <w:spacing w:before="120" w:beforeAutospacing="0" w:after="120" w:afterAutospacing="0"/>
        <w:contextualSpacing/>
        <w:jc w:val="both"/>
        <w:rPr>
          <w:rFonts w:cs="Arial"/>
          <w:b/>
          <w:bCs/>
        </w:rPr>
      </w:pPr>
    </w:p>
    <w:p w14:paraId="2A292563" w14:textId="275BEE47" w:rsidR="00EB462D" w:rsidRDefault="0027482F" w:rsidP="00FC02FB">
      <w:pPr>
        <w:spacing w:after="120" w:afterAutospacing="0"/>
        <w:jc w:val="both"/>
        <w:rPr>
          <w:b/>
        </w:rPr>
      </w:pPr>
      <w:r w:rsidRPr="0027482F">
        <w:rPr>
          <w:b/>
        </w:rPr>
        <w:t xml:space="preserve">K bodu </w:t>
      </w:r>
      <w:r w:rsidR="00A10F91">
        <w:rPr>
          <w:b/>
        </w:rPr>
        <w:t>14</w:t>
      </w:r>
    </w:p>
    <w:p w14:paraId="105E792C" w14:textId="69D03443" w:rsidR="009244DD" w:rsidRDefault="009244DD" w:rsidP="00FC02FB">
      <w:pPr>
        <w:spacing w:before="240" w:beforeAutospacing="0" w:after="120" w:afterAutospacing="0"/>
        <w:contextualSpacing/>
        <w:jc w:val="both"/>
      </w:pPr>
      <w:r w:rsidRPr="009244DD">
        <w:t>Legislatívno</w:t>
      </w:r>
      <w:r>
        <w:t>-technická úprava súvisiaca so zrušením zákona č. 293/2007 Z. z.</w:t>
      </w:r>
      <w:r w:rsidR="006E0EFE">
        <w:t xml:space="preserve"> o uznávaní odborných kvalifikácii.</w:t>
      </w:r>
      <w:r>
        <w:t xml:space="preserve"> Inšpektoráty práce po novom plnia ďalšie úlohy podľa osobitného predpisu, ktorým je zákon </w:t>
      </w:r>
      <w:r w:rsidR="00747C9A">
        <w:t>č. 422/2015 Z. z.</w:t>
      </w:r>
      <w:r w:rsidR="006E0EFE">
        <w:t xml:space="preserve"> o uznávaní dokladov o vzdelaní a o uznávaní odborných kvalifikácií a o zmene a doplnení niektorých zákonov (ďalej aj „zákon č. 422/2015 Z. z.“).</w:t>
      </w:r>
    </w:p>
    <w:p w14:paraId="0930DB7B" w14:textId="77777777" w:rsidR="00A10F91" w:rsidRDefault="00A10F91" w:rsidP="00FC02FB">
      <w:pPr>
        <w:spacing w:before="0" w:beforeAutospacing="0" w:after="120" w:afterAutospacing="0"/>
        <w:jc w:val="both"/>
        <w:rPr>
          <w:b/>
        </w:rPr>
      </w:pPr>
    </w:p>
    <w:p w14:paraId="2A8280D8" w14:textId="4569DC2F" w:rsidR="009244DD" w:rsidRPr="0027482F" w:rsidRDefault="009244DD" w:rsidP="00FC02FB">
      <w:pPr>
        <w:spacing w:before="0" w:beforeAutospacing="0" w:after="120" w:afterAutospacing="0"/>
        <w:jc w:val="both"/>
        <w:rPr>
          <w:b/>
        </w:rPr>
      </w:pPr>
      <w:r w:rsidRPr="0027482F">
        <w:rPr>
          <w:b/>
        </w:rPr>
        <w:t xml:space="preserve">K bodu </w:t>
      </w:r>
      <w:r w:rsidR="00A10F91">
        <w:rPr>
          <w:b/>
        </w:rPr>
        <w:t>15</w:t>
      </w:r>
    </w:p>
    <w:p w14:paraId="078BFF17" w14:textId="1FCF5CC2" w:rsidR="001A2A90" w:rsidRDefault="001A2A90" w:rsidP="00FC02FB">
      <w:pPr>
        <w:spacing w:before="240" w:beforeAutospacing="0" w:after="120" w:afterAutospacing="0"/>
        <w:contextualSpacing/>
        <w:jc w:val="both"/>
      </w:pPr>
      <w:r>
        <w:rPr>
          <w:rFonts w:cs="Arial"/>
        </w:rPr>
        <w:t xml:space="preserve">Pojem videodokumentácia používaný v zákone sa v záujme zosúladenia s ostatnými právnymi predpismi a legislatívnej čistoty nahrádza obsahovo totožným pojmom – audiovizuálny záznam. </w:t>
      </w:r>
      <w:r w:rsidRPr="008559C5">
        <w:t xml:space="preserve">Rozširuje sa oprávnenie inšpektora práce používať technické prostriedky aj na </w:t>
      </w:r>
      <w:r>
        <w:t xml:space="preserve">sťahovanie digitálnych údajov </w:t>
      </w:r>
      <w:r w:rsidRPr="008559C5">
        <w:t>zo záznamových zariadení motorových vozidiel a z kariet vodičov.</w:t>
      </w:r>
      <w:r>
        <w:t xml:space="preserve"> Úprava reaguje na problémy v praxi, napr. keď </w:t>
      </w:r>
      <w:r w:rsidRPr="008559C5">
        <w:t>dopravný pod</w:t>
      </w:r>
      <w:r>
        <w:t xml:space="preserve">nik pri výkone </w:t>
      </w:r>
      <w:r>
        <w:lastRenderedPageBreak/>
        <w:t>inšpekcie práce (</w:t>
      </w:r>
      <w:r w:rsidRPr="008559C5">
        <w:t>kontroly dodržiavania sociálnej legislatívy v</w:t>
      </w:r>
      <w:r>
        <w:t> </w:t>
      </w:r>
      <w:r w:rsidRPr="008559C5">
        <w:t>doprave</w:t>
      </w:r>
      <w:r>
        <w:t>)</w:t>
      </w:r>
      <w:r w:rsidRPr="008559C5">
        <w:t xml:space="preserve"> nepredloží požadované stiahnuté údaje zo záznamových zariadení motorových vozidiel a z</w:t>
      </w:r>
      <w:r>
        <w:t xml:space="preserve"> kariet vodičov, pretože </w:t>
      </w:r>
      <w:r w:rsidRPr="008559C5">
        <w:t>nemá potrebné technické vybavenie na sťahovanie údajov</w:t>
      </w:r>
      <w:r>
        <w:t>. Okrem toho aj v</w:t>
      </w:r>
      <w:r w:rsidR="002646A0">
        <w:t>odiči jazdia často</w:t>
      </w:r>
      <w:r w:rsidRPr="008559C5">
        <w:t xml:space="preserve"> bez kariet</w:t>
      </w:r>
      <w:r>
        <w:t>.</w:t>
      </w:r>
      <w:r w:rsidRPr="008559C5">
        <w:t xml:space="preserve"> </w:t>
      </w:r>
      <w:r>
        <w:t>I</w:t>
      </w:r>
      <w:r w:rsidRPr="008559C5">
        <w:t xml:space="preserve">nšpektori </w:t>
      </w:r>
      <w:r>
        <w:t xml:space="preserve">práce potom </w:t>
      </w:r>
      <w:r w:rsidRPr="008559C5">
        <w:t>nemajú ako inak získať údaje, než si ich stiahnuť pomocou vlastných kariet.</w:t>
      </w:r>
    </w:p>
    <w:p w14:paraId="75CFFF94" w14:textId="77777777" w:rsidR="001D7DD9" w:rsidRDefault="001D7DD9" w:rsidP="00FC02FB">
      <w:pPr>
        <w:spacing w:before="0" w:beforeAutospacing="0" w:after="120" w:afterAutospacing="0"/>
        <w:contextualSpacing/>
        <w:jc w:val="both"/>
      </w:pPr>
    </w:p>
    <w:p w14:paraId="20C5CAB5" w14:textId="44C3A92F" w:rsidR="00EB462D" w:rsidRDefault="001A2A90" w:rsidP="00FC02FB">
      <w:pPr>
        <w:spacing w:before="0" w:beforeAutospacing="0" w:after="120" w:afterAutospacing="0"/>
        <w:jc w:val="both"/>
        <w:rPr>
          <w:b/>
        </w:rPr>
      </w:pPr>
      <w:r w:rsidRPr="001A2A90">
        <w:rPr>
          <w:b/>
        </w:rPr>
        <w:t xml:space="preserve">K bodu </w:t>
      </w:r>
      <w:r w:rsidR="009E242E">
        <w:rPr>
          <w:b/>
        </w:rPr>
        <w:t>1</w:t>
      </w:r>
      <w:r w:rsidR="00A10F91">
        <w:rPr>
          <w:b/>
        </w:rPr>
        <w:t>6</w:t>
      </w:r>
    </w:p>
    <w:p w14:paraId="5EFE41D1" w14:textId="77777777" w:rsidR="001A2A90" w:rsidRDefault="001A2A90" w:rsidP="00FC02FB">
      <w:pPr>
        <w:spacing w:before="120" w:beforeAutospacing="0" w:after="120" w:afterAutospacing="0"/>
        <w:contextualSpacing/>
        <w:jc w:val="both"/>
        <w:rPr>
          <w:rFonts w:cs="Arial"/>
        </w:rPr>
      </w:pPr>
      <w:r>
        <w:rPr>
          <w:rFonts w:cs="Arial"/>
        </w:rPr>
        <w:t xml:space="preserve">V nadväznosti na úpravu </w:t>
      </w:r>
      <w:r w:rsidRPr="00F575D3">
        <w:rPr>
          <w:rFonts w:cs="Arial"/>
        </w:rPr>
        <w:t xml:space="preserve">v </w:t>
      </w:r>
      <w:r w:rsidRPr="000A3B7D">
        <w:rPr>
          <w:rFonts w:cs="Arial"/>
        </w:rPr>
        <w:t>čl. I bode 3</w:t>
      </w:r>
      <w:r>
        <w:rPr>
          <w:rFonts w:cs="Arial"/>
        </w:rPr>
        <w:t xml:space="preserve"> sa navrhuje doplniť oprávnenie inšpektora práce podať návrh na začatie konania o odobratí dokladu o uznaní odbornej spôsobilosti. </w:t>
      </w:r>
    </w:p>
    <w:p w14:paraId="07234B2A" w14:textId="77777777" w:rsidR="0083483B" w:rsidRDefault="0083483B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186FFFD2" w14:textId="6E13A2C3" w:rsidR="001A2A90" w:rsidRPr="001A2A90" w:rsidRDefault="001A2A90" w:rsidP="00FC02FB">
      <w:pPr>
        <w:spacing w:before="0" w:beforeAutospacing="0" w:after="120" w:afterAutospacing="0"/>
        <w:jc w:val="both"/>
        <w:rPr>
          <w:b/>
        </w:rPr>
      </w:pPr>
      <w:r w:rsidRPr="001A2A90">
        <w:rPr>
          <w:b/>
        </w:rPr>
        <w:t xml:space="preserve">K bodu </w:t>
      </w:r>
      <w:r w:rsidR="009E242E">
        <w:rPr>
          <w:b/>
        </w:rPr>
        <w:t>1</w:t>
      </w:r>
      <w:r w:rsidR="00A10F91">
        <w:rPr>
          <w:b/>
        </w:rPr>
        <w:t>7</w:t>
      </w:r>
    </w:p>
    <w:p w14:paraId="2A0078E9" w14:textId="6183248F" w:rsidR="001A2A90" w:rsidRDefault="001A2A90" w:rsidP="00FC02FB">
      <w:pPr>
        <w:spacing w:before="120" w:beforeAutospacing="0" w:after="120" w:afterAutospacing="0"/>
        <w:contextualSpacing/>
        <w:jc w:val="both"/>
      </w:pPr>
      <w:r w:rsidRPr="00502D6E">
        <w:t xml:space="preserve">K </w:t>
      </w:r>
      <w:r>
        <w:t>pravidlu</w:t>
      </w:r>
      <w:r w:rsidRPr="00502D6E">
        <w:t>, ktor</w:t>
      </w:r>
      <w:r>
        <w:t>é</w:t>
      </w:r>
      <w:r w:rsidRPr="00502D6E">
        <w:t xml:space="preserve"> už existuje, že </w:t>
      </w:r>
      <w:r w:rsidR="00434A82">
        <w:t xml:space="preserve">sa </w:t>
      </w:r>
      <w:r w:rsidRPr="00502D6E">
        <w:t xml:space="preserve">na </w:t>
      </w:r>
      <w:r>
        <w:t xml:space="preserve">pracoviskách, </w:t>
      </w:r>
      <w:r w:rsidRPr="0034602F">
        <w:t>na ktorých by mohlo dôjsť k bezprostrednému a vážnemu ohrozeniu života a</w:t>
      </w:r>
      <w:r>
        <w:t> </w:t>
      </w:r>
      <w:r w:rsidRPr="0034602F">
        <w:t>zdravia</w:t>
      </w:r>
      <w:r>
        <w:t xml:space="preserve"> inšpektora práce, môže</w:t>
      </w:r>
      <w:r w:rsidRPr="00502D6E">
        <w:t xml:space="preserve"> vykonať inšpekci</w:t>
      </w:r>
      <w:r w:rsidR="00434A82">
        <w:t>a</w:t>
      </w:r>
      <w:r w:rsidRPr="00502D6E">
        <w:t xml:space="preserve"> práce len za účas</w:t>
      </w:r>
      <w:r>
        <w:t xml:space="preserve">ti zodpovedného zamestnanca, sa </w:t>
      </w:r>
      <w:r w:rsidRPr="00502D6E">
        <w:t>zavádza tomu zodpove</w:t>
      </w:r>
      <w:r>
        <w:t>dajúca povinnosť zamestnávateľa,</w:t>
      </w:r>
      <w:r w:rsidRPr="00502D6E">
        <w:t xml:space="preserve"> </w:t>
      </w:r>
      <w:r>
        <w:t xml:space="preserve">a to </w:t>
      </w:r>
      <w:r w:rsidRPr="00502D6E">
        <w:t>zabezpečiť účasť takéhoto zamestnanca.</w:t>
      </w:r>
      <w:r w:rsidR="00376219">
        <w:t xml:space="preserve"> Nejde teda de facto o novú povinnosť. </w:t>
      </w:r>
      <w:r w:rsidR="00376219" w:rsidRPr="00D91C02">
        <w:t xml:space="preserve">Zodpovednou osobou na tento účel </w:t>
      </w:r>
      <w:r w:rsidR="00376219">
        <w:t xml:space="preserve">sa nemyslí </w:t>
      </w:r>
      <w:r w:rsidR="00376219" w:rsidRPr="00D91C02">
        <w:t xml:space="preserve">len osoba vo vedení spoločnosti, ale osoba, ktorá pozná podmienky a nebezpečenstvá, ktoré potenciálne hrozia </w:t>
      </w:r>
      <w:r w:rsidR="00376219">
        <w:t xml:space="preserve">inšpektorom práce </w:t>
      </w:r>
      <w:r w:rsidR="00376219" w:rsidRPr="00D91C02">
        <w:t xml:space="preserve">pri pohybe na neznámom pracovisku. </w:t>
      </w:r>
      <w:r w:rsidR="00376219">
        <w:t xml:space="preserve">Na zabezpečenie prevádzky takéhoto pracoviska sa nemôže stať, že by takýto zamestnanec nebol k dispozícii. </w:t>
      </w:r>
      <w:r w:rsidR="00376219" w:rsidRPr="00D91C02">
        <w:t>Zamestnávateľ má napokon vždy povinnosť, aby jeho zamestnanci boli oboznámení s BOZP na konkrétnom pracovisku, na ktorom pracujú, a teda by mali byť aj znalí podmienok a nebezpečenstiev, ktoré sa na pracovisku môžu objaviť.</w:t>
      </w:r>
    </w:p>
    <w:p w14:paraId="4C4DD491" w14:textId="3D59411B" w:rsidR="001A2A90" w:rsidRDefault="001A2A90" w:rsidP="00FC02FB">
      <w:pPr>
        <w:spacing w:before="0" w:beforeAutospacing="0" w:after="120" w:afterAutospacing="0"/>
        <w:contextualSpacing/>
        <w:jc w:val="both"/>
      </w:pPr>
    </w:p>
    <w:p w14:paraId="60E08A5A" w14:textId="075564F4" w:rsidR="001A2A90" w:rsidRDefault="001A2A90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9E242E">
        <w:rPr>
          <w:b/>
          <w:bCs/>
        </w:rPr>
        <w:t>1</w:t>
      </w:r>
      <w:r w:rsidR="00A10F91">
        <w:rPr>
          <w:b/>
          <w:bCs/>
        </w:rPr>
        <w:t>8</w:t>
      </w:r>
    </w:p>
    <w:p w14:paraId="21288A12" w14:textId="0C9CD2AE" w:rsidR="001A2A90" w:rsidRDefault="001A2A90" w:rsidP="00FC02FB">
      <w:pPr>
        <w:spacing w:before="120" w:beforeAutospacing="0" w:after="120" w:afterAutospacing="0"/>
        <w:contextualSpacing/>
        <w:jc w:val="both"/>
      </w:pPr>
      <w:r w:rsidRPr="001E346B">
        <w:t xml:space="preserve">V § 16 ods. 2 písm. a) </w:t>
      </w:r>
      <w:r>
        <w:t xml:space="preserve">zákona č. 125/2006 Z. z. </w:t>
      </w:r>
      <w:r w:rsidRPr="001E346B">
        <w:t>sa dopĺňa, že zamestnávateľ je povinný poskytnúť aj fotodokum</w:t>
      </w:r>
      <w:r>
        <w:t>en</w:t>
      </w:r>
      <w:r w:rsidRPr="001E346B">
        <w:t xml:space="preserve">tácie, audiovizuálne záznamy a zvukové záznamy. Uvedené vyplýva z požiadaviek </w:t>
      </w:r>
      <w:r>
        <w:t xml:space="preserve">aplikačnej </w:t>
      </w:r>
      <w:r w:rsidRPr="001E346B">
        <w:t>praxe</w:t>
      </w:r>
      <w:r w:rsidR="006E1934">
        <w:t>, kedy fotodokumentácia, audiovizuálne či zvukové záznamy, ktorými zamestnávateľ disponuje, môžu vo veľkej miere napomôcť k objasneniu rôznych skutkových okolností, ktoré je potrebné v rámci výkonu inšpekcie zistiť.</w:t>
      </w:r>
    </w:p>
    <w:p w14:paraId="2B45932E" w14:textId="77777777" w:rsidR="001A2A90" w:rsidRDefault="001A2A90" w:rsidP="00FC02FB">
      <w:pPr>
        <w:spacing w:before="0" w:beforeAutospacing="0" w:after="120" w:afterAutospacing="0"/>
        <w:contextualSpacing/>
        <w:jc w:val="both"/>
      </w:pPr>
    </w:p>
    <w:p w14:paraId="272C1FDB" w14:textId="36CEA9F8" w:rsidR="001A2A90" w:rsidRDefault="001A2A90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9E242E">
        <w:rPr>
          <w:b/>
          <w:bCs/>
        </w:rPr>
        <w:t>1</w:t>
      </w:r>
      <w:r w:rsidR="00A10F91">
        <w:rPr>
          <w:b/>
          <w:bCs/>
        </w:rPr>
        <w:t>9</w:t>
      </w:r>
    </w:p>
    <w:p w14:paraId="62CEEDB9" w14:textId="570CD2DD" w:rsidR="001A2A90" w:rsidRDefault="001A2A90" w:rsidP="00FC02FB">
      <w:pPr>
        <w:spacing w:before="120" w:beforeAutospacing="0" w:after="120" w:afterAutospacing="0"/>
        <w:contextualSpacing/>
        <w:jc w:val="both"/>
      </w:pPr>
      <w:r>
        <w:t>Na účely spra</w:t>
      </w:r>
      <w:r w:rsidRPr="00B34D98">
        <w:t xml:space="preserve">cúvania osobných údajov sa </w:t>
      </w:r>
      <w:r>
        <w:t>v § 17 ods. 1 zákona č. 125/2006 Z. z. dopĺňa</w:t>
      </w:r>
      <w:r w:rsidRPr="00B34D98">
        <w:t>, že sa spracúva nielen obrazová podoba fyzickej osoby, ale aj zvukový a audiovizuálny záznam fyzickej osoby</w:t>
      </w:r>
      <w:r>
        <w:t>. P</w:t>
      </w:r>
      <w:r w:rsidRPr="00B34D98">
        <w:t xml:space="preserve">odľa § 12 ods. 1 písm. f) </w:t>
      </w:r>
      <w:r>
        <w:t>zákona</w:t>
      </w:r>
      <w:r w:rsidR="00FC02FB">
        <w:t xml:space="preserve"> č.</w:t>
      </w:r>
      <w:r>
        <w:t xml:space="preserve"> 125/2006 Z. z. sú inšpektori práce </w:t>
      </w:r>
      <w:r w:rsidRPr="00B34D98">
        <w:t>pri výkone inšpekcie práce oprávnení používať technické prostriedky na zhotovenie fotodokumentácie, videodokumentácie</w:t>
      </w:r>
      <w:r>
        <w:t xml:space="preserve"> (po novom audiovizuálnych záznamov)</w:t>
      </w:r>
      <w:r w:rsidRPr="00B34D98">
        <w:t xml:space="preserve"> a zvukových záznamov, potrebných k výkonu inšpekcie práce</w:t>
      </w:r>
      <w:r>
        <w:t>. Je dôležité, aby okrem zhotovovania tejto dokumentácie a záznamov, bolo výslovne upravené, že všetky tieto údaje možno aj spracúvať. N</w:t>
      </w:r>
      <w:r w:rsidRPr="00B34D98">
        <w:t xml:space="preserve">ie vždy je </w:t>
      </w:r>
      <w:r>
        <w:t xml:space="preserve">totiž </w:t>
      </w:r>
      <w:r w:rsidRPr="00B34D98">
        <w:t>možné získať jednoznačný súhlas dotknutých osôb</w:t>
      </w:r>
      <w:r>
        <w:t xml:space="preserve"> (napr. pri spracúvaní zvukového záznamu)</w:t>
      </w:r>
      <w:r w:rsidRPr="00B34D98">
        <w:t>, čím môže dôjsť k zmareniu vykonanej inšpekcie práce.</w:t>
      </w:r>
    </w:p>
    <w:p w14:paraId="3782B1E4" w14:textId="77777777" w:rsidR="00194A3E" w:rsidRDefault="00194A3E" w:rsidP="00FC02FB">
      <w:pPr>
        <w:spacing w:before="0" w:beforeAutospacing="0" w:after="120" w:afterAutospacing="0"/>
        <w:contextualSpacing/>
        <w:jc w:val="both"/>
      </w:pPr>
    </w:p>
    <w:p w14:paraId="2BEF4FF2" w14:textId="2A6C201C" w:rsidR="00194A3E" w:rsidRDefault="00194A3E" w:rsidP="00FC02FB">
      <w:pPr>
        <w:spacing w:before="0" w:beforeAutospacing="0" w:after="120" w:afterAutospacing="0"/>
        <w:jc w:val="both"/>
        <w:rPr>
          <w:b/>
        </w:rPr>
      </w:pPr>
      <w:r>
        <w:rPr>
          <w:b/>
          <w:bCs/>
        </w:rPr>
        <w:t xml:space="preserve">K bodu </w:t>
      </w:r>
      <w:r w:rsidR="00A10F91">
        <w:rPr>
          <w:b/>
          <w:bCs/>
        </w:rPr>
        <w:t>20</w:t>
      </w:r>
    </w:p>
    <w:p w14:paraId="16DAC1C5" w14:textId="19780F06" w:rsidR="00194A3E" w:rsidRDefault="00194A3E" w:rsidP="00FC02FB">
      <w:pPr>
        <w:spacing w:before="120" w:beforeAutospacing="0" w:after="120" w:afterAutospacing="0"/>
        <w:jc w:val="both"/>
        <w:rPr>
          <w:bCs/>
        </w:rPr>
      </w:pPr>
      <w:r>
        <w:rPr>
          <w:bCs/>
        </w:rPr>
        <w:t>Za porušenie pracovnoprávnych predpisov, v dôsledku ktorého vznikol</w:t>
      </w:r>
      <w:r w:rsidRPr="00FD4F70">
        <w:rPr>
          <w:bCs/>
        </w:rPr>
        <w:t xml:space="preserve"> pracovný úraz, ktorým bola spôsobená smrť alebo ťažká ujma na zdraví, je v súčasnosti </w:t>
      </w:r>
      <w:r>
        <w:rPr>
          <w:bCs/>
        </w:rPr>
        <w:t>u</w:t>
      </w:r>
      <w:r w:rsidRPr="00FD4F70">
        <w:rPr>
          <w:bCs/>
        </w:rPr>
        <w:t xml:space="preserve">stanovená pokuta s dolnou </w:t>
      </w:r>
      <w:r>
        <w:rPr>
          <w:bCs/>
        </w:rPr>
        <w:t xml:space="preserve">sadzbou </w:t>
      </w:r>
      <w:r w:rsidRPr="00FD4F70">
        <w:rPr>
          <w:bCs/>
        </w:rPr>
        <w:t xml:space="preserve">33 000 eur. Po novom sa navrhuje nižšia dolná </w:t>
      </w:r>
      <w:r>
        <w:rPr>
          <w:bCs/>
        </w:rPr>
        <w:t>sadzba</w:t>
      </w:r>
      <w:r w:rsidRPr="00FD4F70">
        <w:rPr>
          <w:bCs/>
        </w:rPr>
        <w:t xml:space="preserve"> pokuty, a to </w:t>
      </w:r>
      <w:r w:rsidR="00F35A2D">
        <w:rPr>
          <w:bCs/>
        </w:rPr>
        <w:t>20</w:t>
      </w:r>
      <w:r w:rsidRPr="00FD4F70">
        <w:rPr>
          <w:bCs/>
        </w:rPr>
        <w:t xml:space="preserve"> 000 eur, pre pracovné úrazy, ktorými bola spôsobená ťažká ujma na zdraví, pretože sa javí ako neprimerané mať určenú rovnakú dolnú hranicu pre dva rôzn</w:t>
      </w:r>
      <w:r>
        <w:rPr>
          <w:bCs/>
        </w:rPr>
        <w:t>e závažné následky (smrť a ťažkú ujmu</w:t>
      </w:r>
      <w:r w:rsidRPr="00FD4F70">
        <w:rPr>
          <w:bCs/>
        </w:rPr>
        <w:t xml:space="preserve"> na zdraví)</w:t>
      </w:r>
      <w:r>
        <w:rPr>
          <w:bCs/>
        </w:rPr>
        <w:t>.</w:t>
      </w:r>
      <w:r w:rsidRPr="00FD4F70">
        <w:rPr>
          <w:bCs/>
        </w:rPr>
        <w:t xml:space="preserve"> </w:t>
      </w:r>
    </w:p>
    <w:p w14:paraId="1C8A5C85" w14:textId="753D4E9C" w:rsidR="007253D0" w:rsidRDefault="007253D0" w:rsidP="00FC02FB">
      <w:pPr>
        <w:spacing w:before="120" w:beforeAutospacing="0" w:after="120" w:afterAutospacing="0"/>
        <w:contextualSpacing/>
        <w:jc w:val="both"/>
        <w:rPr>
          <w:bCs/>
        </w:rPr>
      </w:pPr>
      <w:r w:rsidRPr="006779C7">
        <w:rPr>
          <w:bCs/>
        </w:rPr>
        <w:lastRenderedPageBreak/>
        <w:t>Konania o uložení pokuty podľa § 19 ods. 1 písm. a) zákona</w:t>
      </w:r>
      <w:r w:rsidR="00EA75DD">
        <w:rPr>
          <w:bCs/>
        </w:rPr>
        <w:t xml:space="preserve"> č. 125/2006 Z. z.</w:t>
      </w:r>
      <w:r w:rsidRPr="006779C7">
        <w:rPr>
          <w:bCs/>
        </w:rPr>
        <w:t xml:space="preserve">, ktoré neboli právoplatne skončené do účinnosti </w:t>
      </w:r>
      <w:r w:rsidR="00392D2E" w:rsidRPr="006779C7">
        <w:rPr>
          <w:bCs/>
        </w:rPr>
        <w:t>tejto právnej</w:t>
      </w:r>
      <w:r w:rsidRPr="006779C7">
        <w:rPr>
          <w:bCs/>
        </w:rPr>
        <w:t xml:space="preserve"> úpravy, sa dokončia podľa </w:t>
      </w:r>
      <w:r w:rsidR="00392D2E" w:rsidRPr="006779C7">
        <w:rPr>
          <w:bCs/>
        </w:rPr>
        <w:t xml:space="preserve">tejto </w:t>
      </w:r>
      <w:r w:rsidRPr="006779C7">
        <w:rPr>
          <w:bCs/>
        </w:rPr>
        <w:t>novej právnej úpravy.</w:t>
      </w:r>
    </w:p>
    <w:p w14:paraId="2AEDE889" w14:textId="77777777" w:rsidR="00F35A2D" w:rsidRDefault="00F35A2D" w:rsidP="00FC02FB">
      <w:pPr>
        <w:spacing w:before="0" w:beforeAutospacing="0" w:after="120" w:afterAutospacing="0"/>
        <w:contextualSpacing/>
        <w:jc w:val="both"/>
        <w:rPr>
          <w:bCs/>
        </w:rPr>
      </w:pPr>
    </w:p>
    <w:p w14:paraId="03FEA39E" w14:textId="6A73BC25" w:rsidR="00F35A2D" w:rsidRDefault="00A10F91" w:rsidP="00FC02FB">
      <w:pPr>
        <w:spacing w:before="0" w:beforeAutospacing="0" w:after="120" w:afterAutospacing="0"/>
        <w:jc w:val="both"/>
        <w:rPr>
          <w:b/>
        </w:rPr>
      </w:pPr>
      <w:r>
        <w:rPr>
          <w:b/>
        </w:rPr>
        <w:t>K bodu 21</w:t>
      </w:r>
    </w:p>
    <w:p w14:paraId="72635B6C" w14:textId="11CF8FFD" w:rsidR="00F35A2D" w:rsidRDefault="00F35A2D" w:rsidP="00FC02FB">
      <w:pPr>
        <w:spacing w:before="240" w:beforeAutospacing="0" w:after="120" w:afterAutospacing="0"/>
        <w:contextualSpacing/>
        <w:jc w:val="both"/>
      </w:pPr>
      <w:r>
        <w:t>Legislatívno-technická úprava.</w:t>
      </w:r>
    </w:p>
    <w:p w14:paraId="4B8D757A" w14:textId="77777777" w:rsidR="001D7DD9" w:rsidRPr="00F35A2D" w:rsidRDefault="001D7DD9" w:rsidP="00FC02FB">
      <w:pPr>
        <w:spacing w:before="0" w:beforeAutospacing="0" w:after="120" w:afterAutospacing="0"/>
        <w:contextualSpacing/>
        <w:jc w:val="both"/>
        <w:rPr>
          <w:bCs/>
        </w:rPr>
      </w:pPr>
    </w:p>
    <w:p w14:paraId="35EE2177" w14:textId="2904EB22" w:rsidR="00194A3E" w:rsidRDefault="00194A3E" w:rsidP="00FC02FB">
      <w:pPr>
        <w:spacing w:before="0" w:beforeAutospacing="0" w:after="120" w:afterAutospacing="0"/>
        <w:jc w:val="both"/>
        <w:rPr>
          <w:b/>
        </w:rPr>
      </w:pPr>
      <w:r>
        <w:rPr>
          <w:b/>
        </w:rPr>
        <w:t xml:space="preserve">K bodu </w:t>
      </w:r>
      <w:r w:rsidR="00A10F91">
        <w:rPr>
          <w:b/>
        </w:rPr>
        <w:t>22</w:t>
      </w:r>
    </w:p>
    <w:p w14:paraId="64FED259" w14:textId="2E9DAD97" w:rsidR="004C0C9D" w:rsidRDefault="00BE7505" w:rsidP="00FC02FB">
      <w:pPr>
        <w:spacing w:after="120" w:afterAutospacing="0"/>
        <w:contextualSpacing/>
        <w:jc w:val="both"/>
      </w:pPr>
      <w:r>
        <w:t>Zmenou legislatívneho znenia druhej vety ustanovenia § 21 ods. 3 zákona č. 125/2006 Z. z. sa precizuje, že rozhodnutie o vydaní oprávnenia, osvedčenia, dokladu o uznaní odbornej spôsobilosti, preukazu a povolenia sa vyznačí v spise, pričom účastníkovi konania sa vydá len príslušný doklad. Taktiež ide o l</w:t>
      </w:r>
      <w:r w:rsidR="004C0C9D">
        <w:t>egislatívno-technick</w:t>
      </w:r>
      <w:r>
        <w:t>ú</w:t>
      </w:r>
      <w:r w:rsidR="004C0C9D">
        <w:t xml:space="preserve"> úprav</w:t>
      </w:r>
      <w:r>
        <w:t>u</w:t>
      </w:r>
      <w:r w:rsidR="004C0C9D">
        <w:t xml:space="preserve"> v nadväznosti na </w:t>
      </w:r>
      <w:r w:rsidR="005206FC" w:rsidRPr="00282542">
        <w:t xml:space="preserve">čl. I </w:t>
      </w:r>
      <w:r w:rsidR="004C0C9D" w:rsidRPr="00282542">
        <w:t>bod 3</w:t>
      </w:r>
      <w:r w:rsidR="005206FC" w:rsidRPr="00282542">
        <w:t xml:space="preserve"> návrhu</w:t>
      </w:r>
      <w:r>
        <w:t>, kedy sa dopĺňa, že sa druhá veta vzťahuje aj na doklad o uznaní odbornej spôsobilosti.</w:t>
      </w:r>
    </w:p>
    <w:p w14:paraId="297AB565" w14:textId="77777777" w:rsidR="001D7DD9" w:rsidRPr="004C0C9D" w:rsidRDefault="001D7DD9" w:rsidP="00FC02FB">
      <w:pPr>
        <w:spacing w:before="0" w:beforeAutospacing="0" w:after="120" w:afterAutospacing="0"/>
        <w:contextualSpacing/>
        <w:jc w:val="both"/>
      </w:pPr>
    </w:p>
    <w:p w14:paraId="311A5B9A" w14:textId="3F0DACA5" w:rsidR="004C0C9D" w:rsidRDefault="004C0C9D" w:rsidP="00FC02FB">
      <w:pPr>
        <w:spacing w:before="0" w:beforeAutospacing="0" w:after="120" w:afterAutospacing="0"/>
        <w:jc w:val="both"/>
        <w:rPr>
          <w:b/>
        </w:rPr>
      </w:pPr>
      <w:r>
        <w:rPr>
          <w:b/>
        </w:rPr>
        <w:t xml:space="preserve">K bodu </w:t>
      </w:r>
      <w:r w:rsidR="00A10F91">
        <w:rPr>
          <w:b/>
        </w:rPr>
        <w:t>23</w:t>
      </w:r>
    </w:p>
    <w:p w14:paraId="784085AD" w14:textId="0E4CC708" w:rsidR="00565DD3" w:rsidRDefault="00565DD3" w:rsidP="0072704E">
      <w:pPr>
        <w:spacing w:before="0" w:beforeAutospacing="0" w:after="120" w:afterAutospacing="0"/>
        <w:jc w:val="both"/>
      </w:pPr>
      <w:r>
        <w:t>Navrhuje sa ustanoviť, že na výkon dohľadu nad určenými výrobkami, ktorý inšpektoráty práce vykonávajú podľa zákona č. 56/2018 Z. z. o posudzovaní zhody výrobku, sprístupňovaní určeného výrobku na trhu a o zmene a doplnení niektorých zákonov (ďalej len „dohľad“)</w:t>
      </w:r>
      <w:r w:rsidR="0056597E">
        <w:t>,</w:t>
      </w:r>
      <w:r>
        <w:t xml:space="preserve"> sa primerane vzťahujú ustanovenia § 13 a 14 zákona č. 125/2006 Z. z. (výsledné dokumenty z výkonu inšpekcie práce – protokol</w:t>
      </w:r>
      <w:r w:rsidR="0056597E">
        <w:t>,</w:t>
      </w:r>
      <w:r>
        <w:t xml:space="preserve"> resp. záznam), nakoľko aplikačná prax poukázala na skutočnosť, že právna úprava ani samotný zákon č. 125/2006 Z. z. neurčujú, čo má byť výstupom z inšpektorátom práce vykonaného dohľadu.</w:t>
      </w:r>
    </w:p>
    <w:p w14:paraId="5E5541A5" w14:textId="77777777" w:rsidR="00565DD3" w:rsidRDefault="00565DD3" w:rsidP="0072704E">
      <w:pPr>
        <w:spacing w:before="0" w:beforeAutospacing="0" w:after="120" w:afterAutospacing="0"/>
        <w:jc w:val="both"/>
      </w:pPr>
      <w:r>
        <w:t>Primeranosť uplatňovania § 13 a 14 bude spočívať v tom, že protokol z výkonu dohľadu sa bude odlišovať od protokolu z výkonu inšpekcie práce, pokiaľ ide o navrhovanie a ukladanie opatrení (§ 14 ods. 2 zákona č. 125/2006 Z. z.), keďže pri výkone dohľadu sa bude postupovať podľa § 27 ods. 1 zákona č. 56/2018 Z. z. (a nie podľa § 12 ods. 2 zákona č. 125/2006 Z. z.), a taktiež protokol z výkonu dohľadu nebude obsahovať údaje, ktoré s výkonom dohľadu nesúvisia (napr. zistené porušenia záväzkov vyplývajúcich z kolektívnych zmlúv).</w:t>
      </w:r>
    </w:p>
    <w:p w14:paraId="48DD1C34" w14:textId="27608A0C" w:rsidR="000A3BB4" w:rsidRDefault="00361605" w:rsidP="00FC02FB">
      <w:pPr>
        <w:spacing w:before="120" w:beforeAutospacing="0" w:after="120" w:afterAutospacing="0"/>
        <w:contextualSpacing/>
        <w:jc w:val="both"/>
        <w:rPr>
          <w:rFonts w:cs="Arial"/>
        </w:rPr>
      </w:pPr>
      <w:r w:rsidRPr="00F575D3">
        <w:rPr>
          <w:rFonts w:cs="Arial"/>
        </w:rPr>
        <w:t>Taktiež sa dopĺňa, že zamestnanci Národného inšpektorátu práce a inšpektorátov práce vykonávajú činnosť člena hodnotiacej komisie alebo posudzovacej skupiny podľa zákona č. 505/2009 Z. z.</w:t>
      </w:r>
      <w:r w:rsidR="00332758">
        <w:rPr>
          <w:rFonts w:cs="Arial"/>
        </w:rPr>
        <w:t xml:space="preserve"> o akreditácii orgánov posudzovania zhody a o zmene a doplnení niektorých zákonov</w:t>
      </w:r>
      <w:r w:rsidRPr="00F575D3">
        <w:rPr>
          <w:rFonts w:cs="Arial"/>
        </w:rPr>
        <w:t xml:space="preserve"> v služobnom čase</w:t>
      </w:r>
      <w:r w:rsidR="006E4A0B">
        <w:rPr>
          <w:rFonts w:cs="Arial"/>
        </w:rPr>
        <w:t xml:space="preserve">. Z dôvodu, aby výkon tejto činnosti bol v súlade so zákonom č. 55/2017 Z. z. o štátnej službe a o zmene a doplnení niektorých zákonov, </w:t>
      </w:r>
      <w:r w:rsidR="00DC29E5">
        <w:rPr>
          <w:rFonts w:cs="Arial"/>
        </w:rPr>
        <w:t xml:space="preserve">v zmysle ktorého štátni zamestnanci môžu takúto činnosť vykonávať </w:t>
      </w:r>
      <w:r w:rsidR="00684390">
        <w:rPr>
          <w:rFonts w:cs="Arial"/>
        </w:rPr>
        <w:t xml:space="preserve">len </w:t>
      </w:r>
      <w:r w:rsidR="00DC29E5">
        <w:rPr>
          <w:rFonts w:cs="Arial"/>
        </w:rPr>
        <w:t>v rámci štátnozamestnaneckého vzťahu</w:t>
      </w:r>
      <w:r w:rsidR="00684390">
        <w:rPr>
          <w:rFonts w:cs="Arial"/>
        </w:rPr>
        <w:t>,</w:t>
      </w:r>
      <w:r w:rsidR="00DC29E5">
        <w:rPr>
          <w:rFonts w:cs="Arial"/>
        </w:rPr>
        <w:t xml:space="preserve"> </w:t>
      </w:r>
      <w:r w:rsidR="00684390">
        <w:rPr>
          <w:rFonts w:cs="Arial"/>
        </w:rPr>
        <w:t>sa explicitne ustanovuje, že táto činnosť sa vykonáva v služobnom čase.</w:t>
      </w:r>
    </w:p>
    <w:p w14:paraId="63CCB0AE" w14:textId="77777777" w:rsidR="00F35A2D" w:rsidRDefault="00F35A2D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583D4794" w14:textId="425E9C6B" w:rsidR="00F35A2D" w:rsidRDefault="00A10F91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K bodu 24</w:t>
      </w:r>
    </w:p>
    <w:p w14:paraId="413C1BD5" w14:textId="5DF9B345" w:rsidR="00AD2822" w:rsidRPr="007F20F0" w:rsidRDefault="007F20F0" w:rsidP="00FC02FB">
      <w:pPr>
        <w:spacing w:before="120" w:beforeAutospacing="0" w:after="120" w:afterAutospacing="0"/>
        <w:contextualSpacing/>
        <w:jc w:val="both"/>
        <w:rPr>
          <w:rFonts w:cs="Arial"/>
        </w:rPr>
      </w:pPr>
      <w:r w:rsidRPr="007F20F0">
        <w:rPr>
          <w:rFonts w:cs="Arial"/>
        </w:rPr>
        <w:t>Prechodn</w:t>
      </w:r>
      <w:r w:rsidR="0056597E">
        <w:rPr>
          <w:rFonts w:cs="Arial"/>
        </w:rPr>
        <w:t>ým</w:t>
      </w:r>
      <w:r>
        <w:rPr>
          <w:rFonts w:cs="Arial"/>
        </w:rPr>
        <w:t xml:space="preserve"> ustanoven</w:t>
      </w:r>
      <w:r w:rsidR="0056597E">
        <w:rPr>
          <w:rFonts w:cs="Arial"/>
        </w:rPr>
        <w:t>ím</w:t>
      </w:r>
      <w:r>
        <w:rPr>
          <w:rFonts w:cs="Arial"/>
        </w:rPr>
        <w:t xml:space="preserve"> nadväzujúc</w:t>
      </w:r>
      <w:r w:rsidR="0056597E">
        <w:rPr>
          <w:rFonts w:cs="Arial"/>
        </w:rPr>
        <w:t>im</w:t>
      </w:r>
      <w:r>
        <w:rPr>
          <w:rFonts w:cs="Arial"/>
        </w:rPr>
        <w:t xml:space="preserve"> na úpravu v čl. I bode 3 návrhu </w:t>
      </w:r>
      <w:r w:rsidR="0056597E">
        <w:rPr>
          <w:rFonts w:cs="Arial"/>
        </w:rPr>
        <w:t xml:space="preserve">sa </w:t>
      </w:r>
      <w:r>
        <w:rPr>
          <w:rFonts w:cs="Arial"/>
        </w:rPr>
        <w:t>ustanovuje, že rozhodnutie o uznaní odbornej spôsobilosti, ktoré bolo vydané pred účinnosťou tejto právnej úpravy</w:t>
      </w:r>
      <w:r w:rsidR="0013307C">
        <w:rPr>
          <w:rFonts w:cs="Arial"/>
        </w:rPr>
        <w:t xml:space="preserve"> sa považuje za doklad o uznaní odbornej spôsobilosti.</w:t>
      </w:r>
    </w:p>
    <w:p w14:paraId="1206AA79" w14:textId="77777777" w:rsidR="0072704E" w:rsidRDefault="0072704E" w:rsidP="00FC02FB">
      <w:pPr>
        <w:spacing w:before="120" w:beforeAutospacing="0" w:after="120" w:afterAutospacing="0"/>
        <w:contextualSpacing/>
        <w:jc w:val="both"/>
        <w:rPr>
          <w:rFonts w:cs="Arial"/>
          <w:b/>
        </w:rPr>
      </w:pPr>
    </w:p>
    <w:p w14:paraId="00C2BA2F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rFonts w:cs="Arial"/>
          <w:b/>
        </w:rPr>
      </w:pPr>
    </w:p>
    <w:p w14:paraId="496D3FB1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rFonts w:cs="Arial"/>
          <w:b/>
        </w:rPr>
      </w:pPr>
    </w:p>
    <w:p w14:paraId="7F313FFE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rFonts w:cs="Arial"/>
          <w:b/>
        </w:rPr>
      </w:pPr>
    </w:p>
    <w:p w14:paraId="1F70DEA6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rFonts w:cs="Arial"/>
          <w:b/>
        </w:rPr>
      </w:pPr>
    </w:p>
    <w:p w14:paraId="481A4505" w14:textId="77777777" w:rsidR="00166A1D" w:rsidRPr="00AD2822" w:rsidRDefault="00166A1D" w:rsidP="00FC02FB">
      <w:pPr>
        <w:spacing w:before="120" w:beforeAutospacing="0" w:after="120" w:afterAutospacing="0"/>
        <w:contextualSpacing/>
        <w:jc w:val="both"/>
        <w:rPr>
          <w:rFonts w:cs="Arial"/>
          <w:b/>
        </w:rPr>
      </w:pPr>
    </w:p>
    <w:p w14:paraId="3A0493C5" w14:textId="77777777" w:rsidR="000A3BB4" w:rsidRDefault="000A3BB4" w:rsidP="00FC02FB">
      <w:pPr>
        <w:spacing w:before="0" w:beforeAutospacing="0" w:after="120" w:afterAutospacing="0"/>
        <w:contextualSpacing/>
        <w:jc w:val="both"/>
        <w:rPr>
          <w:b/>
          <w:bCs/>
          <w:u w:val="single"/>
          <w:lang w:eastAsia="en-US"/>
        </w:rPr>
      </w:pPr>
      <w:r w:rsidRPr="00995CFE">
        <w:rPr>
          <w:b/>
          <w:bCs/>
          <w:u w:val="single"/>
          <w:lang w:eastAsia="en-US"/>
        </w:rPr>
        <w:lastRenderedPageBreak/>
        <w:t>K čl. II</w:t>
      </w:r>
    </w:p>
    <w:p w14:paraId="0A4E9A92" w14:textId="77777777" w:rsidR="00D2638A" w:rsidRDefault="00D2638A" w:rsidP="00FC02FB">
      <w:pPr>
        <w:spacing w:before="0" w:beforeAutospacing="0" w:after="120" w:afterAutospacing="0"/>
        <w:contextualSpacing/>
        <w:jc w:val="both"/>
        <w:rPr>
          <w:b/>
          <w:bCs/>
          <w:u w:val="single"/>
          <w:lang w:eastAsia="en-US"/>
        </w:rPr>
      </w:pPr>
    </w:p>
    <w:p w14:paraId="3D9CA3EF" w14:textId="77777777" w:rsidR="00332758" w:rsidRPr="00332758" w:rsidRDefault="00D2638A" w:rsidP="00FC02FB">
      <w:pPr>
        <w:pStyle w:val="Textkomentra"/>
        <w:spacing w:before="0" w:beforeAutospacing="0" w:after="120" w:afterAutospacing="0"/>
        <w:jc w:val="both"/>
        <w:rPr>
          <w:b/>
          <w:bCs/>
          <w:sz w:val="24"/>
        </w:rPr>
      </w:pPr>
      <w:r w:rsidRPr="00332758">
        <w:rPr>
          <w:b/>
          <w:bCs/>
          <w:sz w:val="24"/>
        </w:rPr>
        <w:t>K bodu 1</w:t>
      </w:r>
    </w:p>
    <w:p w14:paraId="532C6D7B" w14:textId="4CAD5360" w:rsidR="00D2638A" w:rsidRDefault="00D2638A" w:rsidP="00FC02FB">
      <w:pPr>
        <w:pStyle w:val="Textkomentra"/>
        <w:spacing w:after="120" w:afterAutospacing="0"/>
        <w:contextualSpacing/>
        <w:jc w:val="both"/>
      </w:pPr>
      <w:r w:rsidRPr="00D91C02">
        <w:rPr>
          <w:sz w:val="24"/>
          <w:szCs w:val="24"/>
        </w:rPr>
        <w:t>Zákonom č. 477/2019 Z. z., ktorým sa mení a dopĺňa zákon č. 321/2002 Z. z. o ozbrojených silách Slovenskej republiky v znení neskorších predpisov a ktorým sa menia a dopĺňajú niektoré zákony</w:t>
      </w:r>
      <w:r w:rsidR="00332758">
        <w:rPr>
          <w:sz w:val="24"/>
          <w:szCs w:val="24"/>
        </w:rPr>
        <w:t xml:space="preserve"> (ďalej len „zákon č. 321/2002 Z. z.“)</w:t>
      </w:r>
      <w:r w:rsidRPr="00D91C02">
        <w:rPr>
          <w:sz w:val="24"/>
          <w:szCs w:val="24"/>
        </w:rPr>
        <w:t xml:space="preserve"> boli v § 12 ods. 1 zákona č. 321/2002 Z. z. doplnené nové účely na vyslanie ozbrojených síl Slovenskej republiky (ďalej len „ozbrojené sily“) mimo územia Slovenskej republiky, a to zastupovanie Slovenskej republiky v medzinárodnej organizácii alebo plnenie úloh medzinárodného vojenského veliteľstva a ďalšia spolupráca ozbrojených síl so zahraničnými ozbrojenými silami v súlade s medzinárodným právom. Rovnako ako pri plnení úloh ozbrojenými silami podľa § 12 ods. 1 písm. a) až e) zákona č. 321/2002 Z. z., je potrebné vyňať z pôsobnosti zákona č. 124/2006 Z. z. aj plnenie úloh ozbrojenými silami podľa § 12 ods. 1 písm. f) a g) zákona č. 321/2002 Z. z., pričom sa v týchto prípadoch zabezpečí najvyššia možná úroveň bezpečnosti a</w:t>
      </w:r>
      <w:r w:rsidR="00332758">
        <w:rPr>
          <w:sz w:val="24"/>
          <w:szCs w:val="24"/>
        </w:rPr>
        <w:t xml:space="preserve"> ochrany </w:t>
      </w:r>
      <w:r w:rsidRPr="00D91C02">
        <w:rPr>
          <w:sz w:val="24"/>
          <w:szCs w:val="24"/>
        </w:rPr>
        <w:t>zdravia.</w:t>
      </w:r>
      <w:r w:rsidR="0055341B">
        <w:rPr>
          <w:sz w:val="24"/>
          <w:szCs w:val="24"/>
        </w:rPr>
        <w:t xml:space="preserve"> Na základe uvedeného sa z dôvodu legislatívnej čistoty textu navrhuje pôvodne vyjadrený účel v § 2 ods. 4 zákona č. 124/2006 Z. z. nahradiť slovami „podľa osobitného predpisu“. Uvedené znenie tak bude reflektovať aj prípadné ďalšie legislatívne zmeny zákona č. 321/2002 Z. z. </w:t>
      </w:r>
    </w:p>
    <w:p w14:paraId="5CA5BACA" w14:textId="77777777" w:rsidR="000A3BB4" w:rsidRDefault="000A3BB4" w:rsidP="00FC02FB">
      <w:pPr>
        <w:spacing w:before="0" w:beforeAutospacing="0" w:after="120" w:afterAutospacing="0"/>
        <w:contextualSpacing/>
        <w:jc w:val="both"/>
        <w:rPr>
          <w:b/>
          <w:bCs/>
        </w:rPr>
      </w:pPr>
    </w:p>
    <w:p w14:paraId="5CFBC97F" w14:textId="17E1580D" w:rsidR="000A3BB4" w:rsidRDefault="000A3BB4" w:rsidP="00FC02FB">
      <w:pPr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 xml:space="preserve">K bodu </w:t>
      </w:r>
      <w:r w:rsidR="00D2638A">
        <w:rPr>
          <w:b/>
          <w:bCs/>
        </w:rPr>
        <w:t>2</w:t>
      </w:r>
    </w:p>
    <w:p w14:paraId="426DFF7A" w14:textId="496E9751" w:rsidR="000A3BB4" w:rsidRDefault="000A3BB4" w:rsidP="00FC02FB">
      <w:pPr>
        <w:spacing w:before="120" w:beforeAutospacing="0" w:after="120" w:afterAutospacing="0"/>
        <w:contextualSpacing/>
        <w:jc w:val="both"/>
        <w:rPr>
          <w:bCs/>
        </w:rPr>
      </w:pPr>
      <w:r w:rsidRPr="00501BE0">
        <w:rPr>
          <w:bCs/>
        </w:rPr>
        <w:t xml:space="preserve">Navrhuje sa </w:t>
      </w:r>
      <w:r w:rsidRPr="00F70659">
        <w:rPr>
          <w:lang w:eastAsia="en-US"/>
        </w:rPr>
        <w:t>spresniť</w:t>
      </w:r>
      <w:r>
        <w:rPr>
          <w:bCs/>
        </w:rPr>
        <w:t xml:space="preserve">, </w:t>
      </w:r>
      <w:r w:rsidRPr="00F70659">
        <w:rPr>
          <w:bCs/>
        </w:rPr>
        <w:t>že v príslušných ustanoveniach sa zohľadňuje kód podľa štatistickej klasifikácie ekonomických činnost</w:t>
      </w:r>
      <w:r w:rsidR="00CE7C0C">
        <w:rPr>
          <w:bCs/>
        </w:rPr>
        <w:t>í</w:t>
      </w:r>
      <w:r w:rsidRPr="00F70659">
        <w:rPr>
          <w:bCs/>
        </w:rPr>
        <w:t xml:space="preserve"> zamestnávateľa na úrovni divízie alebo skupiny, vzhľadom na to, že v prílohe č. 1 sú činnosti s vyšším rizikom, pri ktorých môže vzniknúť závažné poškodenie zdravia zamestnancov</w:t>
      </w:r>
      <w:r w:rsidR="00CE7C0C">
        <w:rPr>
          <w:bCs/>
        </w:rPr>
        <w:t>,</w:t>
      </w:r>
      <w:r w:rsidRPr="00F70659">
        <w:rPr>
          <w:bCs/>
        </w:rPr>
        <w:t xml:space="preserve"> alebo pri ktorých častejšie vzniká poškodenie ich zdravia</w:t>
      </w:r>
      <w:r>
        <w:rPr>
          <w:bCs/>
        </w:rPr>
        <w:t>,</w:t>
      </w:r>
      <w:r w:rsidRPr="00F70659">
        <w:rPr>
          <w:bCs/>
        </w:rPr>
        <w:t xml:space="preserve"> vymedzené kód</w:t>
      </w:r>
      <w:r>
        <w:rPr>
          <w:bCs/>
        </w:rPr>
        <w:t>om</w:t>
      </w:r>
      <w:r w:rsidRPr="00F70659">
        <w:rPr>
          <w:bCs/>
        </w:rPr>
        <w:t xml:space="preserve"> podľa štatistickej</w:t>
      </w:r>
      <w:r>
        <w:rPr>
          <w:bCs/>
        </w:rPr>
        <w:t xml:space="preserve"> klasifikácie ekonomických činnost</w:t>
      </w:r>
      <w:r w:rsidR="00CE7C0C">
        <w:rPr>
          <w:bCs/>
        </w:rPr>
        <w:t>í</w:t>
      </w:r>
      <w:r>
        <w:rPr>
          <w:bCs/>
        </w:rPr>
        <w:t xml:space="preserve"> zamestnávateľa na úrovni divízie alebo skupiny.</w:t>
      </w:r>
    </w:p>
    <w:p w14:paraId="0545D8DC" w14:textId="77777777" w:rsidR="00A066C3" w:rsidRPr="00F575D3" w:rsidRDefault="00A066C3" w:rsidP="00FC02FB">
      <w:pPr>
        <w:spacing w:before="0" w:beforeAutospacing="0" w:after="120" w:afterAutospacing="0"/>
        <w:contextualSpacing/>
        <w:jc w:val="both"/>
        <w:rPr>
          <w:b/>
          <w:bCs/>
        </w:rPr>
      </w:pPr>
    </w:p>
    <w:p w14:paraId="639D292A" w14:textId="3AFBB9EC" w:rsidR="000A3BB4" w:rsidRPr="00F575D3" w:rsidRDefault="000A3BB4" w:rsidP="00FC02FB">
      <w:pPr>
        <w:spacing w:before="0" w:beforeAutospacing="0" w:after="120" w:afterAutospacing="0"/>
        <w:jc w:val="both"/>
        <w:rPr>
          <w:b/>
          <w:bCs/>
        </w:rPr>
      </w:pPr>
      <w:r w:rsidRPr="00F575D3">
        <w:rPr>
          <w:b/>
          <w:bCs/>
        </w:rPr>
        <w:t>K</w:t>
      </w:r>
      <w:r w:rsidR="009E242E">
        <w:rPr>
          <w:b/>
          <w:bCs/>
        </w:rPr>
        <w:t xml:space="preserve"> bodu </w:t>
      </w:r>
      <w:r w:rsidR="00D2638A">
        <w:rPr>
          <w:b/>
          <w:bCs/>
        </w:rPr>
        <w:t>3</w:t>
      </w:r>
    </w:p>
    <w:p w14:paraId="1F4127C5" w14:textId="30646CB5" w:rsidR="000A3BB4" w:rsidRDefault="000A3BB4" w:rsidP="00FC02FB">
      <w:pPr>
        <w:spacing w:before="120" w:beforeAutospacing="0" w:after="120" w:afterAutospacing="0"/>
        <w:contextualSpacing/>
        <w:jc w:val="both"/>
        <w:rPr>
          <w:rFonts w:cs="Arial"/>
        </w:rPr>
      </w:pPr>
      <w:r w:rsidRPr="00F575D3">
        <w:rPr>
          <w:rFonts w:cs="Arial"/>
        </w:rPr>
        <w:t xml:space="preserve">Legislatívno-technická úprava nadväzujúca </w:t>
      </w:r>
      <w:r w:rsidR="00D1647A">
        <w:rPr>
          <w:rFonts w:cs="Arial"/>
        </w:rPr>
        <w:t xml:space="preserve">na </w:t>
      </w:r>
      <w:r w:rsidR="00D1647A" w:rsidRPr="000A3B7D">
        <w:rPr>
          <w:rFonts w:cs="Arial"/>
        </w:rPr>
        <w:t>čl. II bod</w:t>
      </w:r>
      <w:r w:rsidR="003C7A02" w:rsidRPr="000A3B7D">
        <w:rPr>
          <w:rFonts w:cs="Arial"/>
        </w:rPr>
        <w:t xml:space="preserve"> 1</w:t>
      </w:r>
      <w:r w:rsidR="00C67C11">
        <w:rPr>
          <w:rFonts w:cs="Arial"/>
        </w:rPr>
        <w:t>1</w:t>
      </w:r>
      <w:r w:rsidRPr="000A3B7D">
        <w:rPr>
          <w:rFonts w:cs="Arial"/>
        </w:rPr>
        <w:t xml:space="preserve"> návrhu.</w:t>
      </w:r>
    </w:p>
    <w:p w14:paraId="7051C0AF" w14:textId="77777777" w:rsidR="003C7A02" w:rsidRDefault="003C7A02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467E24AC" w14:textId="17AB25A3" w:rsidR="003C7A02" w:rsidRDefault="003C7A02" w:rsidP="00FC02FB">
      <w:pPr>
        <w:spacing w:before="0" w:beforeAutospacing="0" w:after="120" w:afterAutospacing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K bod</w:t>
      </w:r>
      <w:r w:rsidR="00162644">
        <w:rPr>
          <w:b/>
          <w:bCs/>
          <w:lang w:eastAsia="en-US"/>
        </w:rPr>
        <w:t>om</w:t>
      </w:r>
      <w:r>
        <w:rPr>
          <w:b/>
          <w:bCs/>
          <w:lang w:eastAsia="en-US"/>
        </w:rPr>
        <w:t xml:space="preserve"> 4</w:t>
      </w:r>
      <w:r w:rsidR="00162644">
        <w:rPr>
          <w:b/>
          <w:bCs/>
          <w:lang w:eastAsia="en-US"/>
        </w:rPr>
        <w:t xml:space="preserve"> až</w:t>
      </w:r>
      <w:r w:rsidR="00C67C11">
        <w:rPr>
          <w:b/>
          <w:bCs/>
          <w:lang w:eastAsia="en-US"/>
        </w:rPr>
        <w:t xml:space="preserve"> 6 a 8 až</w:t>
      </w:r>
      <w:r w:rsidR="00162644">
        <w:rPr>
          <w:b/>
          <w:bCs/>
          <w:lang w:eastAsia="en-US"/>
        </w:rPr>
        <w:t xml:space="preserve"> </w:t>
      </w:r>
      <w:r w:rsidR="003E2FFF">
        <w:rPr>
          <w:b/>
          <w:bCs/>
          <w:lang w:eastAsia="en-US"/>
        </w:rPr>
        <w:t>10</w:t>
      </w:r>
    </w:p>
    <w:p w14:paraId="0B59F07D" w14:textId="26CAE331" w:rsidR="003C7A02" w:rsidRDefault="00AB7920" w:rsidP="00FC02FB">
      <w:pPr>
        <w:spacing w:before="0" w:beforeAutospacing="0" w:after="120" w:afterAutospacing="0"/>
        <w:jc w:val="both"/>
        <w:rPr>
          <w:b/>
          <w:bCs/>
          <w:lang w:eastAsia="en-US"/>
        </w:rPr>
      </w:pPr>
      <w:r w:rsidRPr="003969C2">
        <w:rPr>
          <w:bCs/>
          <w:lang w:eastAsia="en-US"/>
        </w:rPr>
        <w:t>Úprava nadväzuje na čl. I bod 10 návrhu.</w:t>
      </w:r>
      <w:r w:rsidR="00E5165E" w:rsidRPr="003969C2">
        <w:rPr>
          <w:bCs/>
          <w:lang w:eastAsia="en-US"/>
        </w:rPr>
        <w:t xml:space="preserve"> </w:t>
      </w:r>
      <w:r w:rsidRPr="003969C2">
        <w:rPr>
          <w:bCs/>
          <w:lang w:eastAsia="en-US"/>
        </w:rPr>
        <w:t>Po novom nebude oprávnená právnická osoba vydávať doklad o overení odborných vedomostí fyzickej osoby – žiadateľa</w:t>
      </w:r>
      <w:r w:rsidR="00817BD7" w:rsidRPr="003969C2">
        <w:rPr>
          <w:bCs/>
          <w:lang w:eastAsia="en-US"/>
        </w:rPr>
        <w:t>,</w:t>
      </w:r>
      <w:r w:rsidRPr="003969C2">
        <w:rPr>
          <w:bCs/>
          <w:lang w:eastAsia="en-US"/>
        </w:rPr>
        <w:t xml:space="preserve"> ale namiesto inšpektorátu </w:t>
      </w:r>
      <w:r w:rsidR="00B35950">
        <w:rPr>
          <w:bCs/>
          <w:lang w:eastAsia="en-US"/>
        </w:rPr>
        <w:t xml:space="preserve">práce </w:t>
      </w:r>
      <w:r w:rsidRPr="003969C2">
        <w:rPr>
          <w:bCs/>
          <w:lang w:eastAsia="en-US"/>
        </w:rPr>
        <w:t>bude po overení odborných vedomostí priamo vydávať preukaz alebo osvedčenie na vykonávanie týchto činností</w:t>
      </w:r>
      <w:r w:rsidR="000A3B7D" w:rsidRPr="003969C2">
        <w:rPr>
          <w:bCs/>
          <w:lang w:eastAsia="en-US"/>
        </w:rPr>
        <w:t xml:space="preserve"> podľa § 16 ods. 1 písm. a) zákona č. 124/2006 Z. z.</w:t>
      </w:r>
    </w:p>
    <w:p w14:paraId="627141F9" w14:textId="22024460" w:rsidR="00FE4BF6" w:rsidRPr="00FE4BF6" w:rsidRDefault="007B1672" w:rsidP="00FC02FB">
      <w:pPr>
        <w:spacing w:before="0" w:beforeAutospacing="0" w:after="120" w:afterAutospacing="0"/>
        <w:jc w:val="both"/>
        <w:rPr>
          <w:bCs/>
          <w:lang w:eastAsia="en-US"/>
        </w:rPr>
      </w:pPr>
      <w:r>
        <w:rPr>
          <w:bCs/>
          <w:lang w:eastAsia="en-US"/>
        </w:rPr>
        <w:t xml:space="preserve">Oprávneným právnickým osobám sa ukladá povinnosť oznamovať </w:t>
      </w:r>
      <w:r w:rsidR="00162644">
        <w:rPr>
          <w:bCs/>
          <w:lang w:eastAsia="en-US"/>
        </w:rPr>
        <w:t>dátum</w:t>
      </w:r>
      <w:r w:rsidR="006340C4">
        <w:rPr>
          <w:bCs/>
          <w:lang w:eastAsia="en-US"/>
        </w:rPr>
        <w:t>, čas</w:t>
      </w:r>
      <w:r w:rsidR="00FC02FB">
        <w:rPr>
          <w:bCs/>
          <w:lang w:eastAsia="en-US"/>
        </w:rPr>
        <w:t xml:space="preserve"> </w:t>
      </w:r>
      <w:r w:rsidR="00162644">
        <w:rPr>
          <w:bCs/>
          <w:lang w:eastAsia="en-US"/>
        </w:rPr>
        <w:t>a miesto</w:t>
      </w:r>
      <w:r>
        <w:rPr>
          <w:bCs/>
          <w:lang w:eastAsia="en-US"/>
        </w:rPr>
        <w:t xml:space="preserve"> overovania odborných vedomostí </w:t>
      </w:r>
      <w:r w:rsidR="00162644">
        <w:rPr>
          <w:bCs/>
          <w:lang w:eastAsia="en-US"/>
        </w:rPr>
        <w:t>Národnému inšpektorátu práce</w:t>
      </w:r>
      <w:r>
        <w:rPr>
          <w:bCs/>
          <w:lang w:eastAsia="en-US"/>
        </w:rPr>
        <w:t xml:space="preserve">, a to z dôvodu zvýšenia úrovne bezpečnosti a ochrany zdravia takým spôsobom, aby inšpektoráty práce mali naďalej určitú možnosť kontrolovať priebeh overovania odborných vedomostí v rámci svojej kontrolnej činnosti. Oprávnená právnická osoba je povinná </w:t>
      </w:r>
      <w:r w:rsidR="00B35950">
        <w:rPr>
          <w:bCs/>
          <w:lang w:eastAsia="en-US"/>
        </w:rPr>
        <w:t xml:space="preserve">buď </w:t>
      </w:r>
      <w:r>
        <w:rPr>
          <w:bCs/>
          <w:lang w:eastAsia="en-US"/>
        </w:rPr>
        <w:t xml:space="preserve">oznámiť požadované skutočnosti </w:t>
      </w:r>
      <w:r w:rsidR="00B35950">
        <w:rPr>
          <w:bCs/>
          <w:lang w:eastAsia="en-US"/>
        </w:rPr>
        <w:t xml:space="preserve">alebo ich zverejniť na svojom webovom sídle, a to </w:t>
      </w:r>
      <w:r>
        <w:rPr>
          <w:bCs/>
          <w:lang w:eastAsia="en-US"/>
        </w:rPr>
        <w:t xml:space="preserve">najmenej </w:t>
      </w:r>
      <w:r w:rsidR="00162644">
        <w:rPr>
          <w:bCs/>
          <w:lang w:eastAsia="en-US"/>
        </w:rPr>
        <w:t xml:space="preserve">15 </w:t>
      </w:r>
      <w:r>
        <w:rPr>
          <w:bCs/>
          <w:lang w:eastAsia="en-US"/>
        </w:rPr>
        <w:t>dní pred začatím overovania odborných vedomostí</w:t>
      </w:r>
      <w:r w:rsidR="00B35950">
        <w:rPr>
          <w:bCs/>
          <w:lang w:eastAsia="en-US"/>
        </w:rPr>
        <w:t xml:space="preserve">. </w:t>
      </w:r>
      <w:r w:rsidR="00162644">
        <w:rPr>
          <w:bCs/>
          <w:lang w:eastAsia="en-US"/>
        </w:rPr>
        <w:t xml:space="preserve">Uvedená lehota je zosúladená s lehotou na </w:t>
      </w:r>
      <w:r w:rsidR="0076739E">
        <w:rPr>
          <w:bCs/>
          <w:lang w:eastAsia="en-US"/>
        </w:rPr>
        <w:t xml:space="preserve">oznámenie dátumu, </w:t>
      </w:r>
      <w:r w:rsidR="0076739E" w:rsidRPr="006340C4">
        <w:rPr>
          <w:bCs/>
          <w:lang w:eastAsia="en-US"/>
        </w:rPr>
        <w:t>času</w:t>
      </w:r>
      <w:r w:rsidR="0076739E">
        <w:rPr>
          <w:bCs/>
          <w:lang w:eastAsia="en-US"/>
        </w:rPr>
        <w:t xml:space="preserve"> a miesta overovania odborných vedomostí žiadateľovi. </w:t>
      </w:r>
      <w:r w:rsidR="00822DFE">
        <w:rPr>
          <w:bCs/>
          <w:lang w:eastAsia="en-US"/>
        </w:rPr>
        <w:t xml:space="preserve">Taktiež je oprávnená právnická osoba v zákonom určenom termíne povinná zaslať </w:t>
      </w:r>
      <w:r w:rsidR="0076739E">
        <w:rPr>
          <w:bCs/>
          <w:lang w:eastAsia="en-US"/>
        </w:rPr>
        <w:t xml:space="preserve">Národnému </w:t>
      </w:r>
      <w:r w:rsidR="00822DFE">
        <w:rPr>
          <w:bCs/>
          <w:lang w:eastAsia="en-US"/>
        </w:rPr>
        <w:t>inšpektorátu práce informáciu o ňou vydaných preukazoch a osvedčeniach.</w:t>
      </w:r>
      <w:r>
        <w:rPr>
          <w:bCs/>
          <w:lang w:eastAsia="en-US"/>
        </w:rPr>
        <w:t xml:space="preserve"> </w:t>
      </w:r>
    </w:p>
    <w:p w14:paraId="4C05D36B" w14:textId="77777777" w:rsidR="00FC02FB" w:rsidRDefault="00822DFE" w:rsidP="00FC02FB">
      <w:pPr>
        <w:spacing w:before="0" w:beforeAutospacing="0" w:after="120" w:afterAutospacing="0"/>
        <w:contextualSpacing/>
        <w:jc w:val="both"/>
        <w:rPr>
          <w:b/>
          <w:bCs/>
          <w:lang w:eastAsia="en-US"/>
        </w:rPr>
      </w:pPr>
      <w:r>
        <w:rPr>
          <w:bCs/>
          <w:lang w:eastAsia="en-US"/>
        </w:rPr>
        <w:lastRenderedPageBreak/>
        <w:t xml:space="preserve">Nakoľko oprávnená právnická osoba bude vydávať preukazy a osvedčenia na vykonávanie činnosti, navrhuje sa, aby oprávnená právnická osoba okrem zverejňovania zoznamu vydaných oprávnení podľa § 14 ods. 1 písm. a) zákona č. 124/2006 Z. z., v uvedenom rozsahu zverejňovala na svojom webovom sídle aj zoznam vydaných preukazov a osvedčení podľa § 14 ods. 1 písm. c) zákona č. 124/2006 Z. z. Táto povinnosť súvisí aj s návrhom </w:t>
      </w:r>
      <w:r w:rsidRPr="00282542">
        <w:rPr>
          <w:bCs/>
          <w:lang w:eastAsia="en-US"/>
        </w:rPr>
        <w:t>v čl. I bode 7 návrhu</w:t>
      </w:r>
      <w:r w:rsidR="0076075B" w:rsidRPr="00282542">
        <w:rPr>
          <w:bCs/>
          <w:lang w:eastAsia="en-US"/>
        </w:rPr>
        <w:t xml:space="preserve"> zákona,</w:t>
      </w:r>
      <w:r w:rsidR="0076075B" w:rsidRPr="0076075B">
        <w:rPr>
          <w:bCs/>
          <w:color w:val="FF0000"/>
          <w:lang w:eastAsia="en-US"/>
        </w:rPr>
        <w:t xml:space="preserve"> </w:t>
      </w:r>
      <w:r w:rsidR="0076075B">
        <w:rPr>
          <w:bCs/>
          <w:lang w:eastAsia="en-US"/>
        </w:rPr>
        <w:t>keď v súčasnosti vedie zoznam vydaných preukazov a osvedčení Národný inšpektorát práce, pričom táto kompetencia sa mu týmto návrhom zákona odoberá.</w:t>
      </w:r>
      <w:r w:rsidR="00C57314" w:rsidRPr="00C57314">
        <w:rPr>
          <w:b/>
          <w:bCs/>
          <w:lang w:eastAsia="en-US"/>
        </w:rPr>
        <w:t xml:space="preserve"> </w:t>
      </w:r>
    </w:p>
    <w:p w14:paraId="1AD40202" w14:textId="77777777" w:rsidR="00FC02FB" w:rsidRDefault="00FC02FB" w:rsidP="00FC02FB">
      <w:pPr>
        <w:spacing w:before="0" w:beforeAutospacing="0" w:after="120" w:afterAutospacing="0"/>
        <w:contextualSpacing/>
        <w:jc w:val="both"/>
        <w:rPr>
          <w:b/>
          <w:bCs/>
          <w:lang w:eastAsia="en-US"/>
        </w:rPr>
      </w:pPr>
    </w:p>
    <w:p w14:paraId="2732EC4F" w14:textId="77777777" w:rsidR="00FC02FB" w:rsidRDefault="00C57314" w:rsidP="00FC02FB">
      <w:pPr>
        <w:spacing w:before="0" w:beforeAutospacing="0" w:after="120" w:afterAutospacing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K bodu 7</w:t>
      </w:r>
    </w:p>
    <w:p w14:paraId="2B3847EB" w14:textId="0FBE83D3" w:rsidR="009555B4" w:rsidRDefault="00C57314" w:rsidP="00FC02FB">
      <w:pPr>
        <w:spacing w:before="0" w:beforeAutospacing="0" w:after="120" w:afterAutospacing="0"/>
        <w:contextualSpacing/>
        <w:jc w:val="both"/>
        <w:rPr>
          <w:rFonts w:cs="Arial"/>
        </w:rPr>
      </w:pPr>
      <w:r w:rsidRPr="00F575D3">
        <w:rPr>
          <w:rFonts w:cs="Arial"/>
        </w:rPr>
        <w:t>Legislatívno-technická úprava</w:t>
      </w:r>
      <w:r>
        <w:rPr>
          <w:rFonts w:cs="Arial"/>
        </w:rPr>
        <w:t>.</w:t>
      </w:r>
      <w:r w:rsidRPr="00F575D3">
        <w:rPr>
          <w:rFonts w:cs="Arial"/>
        </w:rPr>
        <w:t xml:space="preserve"> </w:t>
      </w:r>
    </w:p>
    <w:p w14:paraId="2417BE96" w14:textId="77777777" w:rsidR="00FC02FB" w:rsidRPr="00FC02FB" w:rsidRDefault="00FC02FB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144CC995" w14:textId="76463AB8" w:rsidR="007C17B7" w:rsidRPr="002909DF" w:rsidRDefault="00C72389" w:rsidP="00FC02FB">
      <w:pPr>
        <w:spacing w:before="0" w:beforeAutospacing="0" w:after="120" w:afterAutospacing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K bodu </w:t>
      </w:r>
      <w:r w:rsidR="003C7A02">
        <w:rPr>
          <w:b/>
          <w:bCs/>
          <w:lang w:eastAsia="en-US"/>
        </w:rPr>
        <w:t>1</w:t>
      </w:r>
      <w:r w:rsidR="003E2FFF">
        <w:rPr>
          <w:b/>
          <w:bCs/>
          <w:lang w:eastAsia="en-US"/>
        </w:rPr>
        <w:t>1</w:t>
      </w:r>
    </w:p>
    <w:p w14:paraId="79782883" w14:textId="541DC726" w:rsidR="003A5996" w:rsidRPr="00890FB8" w:rsidRDefault="00C72389" w:rsidP="00874F5A">
      <w:pPr>
        <w:spacing w:before="0" w:beforeAutospacing="0" w:after="120" w:afterAutospacing="0"/>
        <w:jc w:val="both"/>
        <w:rPr>
          <w:lang w:eastAsia="en-US"/>
        </w:rPr>
      </w:pPr>
      <w:r w:rsidRPr="002909DF">
        <w:rPr>
          <w:lang w:eastAsia="en-US"/>
        </w:rPr>
        <w:t xml:space="preserve">Úprava </w:t>
      </w:r>
      <w:r>
        <w:rPr>
          <w:lang w:eastAsia="en-US"/>
        </w:rPr>
        <w:t xml:space="preserve">nadväzuje </w:t>
      </w:r>
      <w:r w:rsidRPr="00F575D3">
        <w:rPr>
          <w:lang w:eastAsia="en-US"/>
        </w:rPr>
        <w:t>na čl. I  bod 3</w:t>
      </w:r>
      <w:r w:rsidRPr="00925D73">
        <w:rPr>
          <w:lang w:eastAsia="en-US"/>
        </w:rPr>
        <w:t xml:space="preserve"> návrhu, podľa</w:t>
      </w:r>
      <w:r>
        <w:rPr>
          <w:lang w:eastAsia="en-US"/>
        </w:rPr>
        <w:t xml:space="preserve"> ktorého </w:t>
      </w:r>
      <w:r>
        <w:t xml:space="preserve">Národný inšpektorát práce bude </w:t>
      </w:r>
      <w:r w:rsidRPr="00353DBE">
        <w:t xml:space="preserve">fyzickej osobe, </w:t>
      </w:r>
      <w:r w:rsidR="00777E03" w:rsidRPr="00282542">
        <w:t>ktorá získala odbornú spôsobilosť podľa právnych predpisov členského štátu Európskej únie</w:t>
      </w:r>
      <w:r w:rsidR="0076739E" w:rsidRPr="00B35950">
        <w:t>,</w:t>
      </w:r>
      <w:r w:rsidR="00777E03" w:rsidRPr="00353DBE" w:rsidDel="00777E03">
        <w:t xml:space="preserve"> </w:t>
      </w:r>
      <w:r w:rsidR="0076739E">
        <w:t>štátu, ktorý je zmluvnou stranou Dohody o Európskom hospodárskom priestore, alebo Švajčiarskej konfederácie,</w:t>
      </w:r>
      <w:r w:rsidR="0076739E" w:rsidRPr="00353DBE">
        <w:t xml:space="preserve"> </w:t>
      </w:r>
      <w:r w:rsidRPr="00353DBE">
        <w:t>vydáva</w:t>
      </w:r>
      <w:r>
        <w:t>ť a odoberať</w:t>
      </w:r>
      <w:r w:rsidRPr="00353DBE">
        <w:t xml:space="preserve"> doklad o uznaní odbornej spôsobilosti</w:t>
      </w:r>
      <w:r>
        <w:t xml:space="preserve"> [odsek 13 písm. a)]</w:t>
      </w:r>
      <w:r>
        <w:rPr>
          <w:lang w:eastAsia="en-US"/>
        </w:rPr>
        <w:t xml:space="preserve">. </w:t>
      </w:r>
      <w:r w:rsidR="003A5996">
        <w:rPr>
          <w:lang w:eastAsia="en-US"/>
        </w:rPr>
        <w:t xml:space="preserve">Podľa návrhu odseku 13 písm. a) môže fyzická osoba vykonávať činnosti podľa § 16 ods. 1 písm. a) alebo písm. b) zákona č. 124/2006 Z. z. na základe platného dokladu o uznaní odbornej spôsobilosti. Národný inšpektorát práce doposiaľ pri uznávaní odbornej spôsobilosti postupoval len podľa zákona č. 422/2015 Z. z. a neskúmal aj splnenie </w:t>
      </w:r>
      <w:r w:rsidR="00890FB8">
        <w:rPr>
          <w:lang w:eastAsia="en-US"/>
        </w:rPr>
        <w:t xml:space="preserve">ďalších </w:t>
      </w:r>
      <w:r w:rsidR="003A5996">
        <w:rPr>
          <w:lang w:eastAsia="en-US"/>
        </w:rPr>
        <w:t>podmienok podľa zákona č. 124/2006 Z. z., ktoré sa vzťahujú</w:t>
      </w:r>
      <w:r w:rsidR="009305EB">
        <w:rPr>
          <w:lang w:eastAsia="en-US"/>
        </w:rPr>
        <w:t xml:space="preserve"> na</w:t>
      </w:r>
      <w:r w:rsidR="00890FB8">
        <w:rPr>
          <w:lang w:eastAsia="en-US"/>
        </w:rPr>
        <w:t xml:space="preserve"> držiteľov preukazov, osvedčení alebo dokladov podľa odseku 1 písm. b), ktoré boli vydané za podmienok ustanovených zákonom č. 124/2006 Z. z. </w:t>
      </w:r>
      <w:r w:rsidR="009305EB">
        <w:rPr>
          <w:lang w:eastAsia="en-US"/>
        </w:rPr>
        <w:t xml:space="preserve">S cieľom </w:t>
      </w:r>
      <w:r w:rsidR="00890FB8">
        <w:rPr>
          <w:lang w:eastAsia="en-US"/>
        </w:rPr>
        <w:t>zv</w:t>
      </w:r>
      <w:r w:rsidR="009305EB">
        <w:rPr>
          <w:lang w:eastAsia="en-US"/>
        </w:rPr>
        <w:t>ýšiť úroveň</w:t>
      </w:r>
      <w:r w:rsidR="00890FB8">
        <w:rPr>
          <w:lang w:eastAsia="en-US"/>
        </w:rPr>
        <w:t xml:space="preserve"> </w:t>
      </w:r>
      <w:r w:rsidR="006E1934">
        <w:rPr>
          <w:lang w:eastAsia="en-US"/>
        </w:rPr>
        <w:t>BOZP</w:t>
      </w:r>
      <w:r w:rsidR="00890FB8">
        <w:rPr>
          <w:lang w:eastAsia="en-US"/>
        </w:rPr>
        <w:t>, ako aj</w:t>
      </w:r>
      <w:r w:rsidR="009305EB">
        <w:rPr>
          <w:lang w:eastAsia="en-US"/>
        </w:rPr>
        <w:t xml:space="preserve"> zrovnoprávniť podmienky</w:t>
      </w:r>
      <w:r w:rsidR="00890FB8">
        <w:rPr>
          <w:lang w:eastAsia="en-US"/>
        </w:rPr>
        <w:t xml:space="preserve"> pre prístup k regulovanému povolaniu v podmienkach Slovenskej republiky</w:t>
      </w:r>
      <w:r w:rsidR="003D4F78">
        <w:rPr>
          <w:lang w:eastAsia="en-US"/>
        </w:rPr>
        <w:t>,</w:t>
      </w:r>
      <w:r w:rsidR="00890FB8">
        <w:rPr>
          <w:lang w:eastAsia="en-US"/>
        </w:rPr>
        <w:t xml:space="preserve"> sa navrhuje, aby sa aj na vydanie a zachovanie platnosti dokladov o uznaní odbornej spôsobilosti primerane vzťahovali niektoré podmienky ustanovené v § 16 zákona č. 124/2006 Z. z. Vyžadovanie splnenia ďalších podmienok</w:t>
      </w:r>
      <w:r w:rsidR="003D4F78">
        <w:rPr>
          <w:lang w:eastAsia="en-US"/>
        </w:rPr>
        <w:t xml:space="preserve"> ustanovených právnymi predpismi upravujúcimi príslušné regulované povolanie </w:t>
      </w:r>
      <w:r w:rsidR="00890FB8">
        <w:rPr>
          <w:lang w:eastAsia="en-US"/>
        </w:rPr>
        <w:t xml:space="preserve"> predpokladá aj </w:t>
      </w:r>
      <w:r w:rsidR="003D4F78">
        <w:rPr>
          <w:lang w:eastAsia="en-US"/>
        </w:rPr>
        <w:t xml:space="preserve">samotný zákon č. 422/2015 Z. z. (§ 16 ods. 2). Okrem primeraného použitia ustanovení ods. 2 písm. a) a c), odsekov 3 a 4 a odseku 5 prvej vety sa po novom bude vyžadovať, aby fyzická osoba, ktorej bol vydaný doklad o uznaní odbornej spôsobilosti za podmienok podľa ods. 6 až 11 absolvovala aj lekársku preventívnu prehliadku vo vzťahu k práci, ako aj aktualizačnú odbornú prípravu u osoby oprávnenej na výchovu a vzdelávanie.  </w:t>
      </w:r>
      <w:r w:rsidR="002F4304">
        <w:rPr>
          <w:lang w:eastAsia="en-US"/>
        </w:rPr>
        <w:t xml:space="preserve">Plynutie lehôt na ich absolvovanie sa bude vzťahovať na </w:t>
      </w:r>
      <w:r w:rsidR="00677262">
        <w:rPr>
          <w:lang w:eastAsia="en-US"/>
        </w:rPr>
        <w:t xml:space="preserve">platnosť </w:t>
      </w:r>
      <w:r w:rsidR="002F4304">
        <w:rPr>
          <w:lang w:eastAsia="en-US"/>
        </w:rPr>
        <w:t xml:space="preserve">dokladu o uznaní odbornej spôsobilosti, pričom aktualizačná odborná príprava sa bude potvrdzovať na zadnej strane dokladu o uznaní odbornej spôsobilosti spôsobom uvedeným vo vyhláške č. 356/2007 Z. z., </w:t>
      </w:r>
      <w:r w:rsidR="002F4304" w:rsidRPr="006E1934">
        <w:rPr>
          <w:bCs/>
          <w:lang w:eastAsia="en-US"/>
        </w:rPr>
        <w:t>ktorou sa ustanovujú podrobnosti o požiadavkách a rozsahu výchovnej a vzdelávacej činnosti, o projekte výchovy a vzdelávania, vedení predpísanej dokumentácie a overovaní vedomostí účastníkov výchovnej a vzdelávacej činnosti</w:t>
      </w:r>
      <w:r w:rsidR="002F4304">
        <w:rPr>
          <w:bCs/>
          <w:lang w:eastAsia="en-US"/>
        </w:rPr>
        <w:t>.</w:t>
      </w:r>
    </w:p>
    <w:p w14:paraId="4CF9BD61" w14:textId="156DE4A9" w:rsidR="00C72389" w:rsidRPr="002909DF" w:rsidRDefault="00C72389" w:rsidP="00FC02FB">
      <w:pPr>
        <w:spacing w:before="120" w:beforeAutospacing="0" w:after="120" w:afterAutospacing="0"/>
        <w:contextualSpacing/>
        <w:jc w:val="both"/>
        <w:rPr>
          <w:lang w:eastAsia="en-US"/>
        </w:rPr>
      </w:pPr>
      <w:r>
        <w:rPr>
          <w:lang w:eastAsia="en-US"/>
        </w:rPr>
        <w:t>Podľa návrhu odseku 13 písm. b) fyzická osoba</w:t>
      </w:r>
      <w:r w:rsidRPr="002909DF">
        <w:rPr>
          <w:lang w:eastAsia="en-US"/>
        </w:rPr>
        <w:t>, ktorá je cezhraničným poskytovateľom služby alebo je vyslaná na výkon práce pri poskytovaní služieb</w:t>
      </w:r>
      <w:r>
        <w:rPr>
          <w:lang w:eastAsia="en-US"/>
        </w:rPr>
        <w:t xml:space="preserve"> z členského štátu EÚ na územie Slovenskej republiky, </w:t>
      </w:r>
      <w:r w:rsidRPr="002909DF">
        <w:rPr>
          <w:lang w:eastAsia="en-US"/>
        </w:rPr>
        <w:t>nepotrebuje doklad</w:t>
      </w:r>
      <w:r>
        <w:rPr>
          <w:lang w:eastAsia="en-US"/>
        </w:rPr>
        <w:t xml:space="preserve"> vydaný Národným inšpektorátom práce</w:t>
      </w:r>
      <w:r w:rsidRPr="002909DF">
        <w:rPr>
          <w:lang w:eastAsia="en-US"/>
        </w:rPr>
        <w:t xml:space="preserve"> a</w:t>
      </w:r>
      <w:r>
        <w:rPr>
          <w:lang w:eastAsia="en-US"/>
        </w:rPr>
        <w:t xml:space="preserve"> na výkon </w:t>
      </w:r>
      <w:r w:rsidRPr="002909DF">
        <w:rPr>
          <w:rFonts w:cs="Arial"/>
        </w:rPr>
        <w:t xml:space="preserve">činnosti podľa </w:t>
      </w:r>
      <w:r>
        <w:rPr>
          <w:rFonts w:cs="Arial"/>
        </w:rPr>
        <w:t xml:space="preserve">§ 16 odseku 1 písm. a) alebo </w:t>
      </w:r>
      <w:r w:rsidRPr="002909DF">
        <w:rPr>
          <w:rFonts w:cs="Arial"/>
        </w:rPr>
        <w:t xml:space="preserve">písm. b) </w:t>
      </w:r>
      <w:r>
        <w:rPr>
          <w:rFonts w:cs="Arial"/>
        </w:rPr>
        <w:t xml:space="preserve">zákona č. 124/2006 Z. z. jej </w:t>
      </w:r>
      <w:r>
        <w:rPr>
          <w:lang w:eastAsia="en-US"/>
        </w:rPr>
        <w:t xml:space="preserve">postačí platný </w:t>
      </w:r>
      <w:r w:rsidRPr="002909DF">
        <w:rPr>
          <w:lang w:eastAsia="en-US"/>
        </w:rPr>
        <w:t>doklad</w:t>
      </w:r>
      <w:r>
        <w:rPr>
          <w:lang w:eastAsia="en-US"/>
        </w:rPr>
        <w:t xml:space="preserve"> </w:t>
      </w:r>
      <w:r w:rsidRPr="00202E4D">
        <w:rPr>
          <w:rFonts w:cs="Arial"/>
        </w:rPr>
        <w:t>o príslušnej odbornej spôsobilosti</w:t>
      </w:r>
      <w:r w:rsidRPr="002909DF">
        <w:rPr>
          <w:lang w:eastAsia="en-US"/>
        </w:rPr>
        <w:t xml:space="preserve"> </w:t>
      </w:r>
      <w:r w:rsidR="002646A0">
        <w:rPr>
          <w:lang w:eastAsia="en-US"/>
        </w:rPr>
        <w:t xml:space="preserve">vydaný v </w:t>
      </w:r>
      <w:r>
        <w:rPr>
          <w:lang w:eastAsia="en-US"/>
        </w:rPr>
        <w:t>členskom štáte Európskej únie</w:t>
      </w:r>
      <w:r w:rsidRPr="002909DF">
        <w:rPr>
          <w:lang w:eastAsia="en-US"/>
        </w:rPr>
        <w:t>.</w:t>
      </w:r>
      <w:r w:rsidR="00C91297">
        <w:rPr>
          <w:lang w:eastAsia="en-US"/>
        </w:rPr>
        <w:t xml:space="preserve"> Uvedená právna úprava súvisí so zásadou voľného poskytovania služieb</w:t>
      </w:r>
      <w:r w:rsidR="00082054">
        <w:rPr>
          <w:lang w:eastAsia="en-US"/>
        </w:rPr>
        <w:t xml:space="preserve"> vyjadrenou aj v</w:t>
      </w:r>
      <w:r w:rsidR="001B23B4">
        <w:rPr>
          <w:lang w:eastAsia="en-US"/>
        </w:rPr>
        <w:t> siedmej časti</w:t>
      </w:r>
      <w:r w:rsidR="00082054">
        <w:rPr>
          <w:lang w:eastAsia="en-US"/>
        </w:rPr>
        <w:t xml:space="preserve"> zákon</w:t>
      </w:r>
      <w:r w:rsidR="001B23B4">
        <w:rPr>
          <w:lang w:eastAsia="en-US"/>
        </w:rPr>
        <w:t>a</w:t>
      </w:r>
      <w:r w:rsidR="00082054">
        <w:rPr>
          <w:lang w:eastAsia="en-US"/>
        </w:rPr>
        <w:t xml:space="preserve"> č. 422/2015 Z. z. </w:t>
      </w:r>
      <w:r w:rsidR="001B23B4">
        <w:rPr>
          <w:lang w:eastAsia="en-US"/>
        </w:rPr>
        <w:t xml:space="preserve">Zákonom č. 422/2015 Z. z. </w:t>
      </w:r>
      <w:r w:rsidR="00082054">
        <w:rPr>
          <w:lang w:eastAsia="en-US"/>
        </w:rPr>
        <w:t xml:space="preserve">bola </w:t>
      </w:r>
      <w:r w:rsidR="008C1A02">
        <w:rPr>
          <w:lang w:eastAsia="en-US"/>
        </w:rPr>
        <w:t>prebran</w:t>
      </w:r>
      <w:r w:rsidR="00781462">
        <w:rPr>
          <w:lang w:eastAsia="en-US"/>
        </w:rPr>
        <w:t xml:space="preserve">á aj </w:t>
      </w:r>
      <w:r w:rsidR="00082054">
        <w:rPr>
          <w:lang w:eastAsia="en-US"/>
        </w:rPr>
        <w:t>smernica EP a R č. 2005/36/ES zo 7. septembra 2005 o uznávaní odborných kvalifikácií.</w:t>
      </w:r>
      <w:r w:rsidR="001B23B4">
        <w:rPr>
          <w:lang w:eastAsia="en-US"/>
        </w:rPr>
        <w:t xml:space="preserve"> V zmysle § 40 ods. 1  zákona č. 422/2015 Z. z. za zákonom stanovených podmienok môže každý, kto spĺňa podmienky na poskytovanie služieb podľa právnych predpisov iného členského štátu </w:t>
      </w:r>
      <w:r w:rsidR="001B23B4">
        <w:rPr>
          <w:lang w:eastAsia="en-US"/>
        </w:rPr>
        <w:lastRenderedPageBreak/>
        <w:t>(poskytovateľ služieb) dočasne a príležitostne poskytovať rovnaké služby na území Slovenskej republiky bez uznania odbornej kvalifikácie.</w:t>
      </w:r>
      <w:r w:rsidR="00082054">
        <w:rPr>
          <w:lang w:eastAsia="en-US"/>
        </w:rPr>
        <w:t xml:space="preserve">  </w:t>
      </w:r>
    </w:p>
    <w:p w14:paraId="2E1EBCD5" w14:textId="77777777" w:rsidR="009555B4" w:rsidRDefault="009555B4" w:rsidP="00FC02FB">
      <w:pPr>
        <w:spacing w:before="0" w:beforeAutospacing="0" w:after="120" w:afterAutospacing="0"/>
        <w:contextualSpacing/>
        <w:jc w:val="both"/>
        <w:rPr>
          <w:rFonts w:cs="Arial"/>
        </w:rPr>
      </w:pPr>
    </w:p>
    <w:p w14:paraId="3F0A3276" w14:textId="33E9D16E" w:rsidR="001B7F8F" w:rsidRDefault="00D32AFF" w:rsidP="00FC02FB">
      <w:pPr>
        <w:spacing w:before="0" w:beforeAutospacing="0" w:after="120" w:afterAutospacing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K bodu </w:t>
      </w:r>
      <w:r w:rsidR="003C7A02">
        <w:rPr>
          <w:b/>
          <w:bCs/>
          <w:lang w:eastAsia="en-US"/>
        </w:rPr>
        <w:t>1</w:t>
      </w:r>
      <w:r w:rsidR="003E2FFF">
        <w:rPr>
          <w:b/>
          <w:bCs/>
          <w:lang w:eastAsia="en-US"/>
        </w:rPr>
        <w:t>2</w:t>
      </w:r>
    </w:p>
    <w:p w14:paraId="2C26D4E0" w14:textId="11DC82B0" w:rsidR="009555B4" w:rsidRDefault="009555B4" w:rsidP="00FC02FB">
      <w:pPr>
        <w:spacing w:before="120" w:beforeAutospacing="0" w:after="120" w:afterAutospacing="0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>Legislatívno-technická úprava.</w:t>
      </w:r>
    </w:p>
    <w:p w14:paraId="40578CE2" w14:textId="77777777" w:rsidR="003C7A02" w:rsidRDefault="003C7A02" w:rsidP="00FC02FB">
      <w:pPr>
        <w:spacing w:before="0" w:beforeAutospacing="0" w:after="120" w:afterAutospacing="0"/>
        <w:contextualSpacing/>
        <w:jc w:val="both"/>
        <w:rPr>
          <w:bCs/>
          <w:lang w:eastAsia="en-US"/>
        </w:rPr>
      </w:pPr>
    </w:p>
    <w:p w14:paraId="4604C71D" w14:textId="2C143EFB" w:rsidR="003C7A02" w:rsidRDefault="003C7A02" w:rsidP="00FC02FB">
      <w:pPr>
        <w:spacing w:before="0" w:beforeAutospacing="0" w:after="120" w:afterAutospacing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K bodu 1</w:t>
      </w:r>
      <w:r w:rsidR="003E2FFF">
        <w:rPr>
          <w:b/>
          <w:bCs/>
          <w:lang w:eastAsia="en-US"/>
        </w:rPr>
        <w:t>3</w:t>
      </w:r>
    </w:p>
    <w:p w14:paraId="65AC15B6" w14:textId="15941ECA" w:rsidR="00E96E3D" w:rsidRDefault="00E96E3D" w:rsidP="00FC02FB">
      <w:pPr>
        <w:spacing w:before="0" w:beforeAutospacing="0" w:after="120" w:afterAutospacing="0"/>
        <w:jc w:val="both"/>
        <w:rPr>
          <w:bCs/>
          <w:lang w:eastAsia="en-US"/>
        </w:rPr>
      </w:pPr>
      <w:r>
        <w:rPr>
          <w:bCs/>
          <w:lang w:eastAsia="en-US"/>
        </w:rPr>
        <w:t>V rámci prechodných ustanovení sa v</w:t>
      </w:r>
      <w:r w:rsidR="00751E42">
        <w:rPr>
          <w:bCs/>
          <w:lang w:eastAsia="en-US"/>
        </w:rPr>
        <w:t xml:space="preserve"> prvom </w:t>
      </w:r>
      <w:r>
        <w:rPr>
          <w:bCs/>
          <w:lang w:eastAsia="en-US"/>
        </w:rPr>
        <w:t xml:space="preserve">odseku upravuje, že preukazy a osvedčenia, ktoré boli do účinnosti novej právnej úpravy vydané inšpektorátom práce </w:t>
      </w:r>
      <w:r w:rsidR="00B44D43">
        <w:rPr>
          <w:bCs/>
          <w:lang w:eastAsia="en-US"/>
        </w:rPr>
        <w:t>ostávajú v platnosti a považ</w:t>
      </w:r>
      <w:r w:rsidR="00FC02FB">
        <w:rPr>
          <w:bCs/>
          <w:lang w:eastAsia="en-US"/>
        </w:rPr>
        <w:t>ujú sa za preukazy a osvedčenia</w:t>
      </w:r>
      <w:r w:rsidR="00C57314">
        <w:rPr>
          <w:bCs/>
          <w:lang w:eastAsia="en-US"/>
        </w:rPr>
        <w:t xml:space="preserve"> vydané</w:t>
      </w:r>
      <w:r w:rsidR="006340C4">
        <w:rPr>
          <w:bCs/>
          <w:lang w:eastAsia="en-US"/>
        </w:rPr>
        <w:t xml:space="preserve"> </w:t>
      </w:r>
      <w:r w:rsidR="00B44D43">
        <w:rPr>
          <w:bCs/>
          <w:lang w:eastAsia="en-US"/>
        </w:rPr>
        <w:t>oprávnenou právnickou osobou.</w:t>
      </w:r>
    </w:p>
    <w:p w14:paraId="4DA77044" w14:textId="0021D672" w:rsidR="001B5DDD" w:rsidRDefault="00453D96" w:rsidP="00FC02FB">
      <w:pPr>
        <w:spacing w:before="0" w:beforeAutospacing="0" w:after="120" w:afterAutospacing="0"/>
        <w:contextualSpacing/>
        <w:jc w:val="both"/>
        <w:rPr>
          <w:bCs/>
          <w:lang w:eastAsia="en-US"/>
        </w:rPr>
      </w:pPr>
      <w:r>
        <w:rPr>
          <w:bCs/>
          <w:lang w:eastAsia="en-US"/>
        </w:rPr>
        <w:t>V druhom odseku</w:t>
      </w:r>
      <w:r w:rsidR="006F036C">
        <w:rPr>
          <w:bCs/>
          <w:lang w:eastAsia="en-US"/>
        </w:rPr>
        <w:t xml:space="preserve"> sa upravuje prechodné obdobie, v rámci ktorého je fyzická osoba, ktorá má doklad o uznaní odbornej spôsobilosti</w:t>
      </w:r>
      <w:r w:rsidR="00677262">
        <w:rPr>
          <w:bCs/>
          <w:lang w:eastAsia="en-US"/>
        </w:rPr>
        <w:t xml:space="preserve"> (tzn. </w:t>
      </w:r>
      <w:r w:rsidR="00FD71F7">
        <w:rPr>
          <w:bCs/>
          <w:lang w:eastAsia="en-US"/>
        </w:rPr>
        <w:t>pôvodn</w:t>
      </w:r>
      <w:r w:rsidR="00001067">
        <w:rPr>
          <w:bCs/>
          <w:lang w:eastAsia="en-US"/>
        </w:rPr>
        <w:t>e</w:t>
      </w:r>
      <w:r w:rsidR="00FD71F7">
        <w:rPr>
          <w:bCs/>
          <w:lang w:eastAsia="en-US"/>
        </w:rPr>
        <w:t xml:space="preserve"> </w:t>
      </w:r>
      <w:r w:rsidR="00677262">
        <w:rPr>
          <w:bCs/>
          <w:lang w:eastAsia="en-US"/>
        </w:rPr>
        <w:t>rozhodnutie o uznaní odbornej spôsobilosti)</w:t>
      </w:r>
      <w:r w:rsidR="006F036C">
        <w:rPr>
          <w:bCs/>
          <w:lang w:eastAsia="en-US"/>
        </w:rPr>
        <w:t xml:space="preserve"> vydaný Národným inšpektorátom práce pred účinnosťou novej právnej úpravy, povinná absolvovať aktualizačnú odbornú prípravu a podrobiť sa lekárskej preventívnej prehliadke vo vzťahu k práci, a to z dôvodu zabezpečenia jednotných požiadaviek v súvislosti s novou úpravou vydávania dokladov o uznaní odbornej spôsobilosti. Taktiež sa ustanovujú podmienky, ktoré ak fyzická osoba v rámci prechodného obdobia nesplní, doklad o uznaní odbornej spôsobilosti stráca dňom </w:t>
      </w:r>
      <w:r w:rsidR="003E2FFF">
        <w:rPr>
          <w:bCs/>
          <w:lang w:eastAsia="en-US"/>
        </w:rPr>
        <w:t xml:space="preserve">31. marca </w:t>
      </w:r>
      <w:r w:rsidR="006F036C">
        <w:rPr>
          <w:bCs/>
          <w:lang w:eastAsia="en-US"/>
        </w:rPr>
        <w:t>202</w:t>
      </w:r>
      <w:r w:rsidR="003E2FFF">
        <w:rPr>
          <w:bCs/>
          <w:lang w:eastAsia="en-US"/>
        </w:rPr>
        <w:t>6</w:t>
      </w:r>
      <w:r w:rsidR="006F036C">
        <w:rPr>
          <w:bCs/>
          <w:lang w:eastAsia="en-US"/>
        </w:rPr>
        <w:t xml:space="preserve"> platnosť.</w:t>
      </w:r>
    </w:p>
    <w:p w14:paraId="2E645B25" w14:textId="77777777" w:rsidR="003C3824" w:rsidRDefault="003C3824" w:rsidP="00FC02FB">
      <w:pPr>
        <w:spacing w:before="0" w:beforeAutospacing="0" w:after="120" w:afterAutospacing="0"/>
        <w:contextualSpacing/>
        <w:jc w:val="both"/>
        <w:rPr>
          <w:lang w:eastAsia="en-US"/>
        </w:rPr>
      </w:pPr>
    </w:p>
    <w:p w14:paraId="2B8AC8DB" w14:textId="77777777" w:rsidR="001B5DDD" w:rsidRDefault="001B5DDD" w:rsidP="00FC02FB">
      <w:pPr>
        <w:spacing w:before="0" w:beforeAutospacing="0" w:after="120" w:afterAutospacing="0"/>
        <w:contextualSpacing/>
        <w:jc w:val="both"/>
        <w:rPr>
          <w:b/>
          <w:bCs/>
          <w:u w:val="single"/>
          <w:lang w:eastAsia="en-US"/>
        </w:rPr>
      </w:pPr>
      <w:r w:rsidRPr="00995CFE">
        <w:rPr>
          <w:b/>
          <w:bCs/>
          <w:u w:val="single"/>
          <w:lang w:eastAsia="en-US"/>
        </w:rPr>
        <w:t>K čl. III</w:t>
      </w:r>
    </w:p>
    <w:p w14:paraId="5B09625F" w14:textId="77777777" w:rsidR="003C3824" w:rsidRPr="00995CFE" w:rsidRDefault="003C3824" w:rsidP="00FC02FB">
      <w:pPr>
        <w:spacing w:before="0" w:beforeAutospacing="0" w:after="120" w:afterAutospacing="0"/>
        <w:contextualSpacing/>
        <w:jc w:val="both"/>
        <w:rPr>
          <w:b/>
          <w:bCs/>
          <w:u w:val="single"/>
          <w:lang w:eastAsia="en-US"/>
        </w:rPr>
      </w:pPr>
    </w:p>
    <w:p w14:paraId="06483F78" w14:textId="2D2C88C4" w:rsidR="00194A3E" w:rsidRDefault="001B5DDD" w:rsidP="00FC02FB">
      <w:pPr>
        <w:spacing w:before="120" w:beforeAutospacing="0" w:after="120" w:afterAutospacing="0"/>
        <w:contextualSpacing/>
        <w:jc w:val="both"/>
        <w:rPr>
          <w:lang w:eastAsia="en-US"/>
        </w:rPr>
      </w:pPr>
      <w:r>
        <w:rPr>
          <w:lang w:eastAsia="en-US"/>
        </w:rPr>
        <w:t>N</w:t>
      </w:r>
      <w:r w:rsidRPr="00EA21D1">
        <w:rPr>
          <w:lang w:eastAsia="en-US"/>
        </w:rPr>
        <w:t xml:space="preserve">avrhuje </w:t>
      </w:r>
      <w:r>
        <w:rPr>
          <w:lang w:eastAsia="en-US"/>
        </w:rPr>
        <w:t xml:space="preserve">sa nadobudnutie </w:t>
      </w:r>
      <w:r w:rsidRPr="00EA21D1">
        <w:rPr>
          <w:lang w:eastAsia="en-US"/>
        </w:rPr>
        <w:t>účinnos</w:t>
      </w:r>
      <w:r>
        <w:rPr>
          <w:lang w:eastAsia="en-US"/>
        </w:rPr>
        <w:t>ti</w:t>
      </w:r>
      <w:r w:rsidRPr="00EA21D1">
        <w:rPr>
          <w:lang w:eastAsia="en-US"/>
        </w:rPr>
        <w:t xml:space="preserve"> zákona </w:t>
      </w:r>
      <w:r w:rsidR="00EC67E2" w:rsidRPr="00F575D3">
        <w:rPr>
          <w:lang w:eastAsia="en-US"/>
        </w:rPr>
        <w:t xml:space="preserve">od 1. </w:t>
      </w:r>
      <w:r w:rsidR="00951600">
        <w:rPr>
          <w:lang w:eastAsia="en-US"/>
        </w:rPr>
        <w:t xml:space="preserve">apríla </w:t>
      </w:r>
      <w:r w:rsidR="00EC67E2" w:rsidRPr="00F575D3">
        <w:rPr>
          <w:lang w:eastAsia="en-US"/>
        </w:rPr>
        <w:t>2021</w:t>
      </w:r>
      <w:r w:rsidRPr="00F575D3">
        <w:rPr>
          <w:lang w:eastAsia="en-US"/>
        </w:rPr>
        <w:t>.</w:t>
      </w:r>
    </w:p>
    <w:p w14:paraId="07057BA5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lang w:eastAsia="en-US"/>
        </w:rPr>
      </w:pPr>
    </w:p>
    <w:p w14:paraId="32D6ABEE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lang w:eastAsia="en-US"/>
        </w:rPr>
      </w:pPr>
    </w:p>
    <w:p w14:paraId="58A1A845" w14:textId="6269A074" w:rsidR="00166A1D" w:rsidRPr="00166A1D" w:rsidRDefault="00166A1D" w:rsidP="00166A1D">
      <w:pPr>
        <w:spacing w:before="0" w:beforeAutospacing="0" w:after="0" w:afterAutospacing="0"/>
        <w:jc w:val="both"/>
        <w:rPr>
          <w:lang w:eastAsia="en-US"/>
        </w:rPr>
      </w:pPr>
      <w:r w:rsidRPr="00166A1D">
        <w:rPr>
          <w:lang w:eastAsia="en-US"/>
        </w:rPr>
        <w:t xml:space="preserve">V Bratislave dňa </w:t>
      </w:r>
      <w:r>
        <w:rPr>
          <w:lang w:eastAsia="en-US"/>
        </w:rPr>
        <w:t>4</w:t>
      </w:r>
      <w:r w:rsidRPr="00166A1D">
        <w:rPr>
          <w:lang w:eastAsia="en-US"/>
        </w:rPr>
        <w:t xml:space="preserve">. </w:t>
      </w:r>
      <w:r>
        <w:rPr>
          <w:lang w:eastAsia="en-US"/>
        </w:rPr>
        <w:t>novembra</w:t>
      </w:r>
      <w:r w:rsidRPr="00166A1D">
        <w:rPr>
          <w:lang w:eastAsia="en-US"/>
        </w:rPr>
        <w:t xml:space="preserve"> 2020</w:t>
      </w:r>
    </w:p>
    <w:p w14:paraId="4CC13E86" w14:textId="77777777" w:rsidR="00166A1D" w:rsidRPr="00166A1D" w:rsidRDefault="00166A1D" w:rsidP="00166A1D">
      <w:pPr>
        <w:spacing w:before="0" w:beforeAutospacing="0" w:after="0" w:afterAutospacing="0"/>
        <w:jc w:val="both"/>
        <w:rPr>
          <w:lang w:eastAsia="en-US"/>
        </w:rPr>
      </w:pPr>
    </w:p>
    <w:p w14:paraId="4A1834C7" w14:textId="77777777" w:rsidR="00166A1D" w:rsidRDefault="00166A1D" w:rsidP="00166A1D">
      <w:pPr>
        <w:spacing w:before="0" w:beforeAutospacing="0" w:after="0" w:afterAutospacing="0"/>
        <w:jc w:val="both"/>
        <w:rPr>
          <w:lang w:eastAsia="en-US"/>
        </w:rPr>
      </w:pPr>
    </w:p>
    <w:p w14:paraId="708E9E80" w14:textId="77777777" w:rsidR="00166A1D" w:rsidRDefault="00166A1D" w:rsidP="00166A1D">
      <w:pPr>
        <w:spacing w:before="0" w:beforeAutospacing="0" w:after="0" w:afterAutospacing="0"/>
        <w:jc w:val="both"/>
        <w:rPr>
          <w:lang w:eastAsia="en-US"/>
        </w:rPr>
      </w:pPr>
    </w:p>
    <w:p w14:paraId="2A639AEC" w14:textId="77777777" w:rsidR="00166A1D" w:rsidRDefault="00166A1D" w:rsidP="00166A1D">
      <w:pPr>
        <w:spacing w:before="0" w:beforeAutospacing="0" w:after="0" w:afterAutospacing="0"/>
        <w:jc w:val="both"/>
        <w:rPr>
          <w:lang w:eastAsia="en-US"/>
        </w:rPr>
      </w:pPr>
    </w:p>
    <w:p w14:paraId="4A3B247A" w14:textId="77777777" w:rsidR="00166A1D" w:rsidRPr="00166A1D" w:rsidRDefault="00166A1D" w:rsidP="00166A1D">
      <w:pPr>
        <w:spacing w:before="0" w:beforeAutospacing="0" w:after="0" w:afterAutospacing="0"/>
        <w:jc w:val="both"/>
        <w:rPr>
          <w:lang w:eastAsia="en-US"/>
        </w:rPr>
      </w:pPr>
    </w:p>
    <w:p w14:paraId="1DAD9DC5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</w:p>
    <w:p w14:paraId="288A627D" w14:textId="77777777" w:rsidR="00166A1D" w:rsidRPr="00166A1D" w:rsidRDefault="00166A1D" w:rsidP="00166A1D">
      <w:pPr>
        <w:spacing w:before="0" w:beforeAutospacing="0" w:after="0" w:afterAutospacing="0"/>
        <w:jc w:val="center"/>
        <w:rPr>
          <w:b/>
          <w:lang w:eastAsia="en-US"/>
        </w:rPr>
      </w:pPr>
      <w:r w:rsidRPr="00166A1D">
        <w:rPr>
          <w:b/>
          <w:lang w:eastAsia="en-US"/>
        </w:rPr>
        <w:t>Igor Matovič  v. r.</w:t>
      </w:r>
    </w:p>
    <w:p w14:paraId="5FF119AB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  <w:r w:rsidRPr="00166A1D">
        <w:rPr>
          <w:lang w:eastAsia="en-US"/>
        </w:rPr>
        <w:t>predseda vlády</w:t>
      </w:r>
    </w:p>
    <w:p w14:paraId="3F72A12B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  <w:r w:rsidRPr="00166A1D">
        <w:rPr>
          <w:lang w:eastAsia="en-US"/>
        </w:rPr>
        <w:t>Slovenskej republiky</w:t>
      </w:r>
    </w:p>
    <w:p w14:paraId="2B9DC59D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</w:p>
    <w:p w14:paraId="5EB2ED74" w14:textId="77777777" w:rsid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</w:p>
    <w:p w14:paraId="59F346DE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</w:p>
    <w:p w14:paraId="38CC6E33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</w:p>
    <w:p w14:paraId="15AC7904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</w:p>
    <w:p w14:paraId="14AB43CE" w14:textId="77777777" w:rsidR="00166A1D" w:rsidRPr="00166A1D" w:rsidRDefault="00166A1D" w:rsidP="00166A1D">
      <w:pPr>
        <w:spacing w:before="0" w:beforeAutospacing="0" w:after="0" w:afterAutospacing="0"/>
        <w:jc w:val="center"/>
        <w:rPr>
          <w:b/>
          <w:lang w:eastAsia="en-US"/>
        </w:rPr>
      </w:pPr>
      <w:r w:rsidRPr="00166A1D">
        <w:rPr>
          <w:b/>
          <w:lang w:eastAsia="en-US"/>
        </w:rPr>
        <w:t>Milan Krajniak  v. r.</w:t>
      </w:r>
    </w:p>
    <w:p w14:paraId="0954F5E7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  <w:r w:rsidRPr="00166A1D">
        <w:rPr>
          <w:lang w:eastAsia="en-US"/>
        </w:rPr>
        <w:t>minister práce, sociálnych vecí a rodiny</w:t>
      </w:r>
    </w:p>
    <w:p w14:paraId="1B6A5E03" w14:textId="77777777" w:rsidR="00166A1D" w:rsidRPr="00166A1D" w:rsidRDefault="00166A1D" w:rsidP="00166A1D">
      <w:pPr>
        <w:spacing w:before="0" w:beforeAutospacing="0" w:after="0" w:afterAutospacing="0"/>
        <w:jc w:val="center"/>
        <w:rPr>
          <w:lang w:eastAsia="en-US"/>
        </w:rPr>
      </w:pPr>
      <w:r w:rsidRPr="00166A1D">
        <w:rPr>
          <w:lang w:eastAsia="en-US"/>
        </w:rPr>
        <w:t>Slovenskej republiky</w:t>
      </w:r>
    </w:p>
    <w:p w14:paraId="7865269B" w14:textId="77777777" w:rsidR="00166A1D" w:rsidRDefault="00166A1D" w:rsidP="00FC02FB">
      <w:pPr>
        <w:spacing w:before="120" w:beforeAutospacing="0" w:after="120" w:afterAutospacing="0"/>
        <w:contextualSpacing/>
        <w:jc w:val="both"/>
        <w:rPr>
          <w:lang w:eastAsia="en-US"/>
        </w:rPr>
      </w:pPr>
    </w:p>
    <w:p w14:paraId="33528088" w14:textId="77777777" w:rsidR="00166A1D" w:rsidRPr="00194A3E" w:rsidRDefault="00166A1D" w:rsidP="00FC02FB">
      <w:pPr>
        <w:spacing w:before="120" w:beforeAutospacing="0" w:after="120" w:afterAutospacing="0"/>
        <w:contextualSpacing/>
        <w:jc w:val="both"/>
        <w:rPr>
          <w:lang w:eastAsia="en-US"/>
        </w:rPr>
      </w:pPr>
    </w:p>
    <w:sectPr w:rsidR="00166A1D" w:rsidRPr="00194A3E" w:rsidSect="00166A1D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F9E1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A101E" w14:textId="77777777" w:rsidR="00A4542A" w:rsidRDefault="00A4542A" w:rsidP="00B66AB8">
      <w:pPr>
        <w:spacing w:before="0" w:after="0"/>
      </w:pPr>
      <w:r>
        <w:separator/>
      </w:r>
    </w:p>
  </w:endnote>
  <w:endnote w:type="continuationSeparator" w:id="0">
    <w:p w14:paraId="69CDCA72" w14:textId="77777777" w:rsidR="00A4542A" w:rsidRDefault="00A4542A" w:rsidP="00B66A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29284"/>
      <w:docPartObj>
        <w:docPartGallery w:val="Page Numbers (Bottom of Page)"/>
        <w:docPartUnique/>
      </w:docPartObj>
    </w:sdtPr>
    <w:sdtEndPr/>
    <w:sdtContent>
      <w:p w14:paraId="6EA6BF20" w14:textId="105E479F" w:rsidR="00B66AB8" w:rsidRDefault="00B66A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1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045DE" w14:textId="77777777" w:rsidR="00A4542A" w:rsidRDefault="00A4542A" w:rsidP="00B66AB8">
      <w:pPr>
        <w:spacing w:before="0" w:after="0"/>
      </w:pPr>
      <w:r>
        <w:separator/>
      </w:r>
    </w:p>
  </w:footnote>
  <w:footnote w:type="continuationSeparator" w:id="0">
    <w:p w14:paraId="345D9DE7" w14:textId="77777777" w:rsidR="00A4542A" w:rsidRDefault="00A4542A" w:rsidP="00B66A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F2"/>
    <w:multiLevelType w:val="hybridMultilevel"/>
    <w:tmpl w:val="F8EE7878"/>
    <w:lvl w:ilvl="0" w:tplc="2926E0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rtuková Romana">
    <w15:presenceInfo w15:providerId="AD" w15:userId="S-1-5-21-623720501-4287158864-1464952876-9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61"/>
    <w:rsid w:val="00001067"/>
    <w:rsid w:val="0000327F"/>
    <w:rsid w:val="0000475D"/>
    <w:rsid w:val="00012370"/>
    <w:rsid w:val="00012526"/>
    <w:rsid w:val="00013ADF"/>
    <w:rsid w:val="000373E1"/>
    <w:rsid w:val="00042EEB"/>
    <w:rsid w:val="0004700F"/>
    <w:rsid w:val="00052172"/>
    <w:rsid w:val="00070881"/>
    <w:rsid w:val="000740EE"/>
    <w:rsid w:val="0008060D"/>
    <w:rsid w:val="00082054"/>
    <w:rsid w:val="000A3B7D"/>
    <w:rsid w:val="000A3BB4"/>
    <w:rsid w:val="000A49BF"/>
    <w:rsid w:val="000C6FFC"/>
    <w:rsid w:val="000D3743"/>
    <w:rsid w:val="000E080E"/>
    <w:rsid w:val="000F1E75"/>
    <w:rsid w:val="00110DA5"/>
    <w:rsid w:val="001165A9"/>
    <w:rsid w:val="0013307C"/>
    <w:rsid w:val="00154E00"/>
    <w:rsid w:val="00162644"/>
    <w:rsid w:val="00166A1D"/>
    <w:rsid w:val="00194A3E"/>
    <w:rsid w:val="001A2A90"/>
    <w:rsid w:val="001B23B4"/>
    <w:rsid w:val="001B5DDD"/>
    <w:rsid w:val="001B7F8F"/>
    <w:rsid w:val="001C48C1"/>
    <w:rsid w:val="001D1DDD"/>
    <w:rsid w:val="001D7DD9"/>
    <w:rsid w:val="001F2FC8"/>
    <w:rsid w:val="002033DC"/>
    <w:rsid w:val="002159CB"/>
    <w:rsid w:val="0022028D"/>
    <w:rsid w:val="002337CA"/>
    <w:rsid w:val="002572B0"/>
    <w:rsid w:val="002646A0"/>
    <w:rsid w:val="0027482F"/>
    <w:rsid w:val="00274D90"/>
    <w:rsid w:val="00282542"/>
    <w:rsid w:val="002855E3"/>
    <w:rsid w:val="0029471D"/>
    <w:rsid w:val="002D3D53"/>
    <w:rsid w:val="002E231F"/>
    <w:rsid w:val="002F4304"/>
    <w:rsid w:val="00332758"/>
    <w:rsid w:val="00334C94"/>
    <w:rsid w:val="00361605"/>
    <w:rsid w:val="00374879"/>
    <w:rsid w:val="00376219"/>
    <w:rsid w:val="0038076C"/>
    <w:rsid w:val="00382663"/>
    <w:rsid w:val="00392D2E"/>
    <w:rsid w:val="003969C2"/>
    <w:rsid w:val="003A4BBD"/>
    <w:rsid w:val="003A5996"/>
    <w:rsid w:val="003B373E"/>
    <w:rsid w:val="003B69C3"/>
    <w:rsid w:val="003B7C9E"/>
    <w:rsid w:val="003C040A"/>
    <w:rsid w:val="003C3824"/>
    <w:rsid w:val="003C7A02"/>
    <w:rsid w:val="003D0518"/>
    <w:rsid w:val="003D4F78"/>
    <w:rsid w:val="003E1374"/>
    <w:rsid w:val="003E2A7B"/>
    <w:rsid w:val="003E2FFF"/>
    <w:rsid w:val="003F2307"/>
    <w:rsid w:val="00407879"/>
    <w:rsid w:val="004207D3"/>
    <w:rsid w:val="00423D5A"/>
    <w:rsid w:val="0042497E"/>
    <w:rsid w:val="004279D8"/>
    <w:rsid w:val="00434A82"/>
    <w:rsid w:val="00450154"/>
    <w:rsid w:val="00452F63"/>
    <w:rsid w:val="00453D96"/>
    <w:rsid w:val="00462008"/>
    <w:rsid w:val="00463857"/>
    <w:rsid w:val="00463C84"/>
    <w:rsid w:val="0049063B"/>
    <w:rsid w:val="004938A8"/>
    <w:rsid w:val="004C0C9D"/>
    <w:rsid w:val="004E36E6"/>
    <w:rsid w:val="004F754E"/>
    <w:rsid w:val="005054CA"/>
    <w:rsid w:val="00514161"/>
    <w:rsid w:val="005206FC"/>
    <w:rsid w:val="0055341B"/>
    <w:rsid w:val="00561C5D"/>
    <w:rsid w:val="0056597E"/>
    <w:rsid w:val="00565DD3"/>
    <w:rsid w:val="00570F13"/>
    <w:rsid w:val="0057274C"/>
    <w:rsid w:val="005771E2"/>
    <w:rsid w:val="00580E41"/>
    <w:rsid w:val="005D3177"/>
    <w:rsid w:val="005D3E65"/>
    <w:rsid w:val="005D421A"/>
    <w:rsid w:val="005D638A"/>
    <w:rsid w:val="006030F1"/>
    <w:rsid w:val="00620844"/>
    <w:rsid w:val="006340C4"/>
    <w:rsid w:val="00634705"/>
    <w:rsid w:val="00646C04"/>
    <w:rsid w:val="0065331E"/>
    <w:rsid w:val="00677262"/>
    <w:rsid w:val="006779C7"/>
    <w:rsid w:val="00682B5E"/>
    <w:rsid w:val="00684390"/>
    <w:rsid w:val="0069667D"/>
    <w:rsid w:val="006B4C0E"/>
    <w:rsid w:val="006C71C7"/>
    <w:rsid w:val="006D6A93"/>
    <w:rsid w:val="006E0EFE"/>
    <w:rsid w:val="006E1934"/>
    <w:rsid w:val="006E4A0B"/>
    <w:rsid w:val="006F036C"/>
    <w:rsid w:val="007010A6"/>
    <w:rsid w:val="00706B9C"/>
    <w:rsid w:val="007114C4"/>
    <w:rsid w:val="00712F4D"/>
    <w:rsid w:val="007218B2"/>
    <w:rsid w:val="007253D0"/>
    <w:rsid w:val="0072704E"/>
    <w:rsid w:val="00730C9F"/>
    <w:rsid w:val="0074354A"/>
    <w:rsid w:val="00747C9A"/>
    <w:rsid w:val="00751E42"/>
    <w:rsid w:val="00756EF3"/>
    <w:rsid w:val="0076075B"/>
    <w:rsid w:val="007610AC"/>
    <w:rsid w:val="00762611"/>
    <w:rsid w:val="0076739E"/>
    <w:rsid w:val="00771346"/>
    <w:rsid w:val="00777E03"/>
    <w:rsid w:val="00781462"/>
    <w:rsid w:val="00782113"/>
    <w:rsid w:val="00793CE2"/>
    <w:rsid w:val="007975A7"/>
    <w:rsid w:val="007A199B"/>
    <w:rsid w:val="007A5FF3"/>
    <w:rsid w:val="007B1672"/>
    <w:rsid w:val="007B70A4"/>
    <w:rsid w:val="007C17B7"/>
    <w:rsid w:val="007C238F"/>
    <w:rsid w:val="007D4A76"/>
    <w:rsid w:val="007E272B"/>
    <w:rsid w:val="007F20F0"/>
    <w:rsid w:val="007F69B5"/>
    <w:rsid w:val="00817BD7"/>
    <w:rsid w:val="00822DFE"/>
    <w:rsid w:val="0083483B"/>
    <w:rsid w:val="00836DC3"/>
    <w:rsid w:val="00844DA9"/>
    <w:rsid w:val="00851BE5"/>
    <w:rsid w:val="00855224"/>
    <w:rsid w:val="00874F5A"/>
    <w:rsid w:val="00890FB8"/>
    <w:rsid w:val="008A02B2"/>
    <w:rsid w:val="008A05CD"/>
    <w:rsid w:val="008A193B"/>
    <w:rsid w:val="008B2B1D"/>
    <w:rsid w:val="008B333C"/>
    <w:rsid w:val="008C1A02"/>
    <w:rsid w:val="008C21D8"/>
    <w:rsid w:val="008D11EA"/>
    <w:rsid w:val="008D4D33"/>
    <w:rsid w:val="00921BD2"/>
    <w:rsid w:val="009244DD"/>
    <w:rsid w:val="00925A14"/>
    <w:rsid w:val="009262BF"/>
    <w:rsid w:val="009305EB"/>
    <w:rsid w:val="00951600"/>
    <w:rsid w:val="009555B4"/>
    <w:rsid w:val="00962633"/>
    <w:rsid w:val="00965723"/>
    <w:rsid w:val="009679D1"/>
    <w:rsid w:val="00970962"/>
    <w:rsid w:val="009A2676"/>
    <w:rsid w:val="009A5DC4"/>
    <w:rsid w:val="009C4AB9"/>
    <w:rsid w:val="009E242E"/>
    <w:rsid w:val="009E3DC6"/>
    <w:rsid w:val="009E4159"/>
    <w:rsid w:val="00A066C3"/>
    <w:rsid w:val="00A10140"/>
    <w:rsid w:val="00A10F91"/>
    <w:rsid w:val="00A167E6"/>
    <w:rsid w:val="00A4542A"/>
    <w:rsid w:val="00A7100D"/>
    <w:rsid w:val="00A95D8F"/>
    <w:rsid w:val="00AA215A"/>
    <w:rsid w:val="00AA2C25"/>
    <w:rsid w:val="00AB7920"/>
    <w:rsid w:val="00AD2822"/>
    <w:rsid w:val="00AE2B82"/>
    <w:rsid w:val="00AF3390"/>
    <w:rsid w:val="00B07BD3"/>
    <w:rsid w:val="00B166B6"/>
    <w:rsid w:val="00B35950"/>
    <w:rsid w:val="00B44D43"/>
    <w:rsid w:val="00B51FDE"/>
    <w:rsid w:val="00B66AB8"/>
    <w:rsid w:val="00B93A28"/>
    <w:rsid w:val="00B9495F"/>
    <w:rsid w:val="00BA1F47"/>
    <w:rsid w:val="00BB44E8"/>
    <w:rsid w:val="00BE190E"/>
    <w:rsid w:val="00BE7505"/>
    <w:rsid w:val="00BF112D"/>
    <w:rsid w:val="00C023E0"/>
    <w:rsid w:val="00C55D5C"/>
    <w:rsid w:val="00C57314"/>
    <w:rsid w:val="00C67C11"/>
    <w:rsid w:val="00C72389"/>
    <w:rsid w:val="00C8650A"/>
    <w:rsid w:val="00C91297"/>
    <w:rsid w:val="00CA5410"/>
    <w:rsid w:val="00CC3C9F"/>
    <w:rsid w:val="00CC49B7"/>
    <w:rsid w:val="00CC5B54"/>
    <w:rsid w:val="00CE7C0C"/>
    <w:rsid w:val="00D03497"/>
    <w:rsid w:val="00D1647A"/>
    <w:rsid w:val="00D21FBC"/>
    <w:rsid w:val="00D2638A"/>
    <w:rsid w:val="00D30626"/>
    <w:rsid w:val="00D32AFF"/>
    <w:rsid w:val="00D34B87"/>
    <w:rsid w:val="00D36198"/>
    <w:rsid w:val="00D45D76"/>
    <w:rsid w:val="00D47722"/>
    <w:rsid w:val="00D57E53"/>
    <w:rsid w:val="00D727E6"/>
    <w:rsid w:val="00D9190F"/>
    <w:rsid w:val="00DB10C9"/>
    <w:rsid w:val="00DC29E5"/>
    <w:rsid w:val="00DF5721"/>
    <w:rsid w:val="00E11637"/>
    <w:rsid w:val="00E13A81"/>
    <w:rsid w:val="00E5165E"/>
    <w:rsid w:val="00E707A7"/>
    <w:rsid w:val="00E7369F"/>
    <w:rsid w:val="00E96E3D"/>
    <w:rsid w:val="00EA75DD"/>
    <w:rsid w:val="00EB3E26"/>
    <w:rsid w:val="00EB462D"/>
    <w:rsid w:val="00EB4E49"/>
    <w:rsid w:val="00EC3424"/>
    <w:rsid w:val="00EC67E2"/>
    <w:rsid w:val="00ED67F7"/>
    <w:rsid w:val="00EE5561"/>
    <w:rsid w:val="00F15AEE"/>
    <w:rsid w:val="00F1696D"/>
    <w:rsid w:val="00F35A2D"/>
    <w:rsid w:val="00F575D3"/>
    <w:rsid w:val="00F84733"/>
    <w:rsid w:val="00F86E8A"/>
    <w:rsid w:val="00FC02FB"/>
    <w:rsid w:val="00FC63B0"/>
    <w:rsid w:val="00FC6733"/>
    <w:rsid w:val="00FD71F7"/>
    <w:rsid w:val="00FE4BF6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C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E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B46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46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46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46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462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62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1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E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B46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46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46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46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462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46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462D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6AB8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66AB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06A7-6DC2-4FE1-9683-A5085A19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Kubičárová Petra</dc:creator>
  <cp:lastModifiedBy>Cebulakova Monika</cp:lastModifiedBy>
  <cp:revision>2</cp:revision>
  <cp:lastPrinted>2020-10-08T09:43:00Z</cp:lastPrinted>
  <dcterms:created xsi:type="dcterms:W3CDTF">2020-11-04T08:29:00Z</dcterms:created>
  <dcterms:modified xsi:type="dcterms:W3CDTF">2020-11-04T08:29:00Z</dcterms:modified>
</cp:coreProperties>
</file>