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A1" w:rsidRPr="00F1371B" w:rsidRDefault="003501A1" w:rsidP="00F1371B">
      <w:pPr>
        <w:jc w:val="center"/>
        <w:rPr>
          <w:b/>
          <w:bCs/>
          <w:sz w:val="24"/>
          <w:szCs w:val="24"/>
        </w:rPr>
      </w:pPr>
      <w:bookmarkStart w:id="0" w:name="_GoBack"/>
      <w:bookmarkEnd w:id="0"/>
      <w:r w:rsidRPr="00F1371B">
        <w:rPr>
          <w:b/>
          <w:bCs/>
          <w:sz w:val="24"/>
          <w:szCs w:val="24"/>
        </w:rPr>
        <w:t>Doložka vybraných vplyvov</w:t>
      </w:r>
    </w:p>
    <w:p w:rsidR="002C623D" w:rsidRPr="00F1371B" w:rsidRDefault="002C623D" w:rsidP="00F1371B">
      <w:pPr>
        <w:jc w:val="center"/>
        <w:rPr>
          <w:b/>
          <w:bCs/>
          <w:sz w:val="24"/>
          <w:szCs w:val="24"/>
        </w:rPr>
      </w:pPr>
    </w:p>
    <w:p w:rsidR="003501A1" w:rsidRPr="00F1371B" w:rsidRDefault="003501A1" w:rsidP="00F1371B">
      <w:pPr>
        <w:pStyle w:val="Odsekzoznamu"/>
        <w:spacing w:after="0" w:line="240" w:lineRule="auto"/>
        <w:ind w:left="426"/>
        <w:rPr>
          <w:rFonts w:ascii="Times New Roman" w:hAnsi="Times New Roman" w:cs="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F1371B" w:rsidTr="003501A1">
        <w:tc>
          <w:tcPr>
            <w:tcW w:w="9180" w:type="dxa"/>
            <w:gridSpan w:val="10"/>
            <w:tcBorders>
              <w:bottom w:val="single" w:sz="4" w:space="0" w:color="FFFFFF" w:themeColor="background1"/>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Základné údaje</w:t>
            </w:r>
          </w:p>
        </w:tc>
      </w:tr>
      <w:tr w:rsidR="003501A1" w:rsidRPr="00F1371B" w:rsidTr="003501A1">
        <w:tc>
          <w:tcPr>
            <w:tcW w:w="9180" w:type="dxa"/>
            <w:gridSpan w:val="10"/>
            <w:tcBorders>
              <w:bottom w:val="single" w:sz="4" w:space="0" w:color="FFFFFF" w:themeColor="background1"/>
            </w:tcBorders>
            <w:shd w:val="clear" w:color="auto" w:fill="E2E2E2"/>
          </w:tcPr>
          <w:p w:rsidR="003501A1" w:rsidRPr="00F1371B" w:rsidRDefault="003501A1" w:rsidP="00F1371B">
            <w:pPr>
              <w:pStyle w:val="Odsekzoznamu"/>
              <w:spacing w:after="0" w:line="240" w:lineRule="auto"/>
              <w:ind w:left="142"/>
              <w:rPr>
                <w:rFonts w:ascii="Times New Roman" w:hAnsi="Times New Roman" w:cs="Times New Roman"/>
                <w:b/>
                <w:sz w:val="24"/>
                <w:szCs w:val="24"/>
              </w:rPr>
            </w:pPr>
            <w:r w:rsidRPr="00F1371B">
              <w:rPr>
                <w:rFonts w:ascii="Times New Roman" w:hAnsi="Times New Roman" w:cs="Times New Roman"/>
                <w:b/>
                <w:sz w:val="24"/>
                <w:szCs w:val="24"/>
              </w:rPr>
              <w:t>Názov materiálu</w:t>
            </w:r>
          </w:p>
        </w:tc>
      </w:tr>
      <w:tr w:rsidR="003501A1" w:rsidRPr="00F1371B" w:rsidTr="00BE39E7">
        <w:tc>
          <w:tcPr>
            <w:tcW w:w="9180" w:type="dxa"/>
            <w:gridSpan w:val="10"/>
            <w:tcBorders>
              <w:top w:val="single" w:sz="4" w:space="0" w:color="FFFFFF" w:themeColor="background1"/>
              <w:bottom w:val="single" w:sz="4" w:space="0" w:color="auto"/>
            </w:tcBorders>
            <w:shd w:val="clear" w:color="auto" w:fill="auto"/>
          </w:tcPr>
          <w:p w:rsidR="003501A1" w:rsidRPr="00F1371B" w:rsidRDefault="00056D74" w:rsidP="00056D74">
            <w:pPr>
              <w:pStyle w:val="Bezriadkovania"/>
              <w:jc w:val="both"/>
              <w:rPr>
                <w:rFonts w:ascii="Times New Roman" w:hAnsi="Times New Roman" w:cs="Times New Roman"/>
                <w:sz w:val="24"/>
                <w:szCs w:val="24"/>
              </w:rPr>
            </w:pPr>
            <w:r>
              <w:rPr>
                <w:rFonts w:ascii="Times New Roman" w:hAnsi="Times New Roman" w:cs="Times New Roman"/>
                <w:color w:val="000000" w:themeColor="text1"/>
                <w:sz w:val="24"/>
                <w:szCs w:val="24"/>
              </w:rPr>
              <w:t>Vládny n</w:t>
            </w:r>
            <w:r w:rsidR="007C798F" w:rsidRPr="00F1371B">
              <w:rPr>
                <w:rFonts w:ascii="Times New Roman" w:hAnsi="Times New Roman" w:cs="Times New Roman"/>
                <w:color w:val="000000" w:themeColor="text1"/>
                <w:sz w:val="24"/>
                <w:szCs w:val="24"/>
              </w:rPr>
              <w:t>ávrh zákona, ktorým sa mení a dopĺňa zákon č. 311/2001 Z. z. v znení neskorších predpisov a ktorým sa</w:t>
            </w:r>
            <w:r w:rsidR="0078135A" w:rsidRPr="00F1371B">
              <w:rPr>
                <w:rFonts w:ascii="Times New Roman" w:hAnsi="Times New Roman" w:cs="Times New Roman"/>
                <w:color w:val="000000" w:themeColor="text1"/>
                <w:sz w:val="24"/>
                <w:szCs w:val="24"/>
              </w:rPr>
              <w:t xml:space="preserve"> menia a</w:t>
            </w:r>
            <w:r w:rsidR="007C798F" w:rsidRPr="00F1371B">
              <w:rPr>
                <w:rFonts w:ascii="Times New Roman" w:hAnsi="Times New Roman" w:cs="Times New Roman"/>
                <w:color w:val="000000" w:themeColor="text1"/>
                <w:sz w:val="24"/>
                <w:szCs w:val="24"/>
              </w:rPr>
              <w:t xml:space="preserve"> dopĺňajú niektoré zákony</w:t>
            </w:r>
          </w:p>
        </w:tc>
      </w:tr>
      <w:tr w:rsidR="003501A1" w:rsidRPr="00F1371B"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F1371B" w:rsidRDefault="003501A1" w:rsidP="00F1371B">
            <w:pPr>
              <w:pStyle w:val="Odsekzoznamu"/>
              <w:spacing w:after="0" w:line="240" w:lineRule="auto"/>
              <w:ind w:left="142"/>
              <w:rPr>
                <w:rFonts w:ascii="Times New Roman" w:hAnsi="Times New Roman" w:cs="Times New Roman"/>
                <w:b/>
                <w:sz w:val="24"/>
                <w:szCs w:val="24"/>
              </w:rPr>
            </w:pPr>
            <w:r w:rsidRPr="00F1371B">
              <w:rPr>
                <w:rFonts w:ascii="Times New Roman" w:hAnsi="Times New Roman" w:cs="Times New Roman"/>
                <w:b/>
                <w:sz w:val="24"/>
                <w:szCs w:val="24"/>
              </w:rPr>
              <w:t>Predkladateľ (a spolupredkladateľ)</w:t>
            </w:r>
          </w:p>
        </w:tc>
      </w:tr>
      <w:tr w:rsidR="003501A1" w:rsidRPr="00F1371B"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Pr="00F1371B" w:rsidRDefault="004865AB" w:rsidP="00F1371B">
            <w:pPr>
              <w:rPr>
                <w:sz w:val="24"/>
                <w:szCs w:val="24"/>
              </w:rPr>
            </w:pPr>
            <w:r w:rsidRPr="00F1371B">
              <w:rPr>
                <w:sz w:val="24"/>
                <w:szCs w:val="24"/>
              </w:rPr>
              <w:t>m</w:t>
            </w:r>
            <w:r w:rsidR="00A94590" w:rsidRPr="00F1371B">
              <w:rPr>
                <w:sz w:val="24"/>
                <w:szCs w:val="24"/>
              </w:rPr>
              <w:t>inister práce, sociálnych vecí a rodiny Slovenskej republiky</w:t>
            </w:r>
          </w:p>
          <w:p w:rsidR="003501A1" w:rsidRPr="00F1371B" w:rsidRDefault="003501A1" w:rsidP="00F1371B">
            <w:pPr>
              <w:pStyle w:val="Textkomentra"/>
              <w:jc w:val="center"/>
              <w:rPr>
                <w:sz w:val="24"/>
                <w:szCs w:val="24"/>
              </w:rPr>
            </w:pPr>
          </w:p>
        </w:tc>
      </w:tr>
      <w:tr w:rsidR="003501A1" w:rsidRPr="00F1371B"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F1371B" w:rsidRDefault="003501A1" w:rsidP="00F1371B">
            <w:pPr>
              <w:pStyle w:val="Odsekzoznamu"/>
              <w:spacing w:after="0" w:line="240" w:lineRule="auto"/>
              <w:ind w:left="142"/>
              <w:rPr>
                <w:rFonts w:ascii="Times New Roman" w:hAnsi="Times New Roman" w:cs="Times New Roman"/>
                <w:b/>
                <w:sz w:val="24"/>
                <w:szCs w:val="24"/>
              </w:rPr>
            </w:pPr>
            <w:r w:rsidRPr="00F1371B">
              <w:rPr>
                <w:rFonts w:ascii="Times New Roman" w:hAnsi="Times New Roman" w:cs="Times New Roman"/>
                <w:b/>
                <w:sz w:val="24"/>
                <w:szCs w:val="24"/>
              </w:rPr>
              <w:t>Charakter predkladaného materiálu</w:t>
            </w:r>
          </w:p>
        </w:tc>
        <w:sdt>
          <w:sdtPr>
            <w:rPr>
              <w:sz w:val="24"/>
              <w:szCs w:val="24"/>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F1371B" w:rsidRDefault="003501A1" w:rsidP="00F1371B">
                <w:pPr>
                  <w:jc w:val="center"/>
                  <w:rPr>
                    <w:sz w:val="24"/>
                    <w:szCs w:val="24"/>
                  </w:rPr>
                </w:pPr>
                <w:r w:rsidRPr="00F1371B">
                  <w:rPr>
                    <w:rFonts w:ascii="MS Mincho" w:eastAsia="MS Mincho" w:hAnsi="MS Mincho" w:cs="MS Mincho" w:hint="eastAsia"/>
                    <w:sz w:val="24"/>
                    <w:szCs w:val="24"/>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F1371B" w:rsidRDefault="003501A1" w:rsidP="00F1371B">
            <w:pPr>
              <w:rPr>
                <w:sz w:val="24"/>
                <w:szCs w:val="24"/>
              </w:rPr>
            </w:pPr>
            <w:r w:rsidRPr="00F1371B">
              <w:rPr>
                <w:sz w:val="24"/>
                <w:szCs w:val="24"/>
              </w:rPr>
              <w:t>Materiál nelegislatívnej povahy</w:t>
            </w:r>
          </w:p>
        </w:tc>
      </w:tr>
      <w:tr w:rsidR="003501A1" w:rsidRPr="00F1371B"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F1371B" w:rsidRDefault="003501A1" w:rsidP="00F1371B">
            <w:pPr>
              <w:rPr>
                <w:sz w:val="24"/>
                <w:szCs w:val="24"/>
              </w:rPr>
            </w:pPr>
          </w:p>
        </w:tc>
        <w:sdt>
          <w:sdtPr>
            <w:rPr>
              <w:sz w:val="24"/>
              <w:szCs w:val="24"/>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F1371B" w:rsidRDefault="00A94590" w:rsidP="00F1371B">
                <w:pPr>
                  <w:jc w:val="center"/>
                  <w:rPr>
                    <w:sz w:val="24"/>
                    <w:szCs w:val="24"/>
                  </w:rPr>
                </w:pPr>
                <w:r w:rsidRPr="00F1371B">
                  <w:rPr>
                    <w:rFonts w:ascii="MS Mincho" w:eastAsia="MS Mincho" w:hAnsi="MS Mincho" w:cs="MS Mincho" w:hint="eastAsia"/>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F1371B" w:rsidRDefault="003501A1" w:rsidP="00F1371B">
            <w:pPr>
              <w:ind w:left="175" w:hanging="175"/>
              <w:rPr>
                <w:sz w:val="24"/>
                <w:szCs w:val="24"/>
              </w:rPr>
            </w:pPr>
            <w:r w:rsidRPr="00F1371B">
              <w:rPr>
                <w:sz w:val="24"/>
                <w:szCs w:val="24"/>
              </w:rPr>
              <w:t>Materiál legislatívnej povahy</w:t>
            </w:r>
          </w:p>
        </w:tc>
      </w:tr>
      <w:tr w:rsidR="003501A1" w:rsidRPr="00F1371B" w:rsidTr="004F6F1F">
        <w:tc>
          <w:tcPr>
            <w:tcW w:w="4212" w:type="dxa"/>
            <w:gridSpan w:val="2"/>
            <w:vMerge/>
            <w:tcBorders>
              <w:top w:val="nil"/>
              <w:left w:val="single" w:sz="4" w:space="0" w:color="auto"/>
              <w:bottom w:val="single" w:sz="4" w:space="0" w:color="auto"/>
            </w:tcBorders>
            <w:shd w:val="clear" w:color="auto" w:fill="E2E2E2"/>
          </w:tcPr>
          <w:p w:rsidR="003501A1" w:rsidRPr="00F1371B" w:rsidRDefault="003501A1" w:rsidP="00F1371B">
            <w:pPr>
              <w:rPr>
                <w:sz w:val="24"/>
                <w:szCs w:val="24"/>
              </w:rPr>
            </w:pPr>
          </w:p>
        </w:tc>
        <w:sdt>
          <w:sdtPr>
            <w:rPr>
              <w:sz w:val="24"/>
              <w:szCs w:val="24"/>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F1371B" w:rsidRDefault="003501A1" w:rsidP="00F1371B">
                <w:pPr>
                  <w:jc w:val="center"/>
                  <w:rPr>
                    <w:sz w:val="24"/>
                    <w:szCs w:val="24"/>
                  </w:rPr>
                </w:pPr>
                <w:r w:rsidRPr="00F1371B">
                  <w:rPr>
                    <w:rFonts w:ascii="MS Mincho" w:eastAsia="MS Mincho" w:hAnsi="MS Mincho" w:cs="MS Mincho" w:hint="eastAsia"/>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F1371B" w:rsidRDefault="003501A1" w:rsidP="00F1371B">
            <w:pPr>
              <w:rPr>
                <w:sz w:val="24"/>
                <w:szCs w:val="24"/>
              </w:rPr>
            </w:pPr>
            <w:r w:rsidRPr="00F1371B">
              <w:rPr>
                <w:sz w:val="24"/>
                <w:szCs w:val="24"/>
              </w:rPr>
              <w:t>Transpozícia práva EÚ</w:t>
            </w:r>
          </w:p>
        </w:tc>
      </w:tr>
      <w:tr w:rsidR="003501A1" w:rsidRPr="00F1371B" w:rsidTr="003D41A9">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F1371B" w:rsidRDefault="003501A1" w:rsidP="00F1371B">
            <w:pPr>
              <w:rPr>
                <w:i/>
                <w:sz w:val="24"/>
                <w:szCs w:val="24"/>
              </w:rPr>
            </w:pPr>
          </w:p>
          <w:p w:rsidR="003501A1" w:rsidRPr="00F1371B" w:rsidRDefault="003501A1" w:rsidP="00F1371B">
            <w:pPr>
              <w:rPr>
                <w:sz w:val="24"/>
                <w:szCs w:val="24"/>
              </w:rPr>
            </w:pPr>
          </w:p>
          <w:p w:rsidR="003501A1" w:rsidRPr="00F1371B" w:rsidRDefault="003501A1" w:rsidP="00F1371B">
            <w:pPr>
              <w:rPr>
                <w:sz w:val="24"/>
                <w:szCs w:val="24"/>
              </w:rPr>
            </w:pPr>
          </w:p>
        </w:tc>
      </w:tr>
      <w:tr w:rsidR="003501A1" w:rsidRPr="00F1371B" w:rsidTr="00AA0570">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spacing w:after="0" w:line="240" w:lineRule="auto"/>
              <w:ind w:left="142"/>
              <w:rPr>
                <w:rFonts w:ascii="Times New Roman" w:hAnsi="Times New Roman" w:cs="Times New Roman"/>
                <w:b/>
                <w:sz w:val="24"/>
                <w:szCs w:val="24"/>
              </w:rPr>
            </w:pPr>
            <w:r w:rsidRPr="00F1371B">
              <w:rPr>
                <w:rFonts w:ascii="Times New Roman" w:hAnsi="Times New Roman" w:cs="Times New Roman"/>
                <w:b/>
                <w:sz w:val="24"/>
                <w:szCs w:val="24"/>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F1371B" w:rsidRDefault="0032042E" w:rsidP="00F1371B">
            <w:pPr>
              <w:rPr>
                <w:sz w:val="24"/>
                <w:szCs w:val="24"/>
              </w:rPr>
            </w:pPr>
            <w:r w:rsidRPr="00F1371B">
              <w:rPr>
                <w:sz w:val="24"/>
                <w:szCs w:val="24"/>
              </w:rPr>
              <w:t>31.8.2020 – 14.9.2020</w:t>
            </w:r>
          </w:p>
        </w:tc>
      </w:tr>
      <w:tr w:rsidR="003501A1" w:rsidRPr="00F1371B"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spacing w:after="0" w:line="240" w:lineRule="auto"/>
              <w:ind w:left="142"/>
              <w:rPr>
                <w:rFonts w:ascii="Times New Roman" w:hAnsi="Times New Roman" w:cs="Times New Roman"/>
                <w:b/>
                <w:sz w:val="24"/>
                <w:szCs w:val="24"/>
              </w:rPr>
            </w:pPr>
            <w:r w:rsidRPr="00F1371B">
              <w:rPr>
                <w:rFonts w:ascii="Times New Roman" w:hAnsi="Times New Roman" w:cs="Times New Roman"/>
                <w:b/>
                <w:sz w:val="24"/>
                <w:szCs w:val="24"/>
              </w:rPr>
              <w:t>Predpokladaný termín predloženia na MPK</w:t>
            </w:r>
            <w:r w:rsidR="00F62771" w:rsidRPr="00F1371B">
              <w:rPr>
                <w:rFonts w:ascii="Times New Roman" w:hAnsi="Times New Roman" w:cs="Times New Roman"/>
                <w:b/>
                <w:sz w:val="24"/>
                <w:szCs w:val="24"/>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F1371B" w:rsidRDefault="007C798F" w:rsidP="00F1371B">
            <w:pPr>
              <w:rPr>
                <w:i/>
                <w:sz w:val="24"/>
                <w:szCs w:val="24"/>
              </w:rPr>
            </w:pPr>
            <w:r w:rsidRPr="00F1371B">
              <w:rPr>
                <w:i/>
                <w:sz w:val="24"/>
                <w:szCs w:val="24"/>
              </w:rPr>
              <w:t>september 2020</w:t>
            </w:r>
          </w:p>
        </w:tc>
      </w:tr>
      <w:tr w:rsidR="003501A1" w:rsidRPr="00F1371B"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spacing w:after="0" w:line="240" w:lineRule="auto"/>
              <w:ind w:left="142"/>
              <w:rPr>
                <w:rFonts w:ascii="Times New Roman" w:hAnsi="Times New Roman" w:cs="Times New Roman"/>
                <w:b/>
                <w:sz w:val="24"/>
                <w:szCs w:val="24"/>
              </w:rPr>
            </w:pPr>
            <w:r w:rsidRPr="00F1371B">
              <w:rPr>
                <w:rFonts w:ascii="Times New Roman" w:hAnsi="Times New Roman" w:cs="Times New Roman"/>
                <w:b/>
                <w:sz w:val="24"/>
                <w:szCs w:val="24"/>
              </w:rPr>
              <w:t>Predpokladaný termín predloženia na Rokovanie vlády SR</w:t>
            </w:r>
            <w:r w:rsidR="00F62771" w:rsidRPr="00F1371B">
              <w:rPr>
                <w:rFonts w:ascii="Times New Roman" w:hAnsi="Times New Roman" w:cs="Times New Roman"/>
                <w:b/>
                <w:sz w:val="24"/>
                <w:szCs w:val="24"/>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F1371B" w:rsidRDefault="004F0BC9" w:rsidP="00F1371B">
            <w:pPr>
              <w:rPr>
                <w:i/>
                <w:sz w:val="24"/>
                <w:szCs w:val="24"/>
              </w:rPr>
            </w:pPr>
            <w:r w:rsidRPr="00F1371B">
              <w:rPr>
                <w:i/>
                <w:sz w:val="24"/>
                <w:szCs w:val="24"/>
              </w:rPr>
              <w:t xml:space="preserve">október </w:t>
            </w:r>
            <w:r w:rsidR="00913DB5" w:rsidRPr="00F1371B">
              <w:rPr>
                <w:i/>
                <w:sz w:val="24"/>
                <w:szCs w:val="24"/>
              </w:rPr>
              <w:t>2020</w:t>
            </w:r>
          </w:p>
        </w:tc>
      </w:tr>
      <w:tr w:rsidR="003501A1" w:rsidRPr="00F1371B"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F1371B" w:rsidRDefault="003501A1" w:rsidP="00F1371B">
            <w:pPr>
              <w:rPr>
                <w:sz w:val="24"/>
                <w:szCs w:val="24"/>
              </w:rPr>
            </w:pPr>
          </w:p>
        </w:tc>
      </w:tr>
      <w:tr w:rsidR="003501A1" w:rsidRPr="00F1371B"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Defin</w:t>
            </w:r>
            <w:r w:rsidR="00AC2477" w:rsidRPr="00F1371B">
              <w:rPr>
                <w:rFonts w:ascii="Times New Roman" w:hAnsi="Times New Roman" w:cs="Times New Roman"/>
                <w:b/>
                <w:sz w:val="24"/>
                <w:szCs w:val="24"/>
              </w:rPr>
              <w:t>ovanie</w:t>
            </w:r>
            <w:r w:rsidRPr="00F1371B">
              <w:rPr>
                <w:rFonts w:ascii="Times New Roman" w:hAnsi="Times New Roman" w:cs="Times New Roman"/>
                <w:b/>
                <w:sz w:val="24"/>
                <w:szCs w:val="24"/>
              </w:rPr>
              <w:t xml:space="preserve"> problému</w:t>
            </w:r>
          </w:p>
        </w:tc>
      </w:tr>
      <w:tr w:rsidR="003501A1" w:rsidRPr="00F1371B"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4F0BC9" w:rsidRPr="00F1371B" w:rsidRDefault="004F0BC9" w:rsidP="00F1371B">
            <w:pPr>
              <w:jc w:val="both"/>
              <w:rPr>
                <w:sz w:val="24"/>
                <w:szCs w:val="24"/>
              </w:rPr>
            </w:pPr>
            <w:r w:rsidRPr="00F1371B">
              <w:rPr>
                <w:sz w:val="24"/>
                <w:szCs w:val="24"/>
              </w:rPr>
              <w:t xml:space="preserve">Vo väzbe na zber podnetov primárne z podnikateľského prostredia zo strany MH SR bol identifikovaný okruh </w:t>
            </w:r>
            <w:r w:rsidR="00E06145" w:rsidRPr="00F1371B">
              <w:rPr>
                <w:sz w:val="24"/>
                <w:szCs w:val="24"/>
              </w:rPr>
              <w:t>ustanovení právnych predpisov</w:t>
            </w:r>
            <w:r w:rsidRPr="00F1371B">
              <w:rPr>
                <w:sz w:val="24"/>
                <w:szCs w:val="24"/>
              </w:rPr>
              <w:t xml:space="preserve">, ktoré by bolo potrebné upraviť, spresniť </w:t>
            </w:r>
            <w:r w:rsidR="007C798F" w:rsidRPr="00F1371B">
              <w:rPr>
                <w:sz w:val="24"/>
                <w:szCs w:val="24"/>
              </w:rPr>
              <w:t xml:space="preserve">alebo vypustiť vrátane </w:t>
            </w:r>
            <w:r w:rsidR="00E06145" w:rsidRPr="00F1371B">
              <w:rPr>
                <w:sz w:val="24"/>
                <w:szCs w:val="24"/>
              </w:rPr>
              <w:t xml:space="preserve">ustanovení predpisov </w:t>
            </w:r>
            <w:r w:rsidR="007C798F" w:rsidRPr="00F1371B">
              <w:rPr>
                <w:sz w:val="24"/>
                <w:szCs w:val="24"/>
              </w:rPr>
              <w:t>pracovného práva</w:t>
            </w:r>
            <w:r w:rsidR="00183650" w:rsidRPr="00F1371B">
              <w:rPr>
                <w:sz w:val="24"/>
                <w:szCs w:val="24"/>
              </w:rPr>
              <w:t xml:space="preserve"> (tzv. kilečko)</w:t>
            </w:r>
            <w:r w:rsidR="007C798F" w:rsidRPr="00F1371B">
              <w:rPr>
                <w:sz w:val="24"/>
                <w:szCs w:val="24"/>
              </w:rPr>
              <w:t xml:space="preserve">. </w:t>
            </w:r>
            <w:r w:rsidR="00183650" w:rsidRPr="00F1371B">
              <w:rPr>
                <w:sz w:val="24"/>
                <w:szCs w:val="24"/>
              </w:rPr>
              <w:t>Z podnetov sa d</w:t>
            </w:r>
            <w:r w:rsidR="007C798F" w:rsidRPr="00F1371B">
              <w:rPr>
                <w:sz w:val="24"/>
                <w:szCs w:val="24"/>
              </w:rPr>
              <w:t>o uznesenia vlády</w:t>
            </w:r>
            <w:r w:rsidR="00183650" w:rsidRPr="00F1371B">
              <w:rPr>
                <w:sz w:val="24"/>
                <w:szCs w:val="24"/>
              </w:rPr>
              <w:t xml:space="preserve"> SR</w:t>
            </w:r>
            <w:r w:rsidR="007C798F" w:rsidRPr="00F1371B">
              <w:rPr>
                <w:sz w:val="24"/>
                <w:szCs w:val="24"/>
              </w:rPr>
              <w:t xml:space="preserve"> č. 400/2020 zahrnuli </w:t>
            </w:r>
            <w:r w:rsidRPr="00F1371B">
              <w:rPr>
                <w:sz w:val="24"/>
                <w:szCs w:val="24"/>
              </w:rPr>
              <w:t>otázky osobitosti výkonu práce z domácnosti zamestnanca, možnosť zamestnanca vybrať si medzi stravovacími poukážkami a finančným príspevkom na stravovanie, možnosť dočasného prideľovania zamestnancov medzi materskými a dcérskymi spoločnosťami, zohľadnenie kritéria reprezentatívnosti pri pôsobení zástupcov zamestnancov u zamestnávateľa, otázka primeranej zodpovednosti odberateľa práce alebo služby za nelegálne zamestnávanie zamestnancov poskyto</w:t>
            </w:r>
            <w:r w:rsidR="007C798F" w:rsidRPr="00F1371B">
              <w:rPr>
                <w:sz w:val="24"/>
                <w:szCs w:val="24"/>
              </w:rPr>
              <w:t>vateľa tejto práce alebo služby</w:t>
            </w:r>
            <w:r w:rsidRPr="00F1371B">
              <w:rPr>
                <w:sz w:val="24"/>
                <w:szCs w:val="24"/>
              </w:rPr>
              <w:t xml:space="preserve">. Okrem toho Ministerstvo práce, sociálnych vecí a rodiny SR (ďalej len „ministerstvo“) disponuje podnetmi z praxe pokiaľ ide o aplikáciu viacerých ustanovení Zákonníka práce, kde vznikajú </w:t>
            </w:r>
            <w:r w:rsidR="00E06145" w:rsidRPr="00F1371B">
              <w:rPr>
                <w:sz w:val="24"/>
                <w:szCs w:val="24"/>
              </w:rPr>
              <w:t>právne otázky ohľadom toho,</w:t>
            </w:r>
            <w:r w:rsidRPr="00F1371B">
              <w:rPr>
                <w:sz w:val="24"/>
                <w:szCs w:val="24"/>
              </w:rPr>
              <w:t xml:space="preserve"> ako ich aplikovať tak, aby zamestnávateľ nemal následné problémy pri kontrole ich do</w:t>
            </w:r>
            <w:r w:rsidR="00183650" w:rsidRPr="00F1371B">
              <w:rPr>
                <w:sz w:val="24"/>
                <w:szCs w:val="24"/>
              </w:rPr>
              <w:t>držiavania</w:t>
            </w:r>
            <w:r w:rsidR="00A87CC0" w:rsidRPr="00F1371B">
              <w:rPr>
                <w:sz w:val="24"/>
                <w:szCs w:val="24"/>
              </w:rPr>
              <w:t xml:space="preserve"> alebo spor so zamestnancom alebo zástupcami zamestnancov.</w:t>
            </w:r>
          </w:p>
          <w:p w:rsidR="00013512" w:rsidRPr="00F1371B" w:rsidRDefault="00013512" w:rsidP="00F1371B">
            <w:pPr>
              <w:jc w:val="both"/>
              <w:rPr>
                <w:sz w:val="24"/>
                <w:szCs w:val="24"/>
              </w:rPr>
            </w:pPr>
          </w:p>
          <w:p w:rsidR="00013512" w:rsidRPr="00F1371B" w:rsidRDefault="00013512" w:rsidP="00F1371B">
            <w:pPr>
              <w:jc w:val="both"/>
              <w:rPr>
                <w:iCs/>
                <w:sz w:val="24"/>
                <w:szCs w:val="24"/>
              </w:rPr>
            </w:pPr>
            <w:r w:rsidRPr="00F1371B">
              <w:rPr>
                <w:sz w:val="24"/>
                <w:szCs w:val="24"/>
              </w:rPr>
              <w:t xml:space="preserve">Ustanovenia § 7b ods. 4 až 11 zákona č. 82/2005 Z. z. upravujú zodpovednosť právnickej osoby alebo fyzickej osoby, ktorá je podnikateľom, za to, že prijala vnútroštátnu alebo cezhraničnú dodávku práce alebo cezhraničnú službu po dobu presahujúcu päť dní v období 12 mesiacov, ktorú jej na základe zmluvy dodáva alebo poskytuje právnická osoba alebo fyzická osoba prostredníctvom fyzickej osoby, ktorú nelegálne zamestnáva. Táto úprava absolútnej objektívnej zodpovednosti kladie záťaž na odberateľov služieb, ktorý častokrát nemajú dostatočné nástroje na overenie serióznosti svojich dodávateľov na účel predchádzania vzniku spomínanej spoluzodpovednosti. </w:t>
            </w:r>
          </w:p>
          <w:p w:rsidR="00913DB5" w:rsidRPr="00F1371B" w:rsidRDefault="00913DB5" w:rsidP="00F1371B">
            <w:pPr>
              <w:jc w:val="both"/>
              <w:rPr>
                <w:sz w:val="24"/>
                <w:szCs w:val="24"/>
              </w:rPr>
            </w:pPr>
          </w:p>
        </w:tc>
      </w:tr>
      <w:tr w:rsidR="003501A1" w:rsidRPr="00F1371B"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Ciele a výsledný stav</w:t>
            </w:r>
          </w:p>
        </w:tc>
      </w:tr>
      <w:tr w:rsidR="003501A1" w:rsidRPr="00F1371B"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4F0BC9" w:rsidRPr="00F1371B" w:rsidRDefault="00B12230" w:rsidP="00F1371B">
            <w:pPr>
              <w:jc w:val="both"/>
              <w:rPr>
                <w:sz w:val="24"/>
                <w:szCs w:val="24"/>
              </w:rPr>
            </w:pPr>
            <w:r w:rsidRPr="00F1371B">
              <w:rPr>
                <w:sz w:val="24"/>
                <w:szCs w:val="24"/>
              </w:rPr>
              <w:t xml:space="preserve">Cieľom predloženého návrhu je </w:t>
            </w:r>
            <w:r w:rsidR="004F0BC9" w:rsidRPr="00F1371B">
              <w:rPr>
                <w:sz w:val="24"/>
                <w:szCs w:val="24"/>
              </w:rPr>
              <w:t xml:space="preserve">riešenie vyššie </w:t>
            </w:r>
            <w:r w:rsidR="00A87CC0" w:rsidRPr="00F1371B">
              <w:rPr>
                <w:sz w:val="24"/>
                <w:szCs w:val="24"/>
              </w:rPr>
              <w:t xml:space="preserve">vymedzených </w:t>
            </w:r>
            <w:r w:rsidR="004F0BC9" w:rsidRPr="00F1371B">
              <w:rPr>
                <w:sz w:val="24"/>
                <w:szCs w:val="24"/>
              </w:rPr>
              <w:t>problémov vyplývajúcich z</w:t>
            </w:r>
            <w:r w:rsidR="00A87CC0" w:rsidRPr="00F1371B">
              <w:rPr>
                <w:sz w:val="24"/>
                <w:szCs w:val="24"/>
              </w:rPr>
              <w:t xml:space="preserve"> uznesenia vlády SR č. 400/2020, </w:t>
            </w:r>
            <w:r w:rsidR="004F0BC9" w:rsidRPr="00F1371B">
              <w:rPr>
                <w:sz w:val="24"/>
                <w:szCs w:val="24"/>
              </w:rPr>
              <w:t>ako aj ďalších problémov vyplývajúcich z</w:t>
            </w:r>
            <w:r w:rsidR="00A87CC0" w:rsidRPr="00F1371B">
              <w:rPr>
                <w:sz w:val="24"/>
                <w:szCs w:val="24"/>
              </w:rPr>
              <w:t> </w:t>
            </w:r>
            <w:r w:rsidR="004F0BC9" w:rsidRPr="00F1371B">
              <w:rPr>
                <w:sz w:val="24"/>
                <w:szCs w:val="24"/>
              </w:rPr>
              <w:t>ustanovení</w:t>
            </w:r>
            <w:r w:rsidR="00A87CC0" w:rsidRPr="00F1371B">
              <w:rPr>
                <w:sz w:val="24"/>
                <w:szCs w:val="24"/>
              </w:rPr>
              <w:t xml:space="preserve"> Zákonníka práce</w:t>
            </w:r>
            <w:r w:rsidR="004F0BC9" w:rsidRPr="00F1371B">
              <w:rPr>
                <w:sz w:val="24"/>
                <w:szCs w:val="24"/>
              </w:rPr>
              <w:t>, napr. o</w:t>
            </w:r>
            <w:r w:rsidR="00183650" w:rsidRPr="00F1371B">
              <w:rPr>
                <w:sz w:val="24"/>
                <w:szCs w:val="24"/>
              </w:rPr>
              <w:t> dovolenke</w:t>
            </w:r>
            <w:r w:rsidR="007C798F" w:rsidRPr="00F1371B">
              <w:rPr>
                <w:sz w:val="24"/>
                <w:szCs w:val="24"/>
              </w:rPr>
              <w:t xml:space="preserve">, </w:t>
            </w:r>
            <w:r w:rsidR="004F0BC9" w:rsidRPr="00F1371B">
              <w:rPr>
                <w:sz w:val="24"/>
                <w:szCs w:val="24"/>
              </w:rPr>
              <w:t>pružnom pracovnom čase, skúšobnej dobe, doh</w:t>
            </w:r>
            <w:r w:rsidR="00183650" w:rsidRPr="00F1371B">
              <w:rPr>
                <w:sz w:val="24"/>
                <w:szCs w:val="24"/>
              </w:rPr>
              <w:t xml:space="preserve">odách </w:t>
            </w:r>
            <w:r w:rsidR="004F0BC9" w:rsidRPr="00F1371B">
              <w:rPr>
                <w:sz w:val="24"/>
                <w:szCs w:val="24"/>
              </w:rPr>
              <w:lastRenderedPageBreak/>
              <w:t>o brigádnickej práci študentov</w:t>
            </w:r>
            <w:r w:rsidR="00A87CC0" w:rsidRPr="00F1371B">
              <w:rPr>
                <w:sz w:val="24"/>
                <w:szCs w:val="24"/>
              </w:rPr>
              <w:t>, ako aj zo zákona o tripartite a kolektívnom vyjednávaní</w:t>
            </w:r>
            <w:r w:rsidR="004F0BC9" w:rsidRPr="00F1371B">
              <w:rPr>
                <w:sz w:val="24"/>
                <w:szCs w:val="24"/>
              </w:rPr>
              <w:t>. Cieľom návrhu zákona je teda upraviť tieto otázky spôsobom, ktorý je podrobne popísaný v osobitnej časti dôvodovej správy</w:t>
            </w:r>
            <w:r w:rsidR="008E2D00" w:rsidRPr="00F1371B">
              <w:rPr>
                <w:sz w:val="24"/>
                <w:szCs w:val="24"/>
              </w:rPr>
              <w:t>,</w:t>
            </w:r>
            <w:r w:rsidR="004F0BC9" w:rsidRPr="00F1371B">
              <w:rPr>
                <w:sz w:val="24"/>
                <w:szCs w:val="24"/>
              </w:rPr>
              <w:t xml:space="preserve"> a tým aj zlepšiť aplikovateľnosť </w:t>
            </w:r>
            <w:r w:rsidR="00A87CC0" w:rsidRPr="00F1371B">
              <w:rPr>
                <w:sz w:val="24"/>
                <w:szCs w:val="24"/>
              </w:rPr>
              <w:t xml:space="preserve">dotknutých </w:t>
            </w:r>
            <w:r w:rsidR="008E2D00" w:rsidRPr="00F1371B">
              <w:rPr>
                <w:sz w:val="24"/>
                <w:szCs w:val="24"/>
              </w:rPr>
              <w:t>ustanovení v praxi. Predkladateľ reaguje na opakujúce sa podnety z praxe, ktoré poukazovali na možnú nejednoznačnosť predmetných ustanovení (napr. zrušenie pružného pracovného času v deň keď sa uskutočnila pracovná cesta zamestnanca, hoci tá mohla trvať len hodinu a nezasiahla do voliteľného pracovného času, určenie prekážok v práci, ktoré sa započítavajú do predĺženej skúšobnej doby a určenie dňa jej skončenia, ak bola zo zákona predĺžená,</w:t>
            </w:r>
            <w:r w:rsidR="00E955C7" w:rsidRPr="00F1371B">
              <w:rPr>
                <w:sz w:val="24"/>
                <w:szCs w:val="24"/>
              </w:rPr>
              <w:t xml:space="preserve"> otázka možnosti uzatvorenia dohody o brigádnickej práci študentov, v prípade medziobdobia ukončenia štúdia a zápisu na ďalšie štúdium.</w:t>
            </w:r>
            <w:r w:rsidR="008E2D00" w:rsidRPr="00F1371B">
              <w:rPr>
                <w:sz w:val="24"/>
                <w:szCs w:val="24"/>
              </w:rPr>
              <w:t xml:space="preserve"> </w:t>
            </w:r>
          </w:p>
          <w:p w:rsidR="00EB10C3" w:rsidRPr="00F1371B" w:rsidRDefault="00EB10C3" w:rsidP="00F1371B">
            <w:pPr>
              <w:jc w:val="both"/>
              <w:rPr>
                <w:sz w:val="24"/>
                <w:szCs w:val="24"/>
              </w:rPr>
            </w:pPr>
          </w:p>
          <w:p w:rsidR="00EB10C3" w:rsidRPr="00F1371B" w:rsidRDefault="00EB10C3" w:rsidP="00F1371B">
            <w:pPr>
              <w:jc w:val="both"/>
              <w:rPr>
                <w:sz w:val="24"/>
                <w:szCs w:val="24"/>
              </w:rPr>
            </w:pPr>
            <w:r w:rsidRPr="00F1371B">
              <w:rPr>
                <w:sz w:val="24"/>
                <w:szCs w:val="24"/>
              </w:rPr>
              <w:t xml:space="preserve">V prípade prispievania zamestnávateľom na stravovanie zamestnanca sa navrhuje, aby si </w:t>
            </w:r>
            <w:r w:rsidR="00D531F8" w:rsidRPr="00F1371B">
              <w:rPr>
                <w:sz w:val="24"/>
                <w:szCs w:val="24"/>
              </w:rPr>
              <w:t>zamestnan</w:t>
            </w:r>
            <w:r w:rsidR="00D531F8">
              <w:rPr>
                <w:sz w:val="24"/>
                <w:szCs w:val="24"/>
              </w:rPr>
              <w:t>ci</w:t>
            </w:r>
            <w:r w:rsidR="00D531F8" w:rsidRPr="00F1371B">
              <w:rPr>
                <w:sz w:val="24"/>
                <w:szCs w:val="24"/>
              </w:rPr>
              <w:t xml:space="preserve"> </w:t>
            </w:r>
            <w:r w:rsidRPr="00F1371B">
              <w:rPr>
                <w:sz w:val="24"/>
                <w:szCs w:val="24"/>
              </w:rPr>
              <w:t>moh</w:t>
            </w:r>
            <w:r w:rsidR="00D531F8">
              <w:rPr>
                <w:sz w:val="24"/>
                <w:szCs w:val="24"/>
              </w:rPr>
              <w:t>li</w:t>
            </w:r>
            <w:r w:rsidRPr="00F1371B">
              <w:rPr>
                <w:sz w:val="24"/>
                <w:szCs w:val="24"/>
              </w:rPr>
              <w:t xml:space="preserve"> vybrať medzi stravovacou poukážkou a finančným príspevkov </w:t>
            </w:r>
            <w:r w:rsidR="00D531F8">
              <w:rPr>
                <w:sz w:val="24"/>
                <w:szCs w:val="24"/>
              </w:rPr>
              <w:t xml:space="preserve">prostredníctvom zástupcov zamestnancov, resp. tam, kde </w:t>
            </w:r>
            <w:r w:rsidR="00BF13BF">
              <w:rPr>
                <w:sz w:val="24"/>
                <w:szCs w:val="24"/>
              </w:rPr>
              <w:t>nepôsobia zástupcovia zamestnancov</w:t>
            </w:r>
            <w:r w:rsidR="003E24B9">
              <w:rPr>
                <w:sz w:val="24"/>
                <w:szCs w:val="24"/>
              </w:rPr>
              <w:t>,</w:t>
            </w:r>
            <w:r w:rsidR="00D531F8">
              <w:rPr>
                <w:sz w:val="24"/>
                <w:szCs w:val="24"/>
              </w:rPr>
              <w:t xml:space="preserve"> na základe </w:t>
            </w:r>
            <w:r w:rsidR="00301CBE">
              <w:rPr>
                <w:sz w:val="24"/>
                <w:szCs w:val="24"/>
              </w:rPr>
              <w:t xml:space="preserve">individuálneho </w:t>
            </w:r>
            <w:r w:rsidR="00D531F8">
              <w:rPr>
                <w:sz w:val="24"/>
                <w:szCs w:val="24"/>
              </w:rPr>
              <w:t xml:space="preserve">princípu. </w:t>
            </w:r>
          </w:p>
          <w:p w:rsidR="00EB10C3" w:rsidRPr="00F1371B" w:rsidRDefault="00EB10C3" w:rsidP="00F1371B">
            <w:pPr>
              <w:jc w:val="both"/>
              <w:rPr>
                <w:sz w:val="24"/>
                <w:szCs w:val="24"/>
              </w:rPr>
            </w:pPr>
          </w:p>
          <w:p w:rsidR="00EB10C3" w:rsidRPr="00F1371B" w:rsidRDefault="00EB10C3" w:rsidP="00F1371B">
            <w:pPr>
              <w:jc w:val="both"/>
              <w:rPr>
                <w:sz w:val="24"/>
                <w:szCs w:val="24"/>
              </w:rPr>
            </w:pPr>
            <w:r w:rsidRPr="00F1371B">
              <w:rPr>
                <w:sz w:val="24"/>
                <w:szCs w:val="24"/>
              </w:rPr>
              <w:t xml:space="preserve">V prípade domáckej práce a telepráce sa v rôznych častiach modernizuje právna úprava, ktorá zohľadňuje ďalšie trendy v oblasti digitalizácie (napr. vzhľadom na mobilný internet možnosť vykonávať prácu kdekoľvek vo svete, </w:t>
            </w:r>
            <w:r w:rsidR="00933098" w:rsidRPr="00F1371B">
              <w:rPr>
                <w:sz w:val="24"/>
                <w:szCs w:val="24"/>
              </w:rPr>
              <w:t xml:space="preserve">spresňuje sa </w:t>
            </w:r>
            <w:r w:rsidRPr="00F1371B">
              <w:rPr>
                <w:sz w:val="24"/>
                <w:szCs w:val="24"/>
              </w:rPr>
              <w:t>možno kombinácie telepráce a práce na pracovisku) avšak s ohľadom na právo zamestnanca na odpočinok (právo na odpojenie sa).</w:t>
            </w:r>
          </w:p>
          <w:p w:rsidR="00EB10C3" w:rsidRPr="00F1371B" w:rsidRDefault="00EB10C3" w:rsidP="00F1371B">
            <w:pPr>
              <w:jc w:val="both"/>
              <w:rPr>
                <w:sz w:val="24"/>
                <w:szCs w:val="24"/>
              </w:rPr>
            </w:pPr>
          </w:p>
          <w:p w:rsidR="00EB10C3" w:rsidRPr="00F1371B" w:rsidRDefault="00EB10C3" w:rsidP="00F1371B">
            <w:pPr>
              <w:jc w:val="both"/>
              <w:rPr>
                <w:sz w:val="24"/>
                <w:szCs w:val="24"/>
              </w:rPr>
            </w:pPr>
            <w:r w:rsidRPr="00F1371B">
              <w:rPr>
                <w:sz w:val="24"/>
                <w:szCs w:val="24"/>
              </w:rPr>
              <w:t xml:space="preserve">Vzhľadom na rôzne štruktúry podnikania sa osobitne </w:t>
            </w:r>
            <w:r w:rsidR="00933098" w:rsidRPr="00F1371B">
              <w:rPr>
                <w:sz w:val="24"/>
                <w:szCs w:val="24"/>
              </w:rPr>
              <w:t xml:space="preserve">(flexibilnejšie) </w:t>
            </w:r>
            <w:r w:rsidRPr="00F1371B">
              <w:rPr>
                <w:sz w:val="24"/>
                <w:szCs w:val="24"/>
              </w:rPr>
              <w:t>upravuje otázka dočasného prideľovania zamestnanca medzi zamestnávateľmi pokiaľ ide materskú a dcérsku spoločnosti (napr. ide  kontext špecialistu, ktorý vykonáva prácu pre dcérsku spoločnosť a v prípade potreby aj pre materskú spoločnosť).</w:t>
            </w:r>
          </w:p>
          <w:p w:rsidR="00933098" w:rsidRPr="00F1371B" w:rsidRDefault="00933098" w:rsidP="00F1371B">
            <w:pPr>
              <w:jc w:val="both"/>
              <w:rPr>
                <w:sz w:val="24"/>
                <w:szCs w:val="24"/>
              </w:rPr>
            </w:pPr>
          </w:p>
          <w:p w:rsidR="00933098" w:rsidRPr="00F1371B" w:rsidRDefault="00933098" w:rsidP="00F1371B">
            <w:pPr>
              <w:jc w:val="both"/>
              <w:rPr>
                <w:sz w:val="24"/>
                <w:szCs w:val="24"/>
              </w:rPr>
            </w:pPr>
            <w:r w:rsidRPr="00F1371B">
              <w:rPr>
                <w:sz w:val="24"/>
                <w:szCs w:val="24"/>
              </w:rPr>
              <w:t>Osobitne sa rieši aj otázka reprezentatívnosti odborovej organizácie, kde v praxi niekedy v podniku zastupuje zamestnancov odborová organizácia bez vzťahu k spoločnosti (t.j. so zamestnávateľom rokujú členovia odborového orgánu ale títo nie sú zamestnancami spoločnosti a je teda otázne koho záujmy vôbec reprezentujú).</w:t>
            </w:r>
          </w:p>
          <w:p w:rsidR="00013512" w:rsidRPr="00F1371B" w:rsidRDefault="00013512" w:rsidP="00F1371B">
            <w:pPr>
              <w:jc w:val="both"/>
              <w:rPr>
                <w:iCs/>
                <w:sz w:val="24"/>
                <w:szCs w:val="24"/>
              </w:rPr>
            </w:pPr>
          </w:p>
          <w:p w:rsidR="00013512" w:rsidRPr="00F1371B" w:rsidRDefault="00013512" w:rsidP="00F1371B">
            <w:pPr>
              <w:jc w:val="both"/>
              <w:rPr>
                <w:iCs/>
                <w:sz w:val="24"/>
                <w:szCs w:val="24"/>
              </w:rPr>
            </w:pPr>
            <w:r w:rsidRPr="00F1371B">
              <w:rPr>
                <w:iCs/>
                <w:sz w:val="24"/>
                <w:szCs w:val="24"/>
              </w:rPr>
              <w:t>S cieľom znižovania administratívnej záťaže sa navrhuje nový model primeranej zodpovednosti odberateľa práce alebo služby za nelegálne zamestnávanie zamestnancov poskytovateľa tejto práce alebo služby. Spoluzodpovednosť bude v prípade cezhraničného poskytovania služby vznikať až v prípadoch dlhodobého poskytovania služby. Predlžuje sa tak v súčasnosti zavedená lehota, a to z 5 dní v období 12 mesiacoch na 30 dní v období 12 mesiacoch.</w:t>
            </w:r>
          </w:p>
          <w:p w:rsidR="00013512" w:rsidRPr="00F1371B" w:rsidRDefault="00013512" w:rsidP="00F1371B">
            <w:pPr>
              <w:jc w:val="both"/>
              <w:rPr>
                <w:sz w:val="24"/>
                <w:szCs w:val="24"/>
              </w:rPr>
            </w:pPr>
          </w:p>
        </w:tc>
      </w:tr>
      <w:tr w:rsidR="003501A1" w:rsidRPr="00F1371B"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lastRenderedPageBreak/>
              <w:t>Dotknuté subjekty</w:t>
            </w:r>
          </w:p>
        </w:tc>
      </w:tr>
      <w:tr w:rsidR="003501A1" w:rsidRPr="00F1371B"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C5D81" w:rsidRPr="00F1371B" w:rsidRDefault="00B47D14" w:rsidP="00F1371B">
            <w:pPr>
              <w:jc w:val="both"/>
              <w:rPr>
                <w:sz w:val="24"/>
                <w:szCs w:val="24"/>
              </w:rPr>
            </w:pPr>
            <w:r w:rsidRPr="00F1371B">
              <w:rPr>
                <w:sz w:val="24"/>
                <w:szCs w:val="24"/>
              </w:rPr>
              <w:t>Zamestnávatelia, zamestnanci</w:t>
            </w:r>
            <w:r w:rsidR="007C798F" w:rsidRPr="00F1371B">
              <w:rPr>
                <w:sz w:val="24"/>
                <w:szCs w:val="24"/>
              </w:rPr>
              <w:t>, združenia zamestnancov, z</w:t>
            </w:r>
            <w:r w:rsidR="00013512" w:rsidRPr="00F1371B">
              <w:rPr>
                <w:sz w:val="24"/>
                <w:szCs w:val="24"/>
              </w:rPr>
              <w:t xml:space="preserve">druženia zamestnávateľov, </w:t>
            </w:r>
            <w:r w:rsidR="00013512" w:rsidRPr="00F1371B">
              <w:rPr>
                <w:iCs/>
                <w:sz w:val="24"/>
                <w:szCs w:val="24"/>
              </w:rPr>
              <w:t>právnické osoby a fyzické osoby, ktoré sú podnikateľmi a odoberajú cezhraničnú službu alebo odoberajú vnútroštátnu alebo cezhraničnú prácu</w:t>
            </w:r>
            <w:r w:rsidR="00A142F6" w:rsidRPr="00F1371B">
              <w:rPr>
                <w:iCs/>
                <w:sz w:val="24"/>
                <w:szCs w:val="24"/>
              </w:rPr>
              <w:t>, emitenti stravovacích poukážok.</w:t>
            </w:r>
          </w:p>
          <w:p w:rsidR="003501A1" w:rsidRPr="00F1371B" w:rsidRDefault="003501A1" w:rsidP="00F1371B">
            <w:pPr>
              <w:jc w:val="both"/>
              <w:rPr>
                <w:sz w:val="24"/>
                <w:szCs w:val="24"/>
              </w:rPr>
            </w:pPr>
          </w:p>
        </w:tc>
      </w:tr>
      <w:tr w:rsidR="003501A1" w:rsidRPr="00F1371B"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Alternatívne riešenia</w:t>
            </w:r>
          </w:p>
        </w:tc>
      </w:tr>
      <w:tr w:rsidR="003501A1" w:rsidRPr="00F1371B"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C623D" w:rsidRPr="00F1371B" w:rsidRDefault="004F0BC9" w:rsidP="00F1371B">
            <w:pPr>
              <w:jc w:val="both"/>
              <w:rPr>
                <w:sz w:val="24"/>
                <w:szCs w:val="24"/>
              </w:rPr>
            </w:pPr>
            <w:r w:rsidRPr="00F1371B">
              <w:rPr>
                <w:sz w:val="24"/>
                <w:szCs w:val="24"/>
              </w:rPr>
              <w:t>V prípade stravovania sa zvažovali aj alternatívne riešenia, napr. prechod na elektronickú formu stravovacích poukážok</w:t>
            </w:r>
            <w:r w:rsidR="00301CBE">
              <w:rPr>
                <w:sz w:val="24"/>
                <w:szCs w:val="24"/>
              </w:rPr>
              <w:t>, väčšinové hlasovanie</w:t>
            </w:r>
            <w:r w:rsidR="00D531F8">
              <w:rPr>
                <w:sz w:val="24"/>
                <w:szCs w:val="24"/>
              </w:rPr>
              <w:t>.</w:t>
            </w:r>
            <w:r w:rsidRPr="00F1371B">
              <w:rPr>
                <w:sz w:val="24"/>
                <w:szCs w:val="24"/>
              </w:rPr>
              <w:t xml:space="preserve"> Vzhľadom na znenie Programového vyhlásenia vlády SR a uznesenia vlády SR č. 400/2020 predkladateľ zvolil riešenie voľby zamestnanc</w:t>
            </w:r>
            <w:r w:rsidR="00D531F8">
              <w:rPr>
                <w:sz w:val="24"/>
                <w:szCs w:val="24"/>
              </w:rPr>
              <w:t>ov</w:t>
            </w:r>
            <w:r w:rsidRPr="00F1371B">
              <w:rPr>
                <w:sz w:val="24"/>
                <w:szCs w:val="24"/>
              </w:rPr>
              <w:t>.</w:t>
            </w:r>
          </w:p>
          <w:p w:rsidR="00013512" w:rsidRPr="00F1371B" w:rsidRDefault="00013512" w:rsidP="00F1371B">
            <w:pPr>
              <w:jc w:val="both"/>
              <w:rPr>
                <w:sz w:val="24"/>
                <w:szCs w:val="24"/>
              </w:rPr>
            </w:pPr>
          </w:p>
          <w:p w:rsidR="002C623D" w:rsidRPr="00F1371B" w:rsidRDefault="00013512" w:rsidP="00F1371B">
            <w:pPr>
              <w:jc w:val="both"/>
              <w:rPr>
                <w:sz w:val="24"/>
                <w:szCs w:val="24"/>
              </w:rPr>
            </w:pPr>
            <w:r w:rsidRPr="00F1371B">
              <w:rPr>
                <w:sz w:val="24"/>
                <w:szCs w:val="24"/>
              </w:rPr>
              <w:t xml:space="preserve">Pri návrhoch na zmiernenie absolútnej objektívnej zodpovednosti, ktoré vzišli zo strany </w:t>
            </w:r>
            <w:r w:rsidRPr="00F1371B">
              <w:rPr>
                <w:sz w:val="24"/>
                <w:szCs w:val="24"/>
              </w:rPr>
              <w:lastRenderedPageBreak/>
              <w:t>podnikateľov, napr. jednoznačne legislatívne upraviť rozsah dokumentácie, ktorú má zamestnávateľ skontrolovať vo vzťahu k zahraničnej fyzickej osobe, aby nenastúpila zodpovednosť za nelegálne zamestnávanie, sa stráca zmysel a uplatniteľnosť tohto inštitútu. V prípade úpravy rozsahu dokumentácie by sa táto zodpovednosť stala nevymožiteľnou, nakoľko formálne splnenie takejto povinnosti by sa dalo jednoducho predstierať. Akceptoval sa tak návrh, ktorý zmierni administratívnu záťaž, no zároveň zachová dôležitosť a plnohodnotnosť tohto inštitútu.</w:t>
            </w:r>
          </w:p>
          <w:p w:rsidR="002C623D" w:rsidRPr="00F1371B" w:rsidRDefault="002C623D" w:rsidP="00F1371B">
            <w:pPr>
              <w:jc w:val="both"/>
              <w:rPr>
                <w:i/>
                <w:sz w:val="24"/>
                <w:szCs w:val="24"/>
              </w:rPr>
            </w:pPr>
          </w:p>
        </w:tc>
      </w:tr>
      <w:tr w:rsidR="003501A1" w:rsidRPr="00F1371B"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lastRenderedPageBreak/>
              <w:t>Vykonávacie predpisy</w:t>
            </w:r>
          </w:p>
        </w:tc>
      </w:tr>
      <w:tr w:rsidR="003501A1" w:rsidRPr="00F1371B"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F1371B" w:rsidRDefault="003501A1" w:rsidP="00F1371B">
            <w:pPr>
              <w:rPr>
                <w:i/>
                <w:sz w:val="24"/>
                <w:szCs w:val="24"/>
              </w:rPr>
            </w:pPr>
            <w:r w:rsidRPr="00F1371B">
              <w:rPr>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F1371B" w:rsidRDefault="006F6F44" w:rsidP="00F1371B">
            <w:pPr>
              <w:jc w:val="center"/>
              <w:rPr>
                <w:sz w:val="24"/>
                <w:szCs w:val="24"/>
              </w:rPr>
            </w:pPr>
            <w:sdt>
              <w:sdtPr>
                <w:rPr>
                  <w:sz w:val="24"/>
                  <w:szCs w:val="24"/>
                </w:rPr>
                <w:id w:val="-1407611648"/>
                <w14:checkbox>
                  <w14:checked w14:val="0"/>
                  <w14:checkedState w14:val="2612" w14:font="MS Gothic"/>
                  <w14:uncheckedState w14:val="2610" w14:font="MS Gothic"/>
                </w14:checkbox>
              </w:sdtPr>
              <w:sdtEndPr/>
              <w:sdtContent>
                <w:r w:rsidR="00930B57" w:rsidRPr="00F1371B">
                  <w:rPr>
                    <w:rFonts w:ascii="MS Mincho" w:eastAsia="MS Mincho" w:hAnsi="MS Mincho" w:cs="MS Mincho" w:hint="eastAsia"/>
                    <w:sz w:val="24"/>
                    <w:szCs w:val="24"/>
                  </w:rPr>
                  <w:t>☐</w:t>
                </w:r>
              </w:sdtContent>
            </w:sdt>
            <w:r w:rsidR="003501A1" w:rsidRPr="00F1371B">
              <w:rPr>
                <w:sz w:val="24"/>
                <w:szCs w:val="24"/>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F1371B" w:rsidRDefault="006F6F44" w:rsidP="00F1371B">
            <w:pPr>
              <w:jc w:val="center"/>
              <w:rPr>
                <w:sz w:val="24"/>
                <w:szCs w:val="24"/>
              </w:rPr>
            </w:pPr>
            <w:sdt>
              <w:sdtPr>
                <w:rPr>
                  <w:sz w:val="24"/>
                  <w:szCs w:val="24"/>
                </w:rPr>
                <w:id w:val="-1625842802"/>
                <w14:checkbox>
                  <w14:checked w14:val="1"/>
                  <w14:checkedState w14:val="2612" w14:font="MS Gothic"/>
                  <w14:uncheckedState w14:val="2610" w14:font="MS Gothic"/>
                </w14:checkbox>
              </w:sdtPr>
              <w:sdtEndPr/>
              <w:sdtContent>
                <w:r w:rsidR="00930B57" w:rsidRPr="00F1371B">
                  <w:rPr>
                    <w:rFonts w:ascii="MS Mincho" w:eastAsia="MS Mincho" w:hAnsi="MS Mincho" w:cs="MS Mincho" w:hint="eastAsia"/>
                    <w:sz w:val="24"/>
                    <w:szCs w:val="24"/>
                  </w:rPr>
                  <w:t>☒</w:t>
                </w:r>
              </w:sdtContent>
            </w:sdt>
            <w:r w:rsidR="003501A1" w:rsidRPr="00F1371B">
              <w:rPr>
                <w:sz w:val="24"/>
                <w:szCs w:val="24"/>
              </w:rPr>
              <w:t xml:space="preserve">  Nie</w:t>
            </w:r>
          </w:p>
        </w:tc>
      </w:tr>
      <w:tr w:rsidR="003501A1" w:rsidRPr="00F1371B"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F1371B" w:rsidRDefault="003501A1" w:rsidP="00F1371B">
            <w:pPr>
              <w:rPr>
                <w:sz w:val="24"/>
                <w:szCs w:val="24"/>
              </w:rPr>
            </w:pPr>
          </w:p>
        </w:tc>
      </w:tr>
      <w:tr w:rsidR="003501A1" w:rsidRPr="00F1371B"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 xml:space="preserve">Transpozícia práva EÚ </w:t>
            </w:r>
          </w:p>
        </w:tc>
      </w:tr>
      <w:tr w:rsidR="003501A1" w:rsidRPr="00F1371B" w:rsidTr="001D531E">
        <w:trPr>
          <w:trHeight w:val="81"/>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F1371B" w:rsidRDefault="003501A1" w:rsidP="00F1371B">
            <w:pPr>
              <w:rPr>
                <w:i/>
                <w:sz w:val="24"/>
                <w:szCs w:val="24"/>
              </w:rPr>
            </w:pPr>
          </w:p>
        </w:tc>
      </w:tr>
      <w:tr w:rsidR="003501A1" w:rsidRPr="00F1371B"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F1371B" w:rsidRDefault="003501A1" w:rsidP="00F1371B">
            <w:pPr>
              <w:jc w:val="center"/>
              <w:rPr>
                <w:sz w:val="24"/>
                <w:szCs w:val="24"/>
              </w:rPr>
            </w:pPr>
          </w:p>
        </w:tc>
      </w:tr>
      <w:tr w:rsidR="003501A1" w:rsidRPr="00F1371B"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Preskúmanie účelnosti</w:t>
            </w:r>
            <w:r w:rsidR="00F62771" w:rsidRPr="00F1371B">
              <w:rPr>
                <w:rFonts w:ascii="Times New Roman" w:hAnsi="Times New Roman" w:cs="Times New Roman"/>
                <w:b/>
                <w:sz w:val="24"/>
                <w:szCs w:val="24"/>
              </w:rPr>
              <w:t>**</w:t>
            </w:r>
          </w:p>
        </w:tc>
      </w:tr>
      <w:tr w:rsidR="003501A1" w:rsidRPr="00F1371B"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F1371B" w:rsidRDefault="003501A1" w:rsidP="00F1371B">
            <w:pPr>
              <w:rPr>
                <w:i/>
                <w:sz w:val="24"/>
                <w:szCs w:val="24"/>
              </w:rPr>
            </w:pPr>
          </w:p>
        </w:tc>
      </w:tr>
      <w:tr w:rsidR="003501A1" w:rsidRPr="00F1371B"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Pr="00F1371B" w:rsidRDefault="004F6F1F" w:rsidP="00F1371B">
            <w:pPr>
              <w:ind w:left="142" w:hanging="142"/>
              <w:rPr>
                <w:sz w:val="24"/>
                <w:szCs w:val="24"/>
              </w:rPr>
            </w:pPr>
          </w:p>
          <w:p w:rsidR="00F62771" w:rsidRPr="00F1371B" w:rsidRDefault="00F62771" w:rsidP="00F1371B">
            <w:pPr>
              <w:ind w:left="142" w:hanging="142"/>
              <w:rPr>
                <w:sz w:val="24"/>
                <w:szCs w:val="24"/>
              </w:rPr>
            </w:pPr>
            <w:r w:rsidRPr="00F1371B">
              <w:rPr>
                <w:sz w:val="24"/>
                <w:szCs w:val="24"/>
              </w:rPr>
              <w:t xml:space="preserve">* </w:t>
            </w:r>
            <w:r w:rsidR="004C60B8" w:rsidRPr="00F1371B">
              <w:rPr>
                <w:sz w:val="24"/>
                <w:szCs w:val="24"/>
              </w:rPr>
              <w:t>vyplniť iba v prípade, ak</w:t>
            </w:r>
            <w:r w:rsidRPr="00F1371B">
              <w:rPr>
                <w:sz w:val="24"/>
                <w:szCs w:val="24"/>
              </w:rPr>
              <w:t xml:space="preserve"> </w:t>
            </w:r>
            <w:r w:rsidR="004C60B8" w:rsidRPr="00F1371B">
              <w:rPr>
                <w:sz w:val="24"/>
                <w:szCs w:val="24"/>
              </w:rPr>
              <w:t xml:space="preserve">materiál </w:t>
            </w:r>
            <w:r w:rsidRPr="00F1371B">
              <w:rPr>
                <w:sz w:val="24"/>
                <w:szCs w:val="24"/>
              </w:rPr>
              <w:t xml:space="preserve">nie je </w:t>
            </w:r>
            <w:r w:rsidR="004C60B8" w:rsidRPr="00F1371B">
              <w:rPr>
                <w:sz w:val="24"/>
                <w:szCs w:val="24"/>
              </w:rPr>
              <w:t>zahrnutý do Plánu práce vlády Slovenskej republiky alebo Plánu        legislatívnych úloh vlády Slovenskej republiky.</w:t>
            </w:r>
            <w:r w:rsidRPr="00F1371B">
              <w:rPr>
                <w:sz w:val="24"/>
                <w:szCs w:val="24"/>
              </w:rPr>
              <w:t xml:space="preserve"> </w:t>
            </w:r>
          </w:p>
          <w:p w:rsidR="003501A1" w:rsidRPr="00F1371B" w:rsidRDefault="00F62771" w:rsidP="00F1371B">
            <w:pPr>
              <w:rPr>
                <w:sz w:val="24"/>
                <w:szCs w:val="24"/>
              </w:rPr>
            </w:pPr>
            <w:r w:rsidRPr="00F1371B">
              <w:rPr>
                <w:sz w:val="24"/>
                <w:szCs w:val="24"/>
              </w:rPr>
              <w:t>*</w:t>
            </w:r>
            <w:r w:rsidR="00F22831" w:rsidRPr="00F1371B">
              <w:rPr>
                <w:sz w:val="24"/>
                <w:szCs w:val="24"/>
              </w:rPr>
              <w:t>* nepovinné</w:t>
            </w:r>
          </w:p>
          <w:p w:rsidR="00CB60C4" w:rsidRPr="00F1371B" w:rsidRDefault="00CB60C4" w:rsidP="00F1371B">
            <w:pPr>
              <w:rPr>
                <w:sz w:val="24"/>
                <w:szCs w:val="24"/>
              </w:rPr>
            </w:pPr>
          </w:p>
          <w:p w:rsidR="00CB60C4" w:rsidRPr="00F1371B" w:rsidRDefault="00CB60C4" w:rsidP="00F1371B">
            <w:pPr>
              <w:rPr>
                <w:sz w:val="24"/>
                <w:szCs w:val="24"/>
              </w:rPr>
            </w:pPr>
          </w:p>
        </w:tc>
      </w:tr>
      <w:tr w:rsidR="003501A1" w:rsidRPr="00F1371B" w:rsidTr="004F6F1F">
        <w:tc>
          <w:tcPr>
            <w:tcW w:w="9180" w:type="dxa"/>
            <w:gridSpan w:val="10"/>
            <w:tcBorders>
              <w:top w:val="nil"/>
              <w:left w:val="nil"/>
              <w:bottom w:val="single" w:sz="4" w:space="0" w:color="auto"/>
              <w:right w:val="nil"/>
            </w:tcBorders>
            <w:shd w:val="clear" w:color="auto" w:fill="FFFFFF" w:themeFill="background1"/>
          </w:tcPr>
          <w:p w:rsidR="003501A1" w:rsidRPr="00F1371B" w:rsidRDefault="003501A1" w:rsidP="00F1371B">
            <w:pPr>
              <w:rPr>
                <w:b/>
                <w:sz w:val="24"/>
                <w:szCs w:val="24"/>
              </w:rPr>
            </w:pPr>
          </w:p>
        </w:tc>
      </w:tr>
      <w:tr w:rsidR="003501A1" w:rsidRPr="00F1371B"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Vplyvy navrhovaného materiálu</w:t>
            </w:r>
          </w:p>
        </w:tc>
      </w:tr>
      <w:tr w:rsidR="003501A1" w:rsidRPr="00F1371B"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F1371B" w:rsidRDefault="003501A1" w:rsidP="00F1371B">
            <w:pPr>
              <w:rPr>
                <w:b/>
                <w:sz w:val="24"/>
                <w:szCs w:val="24"/>
              </w:rPr>
            </w:pPr>
            <w:r w:rsidRPr="00F1371B">
              <w:rPr>
                <w:b/>
                <w:sz w:val="24"/>
                <w:szCs w:val="24"/>
              </w:rPr>
              <w:t>Vplyvy na rozpočet verejnej správy</w:t>
            </w:r>
          </w:p>
        </w:tc>
        <w:sdt>
          <w:sdtPr>
            <w:rPr>
              <w:b/>
              <w:sz w:val="24"/>
              <w:szCs w:val="24"/>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F1371B" w:rsidRDefault="004F0BC9"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3501A1" w:rsidRPr="00F1371B" w:rsidRDefault="003501A1" w:rsidP="00F1371B">
            <w:pPr>
              <w:rPr>
                <w:b/>
                <w:sz w:val="24"/>
                <w:szCs w:val="24"/>
              </w:rPr>
            </w:pPr>
            <w:r w:rsidRPr="00F1371B">
              <w:rPr>
                <w:b/>
                <w:sz w:val="24"/>
                <w:szCs w:val="24"/>
              </w:rPr>
              <w:t>Pozitívne</w:t>
            </w:r>
          </w:p>
        </w:tc>
        <w:sdt>
          <w:sdtPr>
            <w:rPr>
              <w:b/>
              <w:sz w:val="24"/>
              <w:szCs w:val="24"/>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F1371B" w:rsidRDefault="004F0BC9"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3501A1" w:rsidRPr="00F1371B" w:rsidRDefault="003501A1" w:rsidP="00F1371B">
            <w:pPr>
              <w:rPr>
                <w:b/>
                <w:sz w:val="24"/>
                <w:szCs w:val="24"/>
              </w:rPr>
            </w:pPr>
            <w:r w:rsidRPr="00F1371B">
              <w:rPr>
                <w:b/>
                <w:sz w:val="24"/>
                <w:szCs w:val="24"/>
              </w:rPr>
              <w:t>Žiadne</w:t>
            </w:r>
          </w:p>
        </w:tc>
        <w:sdt>
          <w:sdtPr>
            <w:rPr>
              <w:b/>
              <w:sz w:val="24"/>
              <w:szCs w:val="24"/>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F1371B" w:rsidRDefault="004F0BC9" w:rsidP="00F1371B">
                <w:pPr>
                  <w:ind w:left="-107" w:right="-108"/>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3501A1" w:rsidRPr="00F1371B" w:rsidRDefault="003501A1" w:rsidP="00F1371B">
            <w:pPr>
              <w:ind w:left="34"/>
              <w:rPr>
                <w:b/>
                <w:sz w:val="24"/>
                <w:szCs w:val="24"/>
              </w:rPr>
            </w:pPr>
            <w:r w:rsidRPr="00F1371B">
              <w:rPr>
                <w:b/>
                <w:sz w:val="24"/>
                <w:szCs w:val="24"/>
              </w:rPr>
              <w:t>Negatívne</w:t>
            </w:r>
          </w:p>
        </w:tc>
      </w:tr>
      <w:tr w:rsidR="003501A1" w:rsidRPr="00F1371B"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F1371B" w:rsidRDefault="003501A1" w:rsidP="00F1371B">
            <w:pPr>
              <w:rPr>
                <w:sz w:val="24"/>
                <w:szCs w:val="24"/>
              </w:rPr>
            </w:pPr>
            <w:r w:rsidRPr="00F1371B">
              <w:rPr>
                <w:sz w:val="24"/>
                <w:szCs w:val="24"/>
              </w:rPr>
              <w:t xml:space="preserve">    z toho rozpočtovo zabezpečené vplyvy</w:t>
            </w:r>
          </w:p>
        </w:tc>
        <w:sdt>
          <w:sdtPr>
            <w:rPr>
              <w:sz w:val="24"/>
              <w:szCs w:val="24"/>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F1371B" w:rsidRDefault="004F0BC9" w:rsidP="00F1371B">
                <w:pPr>
                  <w:jc w:val="center"/>
                  <w:rPr>
                    <w:sz w:val="24"/>
                    <w:szCs w:val="24"/>
                  </w:rPr>
                </w:pPr>
                <w:r w:rsidRPr="00F1371B">
                  <w:rPr>
                    <w:rFonts w:ascii="MS Mincho" w:eastAsia="MS Mincho" w:hAnsi="MS Mincho" w:cs="MS Mincho" w:hint="eastAsia"/>
                    <w:sz w:val="24"/>
                    <w:szCs w:val="24"/>
                  </w:rPr>
                  <w:t>☐</w:t>
                </w:r>
              </w:p>
            </w:tc>
          </w:sdtContent>
        </w:sdt>
        <w:tc>
          <w:tcPr>
            <w:tcW w:w="1281" w:type="dxa"/>
            <w:gridSpan w:val="2"/>
            <w:tcBorders>
              <w:top w:val="single" w:sz="4" w:space="0" w:color="auto"/>
              <w:left w:val="nil"/>
              <w:bottom w:val="single" w:sz="4" w:space="0" w:color="auto"/>
              <w:right w:val="nil"/>
            </w:tcBorders>
          </w:tcPr>
          <w:p w:rsidR="003501A1" w:rsidRPr="00F1371B" w:rsidRDefault="003501A1" w:rsidP="00F1371B">
            <w:pPr>
              <w:rPr>
                <w:sz w:val="24"/>
                <w:szCs w:val="24"/>
              </w:rPr>
            </w:pPr>
            <w:r w:rsidRPr="00F1371B">
              <w:rPr>
                <w:sz w:val="24"/>
                <w:szCs w:val="24"/>
              </w:rPr>
              <w:t>Áno</w:t>
            </w:r>
          </w:p>
        </w:tc>
        <w:sdt>
          <w:sdtPr>
            <w:rPr>
              <w:sz w:val="24"/>
              <w:szCs w:val="24"/>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F1371B" w:rsidRDefault="000C198B" w:rsidP="00F1371B">
                <w:pPr>
                  <w:jc w:val="center"/>
                  <w:rPr>
                    <w:sz w:val="24"/>
                    <w:szCs w:val="24"/>
                  </w:rPr>
                </w:pPr>
                <w:r w:rsidRPr="00F1371B">
                  <w:rPr>
                    <w:rFonts w:ascii="MS Mincho" w:eastAsia="MS Mincho" w:hAnsi="MS Mincho" w:cs="MS Mincho" w:hint="eastAsia"/>
                    <w:sz w:val="24"/>
                    <w:szCs w:val="24"/>
                  </w:rPr>
                  <w:t>☐</w:t>
                </w:r>
              </w:p>
            </w:tc>
          </w:sdtContent>
        </w:sdt>
        <w:tc>
          <w:tcPr>
            <w:tcW w:w="1133" w:type="dxa"/>
            <w:tcBorders>
              <w:top w:val="single" w:sz="4" w:space="0" w:color="auto"/>
              <w:left w:val="nil"/>
              <w:bottom w:val="single" w:sz="4" w:space="0" w:color="auto"/>
              <w:right w:val="nil"/>
            </w:tcBorders>
          </w:tcPr>
          <w:p w:rsidR="003501A1" w:rsidRPr="00F1371B" w:rsidRDefault="003501A1" w:rsidP="00F1371B">
            <w:pPr>
              <w:rPr>
                <w:sz w:val="24"/>
                <w:szCs w:val="24"/>
              </w:rPr>
            </w:pPr>
            <w:r w:rsidRPr="00F1371B">
              <w:rPr>
                <w:sz w:val="24"/>
                <w:szCs w:val="24"/>
              </w:rPr>
              <w:t>Nie</w:t>
            </w:r>
          </w:p>
        </w:tc>
        <w:sdt>
          <w:sdtPr>
            <w:rPr>
              <w:sz w:val="24"/>
              <w:szCs w:val="24"/>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F1371B" w:rsidRDefault="00F51A70" w:rsidP="00F1371B">
                <w:pPr>
                  <w:ind w:left="-107" w:right="-108"/>
                  <w:jc w:val="center"/>
                  <w:rPr>
                    <w:sz w:val="24"/>
                    <w:szCs w:val="24"/>
                  </w:rPr>
                </w:pPr>
                <w:r w:rsidRPr="00F1371B">
                  <w:rPr>
                    <w:rFonts w:ascii="MS Mincho" w:eastAsia="MS Mincho" w:hAnsi="MS Mincho" w:cs="MS Mincho" w:hint="eastAsia"/>
                    <w:sz w:val="24"/>
                    <w:szCs w:val="24"/>
                  </w:rPr>
                  <w:t>☐</w:t>
                </w:r>
              </w:p>
            </w:tc>
          </w:sdtContent>
        </w:sdt>
        <w:tc>
          <w:tcPr>
            <w:tcW w:w="1297" w:type="dxa"/>
            <w:tcBorders>
              <w:top w:val="single" w:sz="4" w:space="0" w:color="auto"/>
              <w:left w:val="nil"/>
              <w:bottom w:val="single" w:sz="4" w:space="0" w:color="auto"/>
              <w:right w:val="single" w:sz="4" w:space="0" w:color="auto"/>
            </w:tcBorders>
          </w:tcPr>
          <w:p w:rsidR="003501A1" w:rsidRPr="00F1371B" w:rsidRDefault="003501A1" w:rsidP="00F1371B">
            <w:pPr>
              <w:ind w:left="34"/>
              <w:rPr>
                <w:sz w:val="24"/>
                <w:szCs w:val="24"/>
              </w:rPr>
            </w:pPr>
            <w:r w:rsidRPr="00F1371B">
              <w:rPr>
                <w:sz w:val="24"/>
                <w:szCs w:val="24"/>
              </w:rPr>
              <w:t>Čiastočne</w:t>
            </w:r>
          </w:p>
        </w:tc>
      </w:tr>
      <w:tr w:rsidR="003501A1" w:rsidRPr="00F1371B"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F1371B" w:rsidRDefault="003501A1" w:rsidP="00F1371B">
            <w:pPr>
              <w:rPr>
                <w:b/>
                <w:sz w:val="24"/>
                <w:szCs w:val="24"/>
              </w:rPr>
            </w:pPr>
            <w:r w:rsidRPr="00F1371B">
              <w:rPr>
                <w:b/>
                <w:sz w:val="24"/>
                <w:szCs w:val="24"/>
              </w:rPr>
              <w:t>Vplyvy na podnikateľské prostredie</w:t>
            </w:r>
          </w:p>
        </w:tc>
        <w:sdt>
          <w:sdtPr>
            <w:rPr>
              <w:b/>
              <w:sz w:val="24"/>
              <w:szCs w:val="24"/>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F1371B" w:rsidRDefault="002637DB"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3501A1" w:rsidRPr="00F1371B" w:rsidRDefault="003501A1" w:rsidP="00F1371B">
            <w:pPr>
              <w:ind w:right="-108"/>
              <w:rPr>
                <w:b/>
                <w:sz w:val="24"/>
                <w:szCs w:val="24"/>
              </w:rPr>
            </w:pPr>
            <w:r w:rsidRPr="00F1371B">
              <w:rPr>
                <w:b/>
                <w:sz w:val="24"/>
                <w:szCs w:val="24"/>
              </w:rPr>
              <w:t>Pozitívne</w:t>
            </w:r>
          </w:p>
        </w:tc>
        <w:sdt>
          <w:sdtPr>
            <w:rPr>
              <w:b/>
              <w:sz w:val="24"/>
              <w:szCs w:val="24"/>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F1371B" w:rsidRDefault="002637DB"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3501A1" w:rsidRPr="00F1371B" w:rsidRDefault="003501A1" w:rsidP="00F1371B">
            <w:pPr>
              <w:rPr>
                <w:b/>
                <w:sz w:val="24"/>
                <w:szCs w:val="24"/>
              </w:rPr>
            </w:pPr>
            <w:r w:rsidRPr="00F1371B">
              <w:rPr>
                <w:b/>
                <w:sz w:val="24"/>
                <w:szCs w:val="24"/>
              </w:rPr>
              <w:t>Žiadne</w:t>
            </w:r>
          </w:p>
        </w:tc>
        <w:sdt>
          <w:sdtPr>
            <w:rPr>
              <w:b/>
              <w:sz w:val="24"/>
              <w:szCs w:val="24"/>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F1371B" w:rsidRDefault="00BF13BF" w:rsidP="00F1371B">
                <w:pPr>
                  <w:jc w:val="center"/>
                  <w:rPr>
                    <w:b/>
                    <w:sz w:val="24"/>
                    <w:szCs w:val="24"/>
                  </w:rPr>
                </w:pPr>
                <w:r>
                  <w:rPr>
                    <w:rFonts w:ascii="MS Gothic" w:eastAsia="MS Gothic" w:hAnsi="MS Gothic"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3501A1" w:rsidRPr="00F1371B" w:rsidRDefault="003501A1" w:rsidP="00F1371B">
            <w:pPr>
              <w:ind w:left="54"/>
              <w:rPr>
                <w:b/>
                <w:sz w:val="24"/>
                <w:szCs w:val="24"/>
              </w:rPr>
            </w:pPr>
            <w:r w:rsidRPr="00F1371B">
              <w:rPr>
                <w:b/>
                <w:sz w:val="24"/>
                <w:szCs w:val="24"/>
              </w:rPr>
              <w:t>Negatívne</w:t>
            </w:r>
          </w:p>
        </w:tc>
      </w:tr>
      <w:tr w:rsidR="003501A1" w:rsidRPr="00F1371B"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F1371B" w:rsidRDefault="003501A1" w:rsidP="00F1371B">
            <w:pPr>
              <w:rPr>
                <w:sz w:val="24"/>
                <w:szCs w:val="24"/>
              </w:rPr>
            </w:pPr>
            <w:r w:rsidRPr="00F1371B">
              <w:rPr>
                <w:sz w:val="24"/>
                <w:szCs w:val="24"/>
              </w:rPr>
              <w:t xml:space="preserve">    z toho vplyvy na MSP</w:t>
            </w:r>
          </w:p>
        </w:tc>
        <w:sdt>
          <w:sdtPr>
            <w:rPr>
              <w:sz w:val="24"/>
              <w:szCs w:val="24"/>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F1371B" w:rsidRDefault="002637DB" w:rsidP="00F1371B">
                <w:pPr>
                  <w:jc w:val="center"/>
                  <w:rPr>
                    <w:sz w:val="24"/>
                    <w:szCs w:val="24"/>
                  </w:rPr>
                </w:pPr>
                <w:r w:rsidRPr="00F1371B">
                  <w:rPr>
                    <w:rFonts w:ascii="MS Mincho" w:eastAsia="MS Mincho" w:hAnsi="MS Mincho" w:cs="MS Mincho" w:hint="eastAsia"/>
                    <w:sz w:val="24"/>
                    <w:szCs w:val="24"/>
                  </w:rPr>
                  <w:t>☒</w:t>
                </w:r>
              </w:p>
            </w:tc>
          </w:sdtContent>
        </w:sdt>
        <w:tc>
          <w:tcPr>
            <w:tcW w:w="1281" w:type="dxa"/>
            <w:gridSpan w:val="2"/>
            <w:tcBorders>
              <w:top w:val="single" w:sz="4" w:space="0" w:color="auto"/>
              <w:left w:val="nil"/>
              <w:bottom w:val="single" w:sz="4" w:space="0" w:color="auto"/>
              <w:right w:val="nil"/>
            </w:tcBorders>
          </w:tcPr>
          <w:p w:rsidR="003501A1" w:rsidRPr="00F1371B" w:rsidRDefault="003501A1" w:rsidP="00F1371B">
            <w:pPr>
              <w:ind w:right="-108"/>
              <w:rPr>
                <w:sz w:val="24"/>
                <w:szCs w:val="24"/>
              </w:rPr>
            </w:pPr>
            <w:r w:rsidRPr="00F1371B">
              <w:rPr>
                <w:sz w:val="24"/>
                <w:szCs w:val="24"/>
              </w:rPr>
              <w:t>Pozitívne</w:t>
            </w:r>
          </w:p>
        </w:tc>
        <w:sdt>
          <w:sdtPr>
            <w:rPr>
              <w:sz w:val="24"/>
              <w:szCs w:val="24"/>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F1371B" w:rsidRDefault="004B6572" w:rsidP="00F1371B">
                <w:pPr>
                  <w:jc w:val="center"/>
                  <w:rPr>
                    <w:sz w:val="24"/>
                    <w:szCs w:val="24"/>
                  </w:rPr>
                </w:pPr>
                <w:r w:rsidRPr="00F1371B">
                  <w:rPr>
                    <w:rFonts w:ascii="MS Mincho" w:eastAsia="MS Mincho" w:hAnsi="MS Mincho" w:cs="MS Mincho" w:hint="eastAsia"/>
                    <w:sz w:val="24"/>
                    <w:szCs w:val="24"/>
                  </w:rPr>
                  <w:t>☐</w:t>
                </w:r>
              </w:p>
            </w:tc>
          </w:sdtContent>
        </w:sdt>
        <w:tc>
          <w:tcPr>
            <w:tcW w:w="1133" w:type="dxa"/>
            <w:tcBorders>
              <w:top w:val="single" w:sz="4" w:space="0" w:color="auto"/>
              <w:left w:val="nil"/>
              <w:bottom w:val="single" w:sz="4" w:space="0" w:color="auto"/>
              <w:right w:val="nil"/>
            </w:tcBorders>
          </w:tcPr>
          <w:p w:rsidR="003501A1" w:rsidRPr="00F1371B" w:rsidRDefault="003501A1" w:rsidP="00F1371B">
            <w:pPr>
              <w:rPr>
                <w:sz w:val="24"/>
                <w:szCs w:val="24"/>
              </w:rPr>
            </w:pPr>
            <w:r w:rsidRPr="00F1371B">
              <w:rPr>
                <w:sz w:val="24"/>
                <w:szCs w:val="24"/>
              </w:rPr>
              <w:t>Žiadne</w:t>
            </w:r>
          </w:p>
        </w:tc>
        <w:sdt>
          <w:sdtPr>
            <w:rPr>
              <w:sz w:val="24"/>
              <w:szCs w:val="24"/>
            </w:r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F1371B" w:rsidRDefault="001D531E" w:rsidP="00F1371B">
                <w:pPr>
                  <w:jc w:val="center"/>
                  <w:rPr>
                    <w:sz w:val="24"/>
                    <w:szCs w:val="24"/>
                  </w:rPr>
                </w:pPr>
                <w:r w:rsidRPr="00F1371B">
                  <w:rPr>
                    <w:rFonts w:ascii="MS Mincho" w:eastAsia="MS Mincho" w:hAnsi="MS Mincho" w:cs="MS Mincho" w:hint="eastAsia"/>
                    <w:sz w:val="24"/>
                    <w:szCs w:val="24"/>
                  </w:rPr>
                  <w:t>☒</w:t>
                </w:r>
              </w:p>
            </w:tc>
          </w:sdtContent>
        </w:sdt>
        <w:tc>
          <w:tcPr>
            <w:tcW w:w="1297" w:type="dxa"/>
            <w:tcBorders>
              <w:top w:val="single" w:sz="4" w:space="0" w:color="auto"/>
              <w:left w:val="nil"/>
              <w:bottom w:val="single" w:sz="4" w:space="0" w:color="auto"/>
              <w:right w:val="single" w:sz="4" w:space="0" w:color="auto"/>
            </w:tcBorders>
          </w:tcPr>
          <w:p w:rsidR="003501A1" w:rsidRPr="00F1371B" w:rsidRDefault="003501A1" w:rsidP="00F1371B">
            <w:pPr>
              <w:ind w:left="54"/>
              <w:rPr>
                <w:sz w:val="24"/>
                <w:szCs w:val="24"/>
              </w:rPr>
            </w:pPr>
            <w:r w:rsidRPr="00F1371B">
              <w:rPr>
                <w:sz w:val="24"/>
                <w:szCs w:val="24"/>
              </w:rPr>
              <w:t>Negatívne</w:t>
            </w:r>
          </w:p>
        </w:tc>
      </w:tr>
      <w:tr w:rsidR="003501A1" w:rsidRPr="00F1371B"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F1371B" w:rsidRDefault="003501A1" w:rsidP="00F1371B">
            <w:pPr>
              <w:rPr>
                <w:b/>
                <w:sz w:val="24"/>
                <w:szCs w:val="24"/>
              </w:rPr>
            </w:pPr>
            <w:r w:rsidRPr="00F1371B">
              <w:rPr>
                <w:b/>
                <w:sz w:val="24"/>
                <w:szCs w:val="24"/>
              </w:rPr>
              <w:t>Sociálne vplyvy</w:t>
            </w:r>
          </w:p>
        </w:tc>
        <w:sdt>
          <w:sdtPr>
            <w:rPr>
              <w:b/>
              <w:sz w:val="24"/>
              <w:szCs w:val="24"/>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F1371B" w:rsidRDefault="004F0BC9"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3501A1" w:rsidRPr="00F1371B" w:rsidRDefault="003501A1" w:rsidP="00F1371B">
            <w:pPr>
              <w:ind w:right="-108"/>
              <w:rPr>
                <w:b/>
                <w:sz w:val="24"/>
                <w:szCs w:val="24"/>
              </w:rPr>
            </w:pPr>
            <w:r w:rsidRPr="00F1371B">
              <w:rPr>
                <w:b/>
                <w:sz w:val="24"/>
                <w:szCs w:val="24"/>
              </w:rPr>
              <w:t>Pozitívne</w:t>
            </w:r>
          </w:p>
        </w:tc>
        <w:sdt>
          <w:sdtPr>
            <w:rPr>
              <w:b/>
              <w:sz w:val="24"/>
              <w:szCs w:val="24"/>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F1371B" w:rsidRDefault="004F0BC9"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3501A1" w:rsidRPr="00F1371B" w:rsidRDefault="003501A1" w:rsidP="00F1371B">
            <w:pPr>
              <w:rPr>
                <w:b/>
                <w:sz w:val="24"/>
                <w:szCs w:val="24"/>
              </w:rPr>
            </w:pPr>
            <w:r w:rsidRPr="00F1371B">
              <w:rPr>
                <w:b/>
                <w:sz w:val="24"/>
                <w:szCs w:val="24"/>
              </w:rPr>
              <w:t>Žiadne</w:t>
            </w:r>
          </w:p>
        </w:tc>
        <w:sdt>
          <w:sdtPr>
            <w:rPr>
              <w:b/>
              <w:sz w:val="24"/>
              <w:szCs w:val="24"/>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F1371B" w:rsidRDefault="004F0BC9" w:rsidP="00F1371B">
                <w:pPr>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3501A1" w:rsidRPr="00F1371B" w:rsidRDefault="003501A1" w:rsidP="00F1371B">
            <w:pPr>
              <w:ind w:left="54"/>
              <w:rPr>
                <w:b/>
                <w:sz w:val="24"/>
                <w:szCs w:val="24"/>
              </w:rPr>
            </w:pPr>
            <w:r w:rsidRPr="00F1371B">
              <w:rPr>
                <w:b/>
                <w:sz w:val="24"/>
                <w:szCs w:val="24"/>
              </w:rPr>
              <w:t>Negatívne</w:t>
            </w:r>
          </w:p>
        </w:tc>
      </w:tr>
      <w:tr w:rsidR="003501A1" w:rsidRPr="00F1371B"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F1371B" w:rsidRDefault="003501A1" w:rsidP="00F1371B">
            <w:pPr>
              <w:rPr>
                <w:b/>
                <w:sz w:val="24"/>
                <w:szCs w:val="24"/>
              </w:rPr>
            </w:pPr>
            <w:r w:rsidRPr="00F1371B">
              <w:rPr>
                <w:b/>
                <w:sz w:val="24"/>
                <w:szCs w:val="24"/>
              </w:rPr>
              <w:t>Vplyvy na životné prostredie</w:t>
            </w:r>
          </w:p>
        </w:tc>
        <w:sdt>
          <w:sdtPr>
            <w:rPr>
              <w:b/>
              <w:sz w:val="24"/>
              <w:szCs w:val="24"/>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F1371B" w:rsidRDefault="003501A1"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3501A1" w:rsidRPr="00F1371B" w:rsidRDefault="003501A1" w:rsidP="00F1371B">
            <w:pPr>
              <w:ind w:right="-108"/>
              <w:rPr>
                <w:b/>
                <w:sz w:val="24"/>
                <w:szCs w:val="24"/>
              </w:rPr>
            </w:pPr>
            <w:r w:rsidRPr="00F1371B">
              <w:rPr>
                <w:b/>
                <w:sz w:val="24"/>
                <w:szCs w:val="24"/>
              </w:rPr>
              <w:t>Pozitívne</w:t>
            </w:r>
          </w:p>
        </w:tc>
        <w:sdt>
          <w:sdtPr>
            <w:rPr>
              <w:b/>
              <w:sz w:val="24"/>
              <w:szCs w:val="24"/>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F1371B" w:rsidRDefault="00A94590"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3501A1" w:rsidRPr="00F1371B" w:rsidRDefault="003501A1" w:rsidP="00F1371B">
            <w:pPr>
              <w:rPr>
                <w:b/>
                <w:sz w:val="24"/>
                <w:szCs w:val="24"/>
              </w:rPr>
            </w:pPr>
            <w:r w:rsidRPr="00F1371B">
              <w:rPr>
                <w:b/>
                <w:sz w:val="24"/>
                <w:szCs w:val="24"/>
              </w:rPr>
              <w:t>Žiadne</w:t>
            </w:r>
          </w:p>
        </w:tc>
        <w:sdt>
          <w:sdtPr>
            <w:rPr>
              <w:b/>
              <w:sz w:val="24"/>
              <w:szCs w:val="24"/>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F1371B" w:rsidRDefault="003501A1" w:rsidP="00F1371B">
                <w:pPr>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3501A1" w:rsidRPr="00F1371B" w:rsidRDefault="003501A1" w:rsidP="00F1371B">
            <w:pPr>
              <w:ind w:left="54"/>
              <w:rPr>
                <w:b/>
                <w:sz w:val="24"/>
                <w:szCs w:val="24"/>
              </w:rPr>
            </w:pPr>
            <w:r w:rsidRPr="00F1371B">
              <w:rPr>
                <w:b/>
                <w:sz w:val="24"/>
                <w:szCs w:val="24"/>
              </w:rPr>
              <w:t>Negatívne</w:t>
            </w:r>
          </w:p>
        </w:tc>
      </w:tr>
      <w:tr w:rsidR="003501A1" w:rsidRPr="00F1371B" w:rsidTr="00D827D5">
        <w:tc>
          <w:tcPr>
            <w:tcW w:w="3812" w:type="dxa"/>
            <w:tcBorders>
              <w:top w:val="single" w:sz="4" w:space="0" w:color="auto"/>
              <w:left w:val="single" w:sz="4" w:space="0" w:color="auto"/>
              <w:bottom w:val="nil"/>
              <w:right w:val="single" w:sz="4" w:space="0" w:color="auto"/>
            </w:tcBorders>
            <w:shd w:val="clear" w:color="auto" w:fill="E2E2E2"/>
          </w:tcPr>
          <w:p w:rsidR="003501A1" w:rsidRPr="00F1371B" w:rsidRDefault="003501A1" w:rsidP="00F1371B">
            <w:pPr>
              <w:rPr>
                <w:b/>
                <w:sz w:val="24"/>
                <w:szCs w:val="24"/>
              </w:rPr>
            </w:pPr>
            <w:r w:rsidRPr="00F1371B">
              <w:rPr>
                <w:b/>
                <w:sz w:val="24"/>
                <w:szCs w:val="24"/>
              </w:rPr>
              <w:t>Vplyvy na informatizáciu</w:t>
            </w:r>
          </w:p>
        </w:tc>
        <w:sdt>
          <w:sdtPr>
            <w:rPr>
              <w:b/>
              <w:sz w:val="24"/>
              <w:szCs w:val="24"/>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rsidR="003501A1" w:rsidRPr="00F1371B" w:rsidRDefault="003501A1"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nil"/>
              <w:right w:val="nil"/>
            </w:tcBorders>
          </w:tcPr>
          <w:p w:rsidR="003501A1" w:rsidRPr="00F1371B" w:rsidRDefault="003501A1" w:rsidP="00F1371B">
            <w:pPr>
              <w:ind w:right="-108"/>
              <w:rPr>
                <w:b/>
                <w:sz w:val="24"/>
                <w:szCs w:val="24"/>
              </w:rPr>
            </w:pPr>
            <w:r w:rsidRPr="00F1371B">
              <w:rPr>
                <w:b/>
                <w:sz w:val="24"/>
                <w:szCs w:val="24"/>
              </w:rPr>
              <w:t>Pozitívne</w:t>
            </w:r>
          </w:p>
        </w:tc>
        <w:sdt>
          <w:sdtPr>
            <w:rPr>
              <w:b/>
              <w:sz w:val="24"/>
              <w:szCs w:val="24"/>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rsidR="003501A1" w:rsidRPr="00F1371B" w:rsidRDefault="00A94590"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nil"/>
              <w:right w:val="nil"/>
            </w:tcBorders>
          </w:tcPr>
          <w:p w:rsidR="003501A1" w:rsidRPr="00F1371B" w:rsidRDefault="003501A1" w:rsidP="00F1371B">
            <w:pPr>
              <w:rPr>
                <w:b/>
                <w:sz w:val="24"/>
                <w:szCs w:val="24"/>
              </w:rPr>
            </w:pPr>
            <w:r w:rsidRPr="00F1371B">
              <w:rPr>
                <w:b/>
                <w:sz w:val="24"/>
                <w:szCs w:val="24"/>
              </w:rPr>
              <w:t>Žiadne</w:t>
            </w:r>
          </w:p>
        </w:tc>
        <w:sdt>
          <w:sdtPr>
            <w:rPr>
              <w:b/>
              <w:sz w:val="24"/>
              <w:szCs w:val="24"/>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rsidR="003501A1" w:rsidRPr="00F1371B" w:rsidRDefault="003501A1" w:rsidP="00F1371B">
                <w:pPr>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single" w:sz="4" w:space="0" w:color="auto"/>
              <w:left w:val="nil"/>
              <w:bottom w:val="nil"/>
              <w:right w:val="single" w:sz="4" w:space="0" w:color="auto"/>
            </w:tcBorders>
          </w:tcPr>
          <w:p w:rsidR="003501A1" w:rsidRPr="00F1371B" w:rsidRDefault="003501A1" w:rsidP="00F1371B">
            <w:pPr>
              <w:ind w:left="54"/>
              <w:rPr>
                <w:b/>
                <w:sz w:val="24"/>
                <w:szCs w:val="24"/>
              </w:rPr>
            </w:pPr>
            <w:r w:rsidRPr="00F1371B">
              <w:rPr>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F1371B" w:rsidTr="00D827D5">
        <w:tc>
          <w:tcPr>
            <w:tcW w:w="3812" w:type="dxa"/>
            <w:tcBorders>
              <w:top w:val="single" w:sz="4" w:space="0" w:color="auto"/>
              <w:left w:val="single" w:sz="4" w:space="0" w:color="auto"/>
              <w:bottom w:val="nil"/>
              <w:right w:val="single" w:sz="4" w:space="0" w:color="auto"/>
            </w:tcBorders>
            <w:shd w:val="clear" w:color="auto" w:fill="E2E2E2"/>
          </w:tcPr>
          <w:p w:rsidR="0045465B" w:rsidRPr="00F1371B" w:rsidRDefault="0045465B" w:rsidP="00F1371B">
            <w:pPr>
              <w:rPr>
                <w:b/>
                <w:sz w:val="24"/>
                <w:szCs w:val="24"/>
              </w:rPr>
            </w:pPr>
            <w:r w:rsidRPr="00F1371B">
              <w:rPr>
                <w:rFonts w:eastAsia="Calibri"/>
                <w:b/>
                <w:sz w:val="24"/>
                <w:szCs w:val="24"/>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5465B" w:rsidRPr="00F1371B" w:rsidRDefault="0045465B" w:rsidP="00F1371B">
            <w:pPr>
              <w:jc w:val="center"/>
              <w:rPr>
                <w:rFonts w:eastAsia="MS Mincho"/>
                <w:b/>
                <w:sz w:val="24"/>
                <w:szCs w:val="24"/>
              </w:rPr>
            </w:pPr>
          </w:p>
        </w:tc>
        <w:tc>
          <w:tcPr>
            <w:tcW w:w="1281" w:type="dxa"/>
            <w:tcBorders>
              <w:top w:val="single" w:sz="4" w:space="0" w:color="auto"/>
              <w:left w:val="nil"/>
              <w:bottom w:val="nil"/>
              <w:right w:val="nil"/>
            </w:tcBorders>
            <w:shd w:val="clear" w:color="auto" w:fill="auto"/>
          </w:tcPr>
          <w:p w:rsidR="0045465B" w:rsidRPr="00F1371B" w:rsidRDefault="0045465B" w:rsidP="00F1371B">
            <w:pPr>
              <w:ind w:right="-108"/>
              <w:rPr>
                <w:b/>
                <w:sz w:val="24"/>
                <w:szCs w:val="24"/>
              </w:rPr>
            </w:pPr>
          </w:p>
        </w:tc>
        <w:tc>
          <w:tcPr>
            <w:tcW w:w="569" w:type="dxa"/>
            <w:tcBorders>
              <w:top w:val="single" w:sz="4" w:space="0" w:color="auto"/>
              <w:left w:val="nil"/>
              <w:bottom w:val="nil"/>
              <w:right w:val="nil"/>
            </w:tcBorders>
            <w:shd w:val="clear" w:color="auto" w:fill="auto"/>
          </w:tcPr>
          <w:p w:rsidR="0045465B" w:rsidRPr="00F1371B" w:rsidRDefault="0045465B" w:rsidP="00F1371B">
            <w:pPr>
              <w:jc w:val="center"/>
              <w:rPr>
                <w:rFonts w:eastAsia="MS Mincho"/>
                <w:b/>
                <w:sz w:val="24"/>
                <w:szCs w:val="24"/>
              </w:rPr>
            </w:pPr>
          </w:p>
        </w:tc>
        <w:tc>
          <w:tcPr>
            <w:tcW w:w="1133" w:type="dxa"/>
            <w:tcBorders>
              <w:top w:val="single" w:sz="4" w:space="0" w:color="auto"/>
              <w:left w:val="nil"/>
              <w:bottom w:val="nil"/>
              <w:right w:val="nil"/>
            </w:tcBorders>
            <w:shd w:val="clear" w:color="auto" w:fill="auto"/>
          </w:tcPr>
          <w:p w:rsidR="0045465B" w:rsidRPr="00F1371B" w:rsidRDefault="0045465B" w:rsidP="00F1371B">
            <w:pPr>
              <w:rPr>
                <w:b/>
                <w:sz w:val="24"/>
                <w:szCs w:val="24"/>
              </w:rPr>
            </w:pPr>
          </w:p>
        </w:tc>
        <w:tc>
          <w:tcPr>
            <w:tcW w:w="547" w:type="dxa"/>
            <w:tcBorders>
              <w:top w:val="single" w:sz="4" w:space="0" w:color="auto"/>
              <w:left w:val="nil"/>
              <w:bottom w:val="nil"/>
              <w:right w:val="nil"/>
            </w:tcBorders>
            <w:shd w:val="clear" w:color="auto" w:fill="auto"/>
          </w:tcPr>
          <w:p w:rsidR="0045465B" w:rsidRPr="00F1371B" w:rsidRDefault="0045465B" w:rsidP="00F1371B">
            <w:pPr>
              <w:jc w:val="center"/>
              <w:rPr>
                <w:rFonts w:eastAsia="MS Mincho"/>
                <w:b/>
                <w:sz w:val="24"/>
                <w:szCs w:val="24"/>
              </w:rPr>
            </w:pPr>
          </w:p>
        </w:tc>
        <w:tc>
          <w:tcPr>
            <w:tcW w:w="1297" w:type="dxa"/>
            <w:tcBorders>
              <w:top w:val="single" w:sz="4" w:space="0" w:color="auto"/>
              <w:left w:val="nil"/>
              <w:bottom w:val="nil"/>
              <w:right w:val="single" w:sz="4" w:space="0" w:color="auto"/>
            </w:tcBorders>
            <w:shd w:val="clear" w:color="auto" w:fill="auto"/>
          </w:tcPr>
          <w:p w:rsidR="0045465B" w:rsidRPr="00F1371B" w:rsidRDefault="0045465B" w:rsidP="00F1371B">
            <w:pPr>
              <w:ind w:left="54"/>
              <w:rPr>
                <w:b/>
                <w:sz w:val="24"/>
                <w:szCs w:val="24"/>
              </w:rPr>
            </w:pPr>
          </w:p>
        </w:tc>
      </w:tr>
      <w:tr w:rsidR="001A1559" w:rsidRPr="00F1371B" w:rsidTr="00D827D5">
        <w:trPr>
          <w:trHeight w:val="388"/>
        </w:trPr>
        <w:tc>
          <w:tcPr>
            <w:tcW w:w="3812" w:type="dxa"/>
            <w:tcBorders>
              <w:top w:val="nil"/>
              <w:left w:val="single" w:sz="4" w:space="0" w:color="auto"/>
              <w:bottom w:val="nil"/>
              <w:right w:val="single" w:sz="4" w:space="0" w:color="auto"/>
            </w:tcBorders>
            <w:shd w:val="clear" w:color="auto" w:fill="E2E2E2"/>
          </w:tcPr>
          <w:p w:rsidR="001A1559" w:rsidRPr="00F1371B" w:rsidRDefault="001A1559" w:rsidP="00F1371B">
            <w:pPr>
              <w:ind w:left="196" w:hanging="196"/>
              <w:rPr>
                <w:rFonts w:eastAsia="Calibri"/>
                <w:b/>
                <w:sz w:val="24"/>
                <w:szCs w:val="24"/>
                <w:lang w:eastAsia="en-US"/>
              </w:rPr>
            </w:pPr>
            <w:r w:rsidRPr="00F1371B">
              <w:rPr>
                <w:rFonts w:eastAsia="Calibri"/>
                <w:b/>
                <w:sz w:val="24"/>
                <w:szCs w:val="24"/>
                <w:lang w:eastAsia="en-US"/>
              </w:rPr>
              <w:t xml:space="preserve">    vplyvy služieb verejnej správy na občana</w:t>
            </w:r>
          </w:p>
        </w:tc>
        <w:sdt>
          <w:sdtPr>
            <w:rPr>
              <w:b/>
              <w:sz w:val="24"/>
              <w:szCs w:val="24"/>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1A1559" w:rsidRPr="00F1371B" w:rsidRDefault="009149F2"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tcBorders>
              <w:top w:val="nil"/>
              <w:left w:val="nil"/>
              <w:bottom w:val="single" w:sz="4" w:space="0" w:color="auto"/>
              <w:right w:val="nil"/>
            </w:tcBorders>
            <w:shd w:val="clear" w:color="auto" w:fill="auto"/>
          </w:tcPr>
          <w:p w:rsidR="001A1559" w:rsidRPr="00F1371B" w:rsidRDefault="001A1559" w:rsidP="00F1371B">
            <w:pPr>
              <w:ind w:right="-108"/>
              <w:rPr>
                <w:b/>
                <w:sz w:val="24"/>
                <w:szCs w:val="24"/>
              </w:rPr>
            </w:pPr>
            <w:r w:rsidRPr="00F1371B">
              <w:rPr>
                <w:b/>
                <w:sz w:val="24"/>
                <w:szCs w:val="24"/>
              </w:rPr>
              <w:t>Pozitívne</w:t>
            </w:r>
          </w:p>
        </w:tc>
        <w:sdt>
          <w:sdtPr>
            <w:rPr>
              <w:b/>
              <w:sz w:val="24"/>
              <w:szCs w:val="24"/>
            </w:rPr>
            <w:id w:val="88498550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1A1559" w:rsidRPr="00F1371B" w:rsidRDefault="009149F2"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nil"/>
              <w:left w:val="nil"/>
              <w:bottom w:val="single" w:sz="4" w:space="0" w:color="auto"/>
              <w:right w:val="nil"/>
            </w:tcBorders>
            <w:shd w:val="clear" w:color="auto" w:fill="auto"/>
          </w:tcPr>
          <w:p w:rsidR="001A1559" w:rsidRPr="00F1371B" w:rsidRDefault="001A1559" w:rsidP="00F1371B">
            <w:pPr>
              <w:rPr>
                <w:b/>
                <w:sz w:val="24"/>
                <w:szCs w:val="24"/>
              </w:rPr>
            </w:pPr>
            <w:r w:rsidRPr="00F1371B">
              <w:rPr>
                <w:b/>
                <w:sz w:val="24"/>
                <w:szCs w:val="24"/>
              </w:rPr>
              <w:t>Žiadne</w:t>
            </w:r>
          </w:p>
        </w:tc>
        <w:sdt>
          <w:sdtPr>
            <w:rPr>
              <w:b/>
              <w:sz w:val="24"/>
              <w:szCs w:val="24"/>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1A1559" w:rsidRPr="00F1371B" w:rsidRDefault="001A1559" w:rsidP="00F1371B">
                <w:pPr>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nil"/>
              <w:left w:val="nil"/>
              <w:bottom w:val="single" w:sz="4" w:space="0" w:color="auto"/>
              <w:right w:val="single" w:sz="4" w:space="0" w:color="auto"/>
            </w:tcBorders>
            <w:shd w:val="clear" w:color="auto" w:fill="auto"/>
          </w:tcPr>
          <w:p w:rsidR="001A1559" w:rsidRPr="00F1371B" w:rsidRDefault="001A1559" w:rsidP="00F1371B">
            <w:pPr>
              <w:ind w:left="54"/>
              <w:rPr>
                <w:b/>
                <w:sz w:val="24"/>
                <w:szCs w:val="24"/>
              </w:rPr>
            </w:pPr>
            <w:r w:rsidRPr="00F1371B">
              <w:rPr>
                <w:b/>
                <w:sz w:val="24"/>
                <w:szCs w:val="24"/>
              </w:rPr>
              <w:t>Negatívne</w:t>
            </w:r>
          </w:p>
        </w:tc>
      </w:tr>
      <w:tr w:rsidR="001A1559" w:rsidRPr="00F1371B" w:rsidTr="00D827D5">
        <w:tc>
          <w:tcPr>
            <w:tcW w:w="3812" w:type="dxa"/>
            <w:tcBorders>
              <w:top w:val="nil"/>
              <w:left w:val="single" w:sz="4" w:space="0" w:color="auto"/>
              <w:bottom w:val="single" w:sz="4" w:space="0" w:color="auto"/>
              <w:right w:val="single" w:sz="4" w:space="0" w:color="auto"/>
            </w:tcBorders>
            <w:shd w:val="clear" w:color="auto" w:fill="E2E2E2"/>
          </w:tcPr>
          <w:p w:rsidR="001A1559" w:rsidRPr="00F1371B" w:rsidRDefault="001A1559" w:rsidP="00F1371B">
            <w:pPr>
              <w:ind w:left="168" w:hanging="168"/>
              <w:rPr>
                <w:rFonts w:eastAsia="Calibri"/>
                <w:b/>
                <w:sz w:val="24"/>
                <w:szCs w:val="24"/>
                <w:lang w:eastAsia="en-US"/>
              </w:rPr>
            </w:pPr>
            <w:r w:rsidRPr="00F1371B">
              <w:rPr>
                <w:rFonts w:eastAsia="Calibri"/>
                <w:b/>
                <w:sz w:val="24"/>
                <w:szCs w:val="24"/>
                <w:lang w:eastAsia="en-US"/>
              </w:rPr>
              <w:t xml:space="preserve">    vplyvy na procesy služieb vo verejnej správe</w:t>
            </w:r>
          </w:p>
        </w:tc>
        <w:sdt>
          <w:sdtPr>
            <w:rPr>
              <w:b/>
              <w:sz w:val="24"/>
              <w:szCs w:val="24"/>
            </w:rPr>
            <w:id w:val="-1139845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1A1559" w:rsidRPr="00F1371B" w:rsidRDefault="009149F2"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tcBorders>
              <w:top w:val="single" w:sz="4" w:space="0" w:color="auto"/>
              <w:left w:val="nil"/>
              <w:bottom w:val="single" w:sz="4" w:space="0" w:color="auto"/>
              <w:right w:val="nil"/>
            </w:tcBorders>
            <w:shd w:val="clear" w:color="auto" w:fill="auto"/>
          </w:tcPr>
          <w:p w:rsidR="001A1559" w:rsidRPr="00F1371B" w:rsidRDefault="001A1559" w:rsidP="00F1371B">
            <w:pPr>
              <w:ind w:right="-108"/>
              <w:rPr>
                <w:b/>
                <w:sz w:val="24"/>
                <w:szCs w:val="24"/>
              </w:rPr>
            </w:pPr>
            <w:r w:rsidRPr="00F1371B">
              <w:rPr>
                <w:b/>
                <w:sz w:val="24"/>
                <w:szCs w:val="24"/>
              </w:rPr>
              <w:t>Pozitívne</w:t>
            </w:r>
          </w:p>
        </w:tc>
        <w:sdt>
          <w:sdtPr>
            <w:rPr>
              <w:b/>
              <w:sz w:val="24"/>
              <w:szCs w:val="24"/>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1A1559" w:rsidRPr="00F1371B" w:rsidRDefault="009149F2"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shd w:val="clear" w:color="auto" w:fill="auto"/>
          </w:tcPr>
          <w:p w:rsidR="001A1559" w:rsidRPr="00F1371B" w:rsidRDefault="001A1559" w:rsidP="00F1371B">
            <w:pPr>
              <w:rPr>
                <w:b/>
                <w:sz w:val="24"/>
                <w:szCs w:val="24"/>
              </w:rPr>
            </w:pPr>
            <w:r w:rsidRPr="00F1371B">
              <w:rPr>
                <w:b/>
                <w:sz w:val="24"/>
                <w:szCs w:val="24"/>
              </w:rPr>
              <w:t>Žiadne</w:t>
            </w:r>
          </w:p>
        </w:tc>
        <w:sdt>
          <w:sdtPr>
            <w:rPr>
              <w:b/>
              <w:sz w:val="24"/>
              <w:szCs w:val="24"/>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1A1559" w:rsidRPr="00F1371B" w:rsidRDefault="001A1559" w:rsidP="00F1371B">
                <w:pPr>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1A1559" w:rsidRPr="00F1371B" w:rsidRDefault="001A1559" w:rsidP="00F1371B">
            <w:pPr>
              <w:ind w:left="54"/>
              <w:rPr>
                <w:b/>
                <w:sz w:val="24"/>
                <w:szCs w:val="24"/>
              </w:rPr>
            </w:pPr>
            <w:r w:rsidRPr="00F1371B">
              <w:rPr>
                <w:b/>
                <w:sz w:val="24"/>
                <w:szCs w:val="24"/>
              </w:rPr>
              <w:t>Negatívne</w:t>
            </w:r>
          </w:p>
        </w:tc>
      </w:tr>
      <w:tr w:rsidR="00CB60C4" w:rsidRPr="00F1371B" w:rsidTr="00D827D5">
        <w:tc>
          <w:tcPr>
            <w:tcW w:w="3812" w:type="dxa"/>
            <w:tcBorders>
              <w:top w:val="single" w:sz="4" w:space="0" w:color="auto"/>
              <w:left w:val="single" w:sz="4" w:space="0" w:color="auto"/>
              <w:bottom w:val="single" w:sz="4" w:space="0" w:color="auto"/>
              <w:right w:val="single" w:sz="4" w:space="0" w:color="auto"/>
            </w:tcBorders>
            <w:shd w:val="clear" w:color="auto" w:fill="E2E2E2"/>
          </w:tcPr>
          <w:p w:rsidR="00CB60C4" w:rsidRPr="00F1371B" w:rsidRDefault="00CB60C4" w:rsidP="00F1371B">
            <w:pPr>
              <w:ind w:left="168" w:hanging="168"/>
              <w:rPr>
                <w:rFonts w:eastAsia="Calibri"/>
                <w:b/>
                <w:sz w:val="24"/>
                <w:szCs w:val="24"/>
                <w:lang w:eastAsia="en-US"/>
              </w:rPr>
            </w:pPr>
            <w:r w:rsidRPr="00F1371B">
              <w:rPr>
                <w:b/>
                <w:bCs/>
                <w:sz w:val="24"/>
                <w:szCs w:val="24"/>
              </w:rPr>
              <w:t>Vplyvy na manželstvo, rodičovstvo a rodinu</w:t>
            </w:r>
          </w:p>
        </w:tc>
        <w:sdt>
          <w:sdtPr>
            <w:rPr>
              <w:b/>
              <w:sz w:val="24"/>
              <w:szCs w:val="24"/>
            </w:rPr>
            <w:id w:val="3589307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CB60C4" w:rsidRPr="00F1371B" w:rsidRDefault="00CB60C4" w:rsidP="00F1371B">
                <w:pPr>
                  <w:jc w:val="center"/>
                  <w:rPr>
                    <w:b/>
                    <w:sz w:val="24"/>
                    <w:szCs w:val="24"/>
                  </w:rPr>
                </w:pPr>
                <w:r w:rsidRPr="00F1371B">
                  <w:rPr>
                    <w:rFonts w:ascii="MS Mincho" w:eastAsia="MS Mincho" w:hAnsi="MS Mincho" w:cs="MS Mincho" w:hint="eastAsia"/>
                    <w:b/>
                    <w:sz w:val="24"/>
                    <w:szCs w:val="24"/>
                  </w:rPr>
                  <w:t>☐</w:t>
                </w:r>
              </w:p>
            </w:tc>
          </w:sdtContent>
        </w:sdt>
        <w:tc>
          <w:tcPr>
            <w:tcW w:w="1281" w:type="dxa"/>
            <w:tcBorders>
              <w:top w:val="single" w:sz="4" w:space="0" w:color="auto"/>
              <w:left w:val="nil"/>
              <w:bottom w:val="single" w:sz="4" w:space="0" w:color="auto"/>
              <w:right w:val="nil"/>
            </w:tcBorders>
            <w:shd w:val="clear" w:color="auto" w:fill="auto"/>
          </w:tcPr>
          <w:p w:rsidR="00CB60C4" w:rsidRPr="00F1371B" w:rsidRDefault="00CB60C4" w:rsidP="00F1371B">
            <w:pPr>
              <w:ind w:right="-108"/>
              <w:rPr>
                <w:b/>
                <w:sz w:val="24"/>
                <w:szCs w:val="24"/>
              </w:rPr>
            </w:pPr>
            <w:r w:rsidRPr="00F1371B">
              <w:rPr>
                <w:b/>
                <w:sz w:val="24"/>
                <w:szCs w:val="24"/>
              </w:rPr>
              <w:t>Pozitívne</w:t>
            </w:r>
          </w:p>
        </w:tc>
        <w:sdt>
          <w:sdtPr>
            <w:rPr>
              <w:b/>
              <w:sz w:val="24"/>
              <w:szCs w:val="24"/>
            </w:rPr>
            <w:id w:val="48505541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CB60C4" w:rsidRPr="00F1371B" w:rsidRDefault="00CB60C4" w:rsidP="00F1371B">
                <w:pPr>
                  <w:jc w:val="center"/>
                  <w:rPr>
                    <w:b/>
                    <w:sz w:val="24"/>
                    <w:szCs w:val="24"/>
                  </w:rPr>
                </w:pPr>
                <w:r w:rsidRPr="00F1371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shd w:val="clear" w:color="auto" w:fill="auto"/>
          </w:tcPr>
          <w:p w:rsidR="00CB60C4" w:rsidRPr="00F1371B" w:rsidRDefault="00CB60C4" w:rsidP="00F1371B">
            <w:pPr>
              <w:rPr>
                <w:b/>
                <w:sz w:val="24"/>
                <w:szCs w:val="24"/>
              </w:rPr>
            </w:pPr>
            <w:r w:rsidRPr="00F1371B">
              <w:rPr>
                <w:b/>
                <w:sz w:val="24"/>
                <w:szCs w:val="24"/>
              </w:rPr>
              <w:t>Žiadne</w:t>
            </w:r>
          </w:p>
        </w:tc>
        <w:sdt>
          <w:sdtPr>
            <w:rPr>
              <w:b/>
              <w:sz w:val="24"/>
              <w:szCs w:val="24"/>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CB60C4" w:rsidRPr="00F1371B" w:rsidRDefault="00CB60C4" w:rsidP="00F1371B">
                <w:pPr>
                  <w:jc w:val="center"/>
                  <w:rPr>
                    <w:b/>
                    <w:sz w:val="24"/>
                    <w:szCs w:val="24"/>
                  </w:rPr>
                </w:pPr>
                <w:r w:rsidRPr="00F1371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CB60C4" w:rsidRPr="00F1371B" w:rsidRDefault="00CB60C4" w:rsidP="00F1371B">
            <w:pPr>
              <w:ind w:left="54"/>
              <w:rPr>
                <w:b/>
                <w:sz w:val="24"/>
                <w:szCs w:val="24"/>
              </w:rPr>
            </w:pPr>
            <w:r w:rsidRPr="00F1371B">
              <w:rPr>
                <w:b/>
                <w:sz w:val="24"/>
                <w:szCs w:val="24"/>
              </w:rPr>
              <w:t>Negatívne</w:t>
            </w:r>
          </w:p>
        </w:tc>
      </w:tr>
    </w:tbl>
    <w:p w:rsidR="003501A1" w:rsidRPr="00F1371B" w:rsidRDefault="003501A1" w:rsidP="00F1371B">
      <w:pPr>
        <w:ind w:right="141"/>
        <w:rPr>
          <w:b/>
          <w:sz w:val="24"/>
          <w:szCs w:val="24"/>
        </w:rPr>
      </w:pPr>
    </w:p>
    <w:p w:rsidR="00CB60C4" w:rsidRPr="00F1371B" w:rsidRDefault="00CB60C4" w:rsidP="00F1371B">
      <w:pPr>
        <w:ind w:right="141"/>
        <w:rPr>
          <w:b/>
          <w:sz w:val="24"/>
          <w:szCs w:val="24"/>
        </w:rPr>
      </w:pPr>
    </w:p>
    <w:p w:rsidR="00CB60C4" w:rsidRPr="00F1371B" w:rsidRDefault="00CB60C4" w:rsidP="00F1371B">
      <w:pPr>
        <w:ind w:right="141"/>
        <w:rPr>
          <w:b/>
          <w:sz w:val="24"/>
          <w:szCs w:val="24"/>
        </w:rPr>
      </w:pPr>
    </w:p>
    <w:tbl>
      <w:tblPr>
        <w:tblStyle w:val="Mriekatabuky"/>
        <w:tblW w:w="9176" w:type="dxa"/>
        <w:tblLayout w:type="fixed"/>
        <w:tblLook w:val="04A0" w:firstRow="1" w:lastRow="0" w:firstColumn="1" w:lastColumn="0" w:noHBand="0" w:noVBand="1"/>
      </w:tblPr>
      <w:tblGrid>
        <w:gridCol w:w="9176"/>
      </w:tblGrid>
      <w:tr w:rsidR="004F6F1F" w:rsidRPr="00F1371B"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F1371B" w:rsidRDefault="004F6F1F"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Poznámky</w:t>
            </w:r>
          </w:p>
        </w:tc>
      </w:tr>
      <w:tr w:rsidR="004F6F1F" w:rsidRPr="00F1371B"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0BC9" w:rsidRPr="00F1371B" w:rsidRDefault="004F0BC9" w:rsidP="00F1371B">
            <w:pPr>
              <w:jc w:val="both"/>
              <w:rPr>
                <w:i/>
                <w:sz w:val="24"/>
                <w:szCs w:val="24"/>
                <w:u w:val="single"/>
              </w:rPr>
            </w:pPr>
          </w:p>
          <w:p w:rsidR="003C5D81" w:rsidRPr="00F1371B" w:rsidRDefault="00D514B2" w:rsidP="00F1371B">
            <w:pPr>
              <w:jc w:val="both"/>
              <w:rPr>
                <w:i/>
                <w:sz w:val="24"/>
                <w:szCs w:val="24"/>
              </w:rPr>
            </w:pPr>
            <w:r w:rsidRPr="00F1371B">
              <w:rPr>
                <w:i/>
                <w:sz w:val="24"/>
                <w:szCs w:val="24"/>
                <w:u w:val="single"/>
              </w:rPr>
              <w:t>Vplyvy na podnikateľské prostredie</w:t>
            </w:r>
            <w:r w:rsidRPr="00F1371B">
              <w:rPr>
                <w:i/>
                <w:sz w:val="24"/>
                <w:szCs w:val="24"/>
              </w:rPr>
              <w:t xml:space="preserve"> </w:t>
            </w:r>
          </w:p>
          <w:p w:rsidR="00913DB5" w:rsidRPr="00F1371B" w:rsidRDefault="00913DB5" w:rsidP="00F1371B">
            <w:pPr>
              <w:jc w:val="both"/>
              <w:rPr>
                <w:i/>
                <w:sz w:val="24"/>
                <w:szCs w:val="24"/>
              </w:rPr>
            </w:pPr>
          </w:p>
          <w:p w:rsidR="00183650" w:rsidRPr="00F1371B" w:rsidRDefault="00183650" w:rsidP="00F1371B">
            <w:pPr>
              <w:jc w:val="both"/>
              <w:rPr>
                <w:sz w:val="24"/>
                <w:szCs w:val="24"/>
              </w:rPr>
            </w:pPr>
            <w:r w:rsidRPr="00F1371B">
              <w:rPr>
                <w:sz w:val="24"/>
                <w:szCs w:val="24"/>
              </w:rPr>
              <w:lastRenderedPageBreak/>
              <w:t xml:space="preserve">Cieľom väčšiny ustanovení je zlepšenie aplikovania právnej úpravy (osobitne v prípade sporu o to, aké právo zamestnancovi patrí alebo aká je povinnosť zamestnávateľa, prípadne, či dohoda medzi zamestnávateľom a zamestnancom neporušuje ustanovenia právnych predpisov), a teda zníženie podnikateľskej záťaže. </w:t>
            </w:r>
            <w:r w:rsidR="00D531F8">
              <w:rPr>
                <w:sz w:val="24"/>
                <w:szCs w:val="24"/>
              </w:rPr>
              <w:t>V</w:t>
            </w:r>
            <w:r w:rsidR="00D531F8" w:rsidRPr="00F1371B">
              <w:rPr>
                <w:sz w:val="24"/>
                <w:szCs w:val="24"/>
              </w:rPr>
              <w:t xml:space="preserve">plyv </w:t>
            </w:r>
            <w:r w:rsidR="00257FA0" w:rsidRPr="00F1371B">
              <w:rPr>
                <w:sz w:val="24"/>
                <w:szCs w:val="24"/>
              </w:rPr>
              <w:t>na podnikateľské prostredie je teda pozitívny.</w:t>
            </w:r>
            <w:r w:rsidR="006C4230">
              <w:rPr>
                <w:sz w:val="24"/>
                <w:szCs w:val="24"/>
              </w:rPr>
              <w:t xml:space="preserve"> Novela môže mať negatívny vplyv na emitentov stravovacích poukážok v prípade poklesu záujmu zamestnancov o tento spôsob zabezpečenia stravovania. </w:t>
            </w:r>
          </w:p>
          <w:p w:rsidR="00183650" w:rsidRPr="00F1371B" w:rsidRDefault="00183650" w:rsidP="00F1371B">
            <w:pPr>
              <w:jc w:val="both"/>
              <w:rPr>
                <w:sz w:val="24"/>
                <w:szCs w:val="24"/>
              </w:rPr>
            </w:pPr>
          </w:p>
          <w:p w:rsidR="007C798F" w:rsidRPr="00F1371B" w:rsidRDefault="00183650" w:rsidP="00F1371B">
            <w:pPr>
              <w:jc w:val="both"/>
              <w:rPr>
                <w:sz w:val="24"/>
                <w:szCs w:val="24"/>
              </w:rPr>
            </w:pPr>
            <w:r w:rsidRPr="00F1371B">
              <w:rPr>
                <w:sz w:val="24"/>
                <w:szCs w:val="24"/>
              </w:rPr>
              <w:t xml:space="preserve">Kvantifikácia </w:t>
            </w:r>
            <w:r w:rsidR="007C798F" w:rsidRPr="00F1371B">
              <w:rPr>
                <w:sz w:val="24"/>
                <w:szCs w:val="24"/>
              </w:rPr>
              <w:t xml:space="preserve"> </w:t>
            </w:r>
            <w:r w:rsidRPr="00F1371B">
              <w:rPr>
                <w:sz w:val="24"/>
                <w:szCs w:val="24"/>
              </w:rPr>
              <w:t>dopadov,</w:t>
            </w:r>
            <w:r w:rsidR="007C798F" w:rsidRPr="00F1371B">
              <w:rPr>
                <w:sz w:val="24"/>
                <w:szCs w:val="24"/>
              </w:rPr>
              <w:t xml:space="preserve"> aj vzhľadom na povahu ustanovení </w:t>
            </w:r>
            <w:r w:rsidR="00656C88" w:rsidRPr="00F1371B">
              <w:rPr>
                <w:sz w:val="24"/>
                <w:szCs w:val="24"/>
              </w:rPr>
              <w:t>(väčšina má technický charakter</w:t>
            </w:r>
            <w:r w:rsidR="00A142F6" w:rsidRPr="00F1371B">
              <w:rPr>
                <w:sz w:val="24"/>
                <w:szCs w:val="24"/>
              </w:rPr>
              <w:t xml:space="preserve"> a rieši podnety z praxe</w:t>
            </w:r>
            <w:r w:rsidR="00656C88" w:rsidRPr="00F1371B">
              <w:rPr>
                <w:sz w:val="24"/>
                <w:szCs w:val="24"/>
              </w:rPr>
              <w:t>)</w:t>
            </w:r>
            <w:r w:rsidRPr="00F1371B">
              <w:rPr>
                <w:sz w:val="24"/>
                <w:szCs w:val="24"/>
              </w:rPr>
              <w:t>,</w:t>
            </w:r>
            <w:r w:rsidR="00656C88" w:rsidRPr="00F1371B">
              <w:rPr>
                <w:sz w:val="24"/>
                <w:szCs w:val="24"/>
              </w:rPr>
              <w:t xml:space="preserve"> </w:t>
            </w:r>
            <w:r w:rsidR="007C798F" w:rsidRPr="00F1371B">
              <w:rPr>
                <w:sz w:val="24"/>
                <w:szCs w:val="24"/>
              </w:rPr>
              <w:t xml:space="preserve">aj na </w:t>
            </w:r>
            <w:r w:rsidR="00E06145" w:rsidRPr="00F1371B">
              <w:rPr>
                <w:sz w:val="24"/>
                <w:szCs w:val="24"/>
              </w:rPr>
              <w:t>obmedzený rozsah údajov</w:t>
            </w:r>
            <w:r w:rsidR="00A87CC0" w:rsidRPr="00F1371B">
              <w:rPr>
                <w:sz w:val="24"/>
                <w:szCs w:val="24"/>
              </w:rPr>
              <w:t>,</w:t>
            </w:r>
            <w:r w:rsidR="007C798F" w:rsidRPr="00F1371B">
              <w:rPr>
                <w:sz w:val="24"/>
                <w:szCs w:val="24"/>
              </w:rPr>
              <w:t xml:space="preserve"> nie je možná. </w:t>
            </w:r>
            <w:r w:rsidR="00EE2994" w:rsidRPr="00F1371B">
              <w:rPr>
                <w:sz w:val="24"/>
                <w:szCs w:val="24"/>
              </w:rPr>
              <w:t>Napr. predkladateľ dostal</w:t>
            </w:r>
            <w:r w:rsidRPr="00F1371B">
              <w:rPr>
                <w:sz w:val="24"/>
                <w:szCs w:val="24"/>
              </w:rPr>
              <w:t xml:space="preserve"> od účinnosti novely Zákonníka práce č. 380/2019 Z. z.</w:t>
            </w:r>
            <w:r w:rsidR="007C798F" w:rsidRPr="00F1371B">
              <w:rPr>
                <w:sz w:val="24"/>
                <w:szCs w:val="24"/>
              </w:rPr>
              <w:t xml:space="preserve"> </w:t>
            </w:r>
            <w:r w:rsidR="00656C88" w:rsidRPr="00F1371B">
              <w:rPr>
                <w:sz w:val="24"/>
                <w:szCs w:val="24"/>
              </w:rPr>
              <w:t>celý rad</w:t>
            </w:r>
            <w:r w:rsidR="007C798F" w:rsidRPr="00F1371B">
              <w:rPr>
                <w:sz w:val="24"/>
                <w:szCs w:val="24"/>
              </w:rPr>
              <w:t xml:space="preserve"> otázok ohľadom toho, kto je osoba trvalo starajúca sa o dieťa a kedy a v akom rozsahu takejto osobe vznikne právo na vyššiu výmeru dovolenky</w:t>
            </w:r>
            <w:r w:rsidR="00EE2994" w:rsidRPr="00F1371B">
              <w:rPr>
                <w:sz w:val="24"/>
                <w:szCs w:val="24"/>
              </w:rPr>
              <w:t xml:space="preserve"> (§ 103</w:t>
            </w:r>
            <w:r w:rsidRPr="00F1371B">
              <w:rPr>
                <w:sz w:val="24"/>
                <w:szCs w:val="24"/>
              </w:rPr>
              <w:t xml:space="preserve"> ods. 2</w:t>
            </w:r>
            <w:r w:rsidR="00EE2994" w:rsidRPr="00F1371B">
              <w:rPr>
                <w:sz w:val="24"/>
                <w:szCs w:val="24"/>
              </w:rPr>
              <w:t>)</w:t>
            </w:r>
            <w:r w:rsidR="007C798F" w:rsidRPr="00F1371B">
              <w:rPr>
                <w:sz w:val="24"/>
                <w:szCs w:val="24"/>
              </w:rPr>
              <w:t>. Je teda zjavné, že prax</w:t>
            </w:r>
            <w:r w:rsidR="00656C88" w:rsidRPr="00F1371B">
              <w:rPr>
                <w:sz w:val="24"/>
                <w:szCs w:val="24"/>
              </w:rPr>
              <w:t xml:space="preserve"> túto otázku intenzívne riešila, </w:t>
            </w:r>
            <w:r w:rsidR="007C798F" w:rsidRPr="00F1371B">
              <w:rPr>
                <w:sz w:val="24"/>
                <w:szCs w:val="24"/>
              </w:rPr>
              <w:t xml:space="preserve">a teda spresnenie právnej úpravy </w:t>
            </w:r>
            <w:r w:rsidR="00EE2994" w:rsidRPr="00F1371B">
              <w:rPr>
                <w:sz w:val="24"/>
                <w:szCs w:val="24"/>
              </w:rPr>
              <w:t xml:space="preserve">(definovanie pojmu, určenie rozsahu nároku ak sa tento status nadobudol alebo stratil v priebehu roka) </w:t>
            </w:r>
            <w:r w:rsidR="007C798F" w:rsidRPr="00F1371B">
              <w:rPr>
                <w:sz w:val="24"/>
                <w:szCs w:val="24"/>
              </w:rPr>
              <w:t>znamená ušetrenie kapacít zamestnávateľa a nákladov na externé služby</w:t>
            </w:r>
            <w:r w:rsidR="00EE2994" w:rsidRPr="00F1371B">
              <w:rPr>
                <w:sz w:val="24"/>
                <w:szCs w:val="24"/>
              </w:rPr>
              <w:t xml:space="preserve"> a prevenciu pred prípadnými spormi medzi zamestnávateľom a zamestnancom.</w:t>
            </w:r>
          </w:p>
          <w:p w:rsidR="00183650" w:rsidRPr="00F1371B" w:rsidRDefault="00183650" w:rsidP="00F1371B">
            <w:pPr>
              <w:jc w:val="both"/>
              <w:rPr>
                <w:sz w:val="24"/>
                <w:szCs w:val="24"/>
              </w:rPr>
            </w:pPr>
          </w:p>
          <w:p w:rsidR="00183650" w:rsidRPr="00F1371B" w:rsidRDefault="00183650" w:rsidP="00F1371B">
            <w:pPr>
              <w:jc w:val="both"/>
              <w:rPr>
                <w:sz w:val="24"/>
                <w:szCs w:val="24"/>
              </w:rPr>
            </w:pPr>
            <w:r w:rsidRPr="00F1371B">
              <w:rPr>
                <w:sz w:val="24"/>
                <w:szCs w:val="24"/>
              </w:rPr>
              <w:t>V prípade zmeny v regulácii domáckej práce a telepráce ide o zlepšenie aplikovateľnosti súčasnej právnej úpravy a spresnenie možností zamestnávateľa a zamestnanca pokiaľ ide o flexibilitu dohôd o mieste výkonu práce, o organizácii pracovného času a o rozsahu domáckej práce a telepráce.</w:t>
            </w:r>
          </w:p>
          <w:p w:rsidR="000724C9" w:rsidRPr="00F1371B" w:rsidRDefault="000724C9" w:rsidP="00F1371B">
            <w:pPr>
              <w:jc w:val="both"/>
              <w:rPr>
                <w:sz w:val="24"/>
                <w:szCs w:val="24"/>
              </w:rPr>
            </w:pPr>
          </w:p>
          <w:p w:rsidR="000724C9" w:rsidRPr="00F1371B" w:rsidRDefault="000724C9" w:rsidP="00F1371B">
            <w:pPr>
              <w:jc w:val="both"/>
              <w:rPr>
                <w:color w:val="000000" w:themeColor="text1"/>
                <w:sz w:val="24"/>
                <w:szCs w:val="24"/>
              </w:rPr>
            </w:pPr>
            <w:r w:rsidRPr="00F1371B">
              <w:rPr>
                <w:sz w:val="24"/>
                <w:szCs w:val="24"/>
              </w:rPr>
              <w:t xml:space="preserve">Zo zdroja ISCP-IPP 2019 (Trexima) (Tabuľka č. 1Z-PS/1 a Tabuľka č. 1Z-PS/2) vyplýva, že v prípade sledovanej vzorky 3823 </w:t>
            </w:r>
            <w:r w:rsidRPr="00F1371B">
              <w:rPr>
                <w:color w:val="000000" w:themeColor="text1"/>
                <w:sz w:val="24"/>
                <w:szCs w:val="24"/>
              </w:rPr>
              <w:t>organizácii v podnikateľskej sfére (678 177) vykonáva domácku prácu 0,06% zamestnancov a teleprácu 0,05% zamestnancov (</w:t>
            </w:r>
            <w:r w:rsidR="00E06145" w:rsidRPr="00F1371B">
              <w:rPr>
                <w:color w:val="000000" w:themeColor="text1"/>
                <w:sz w:val="24"/>
                <w:szCs w:val="24"/>
              </w:rPr>
              <w:t>pozn. kvalifikácia podľa § 52 Zákonníka práce</w:t>
            </w:r>
            <w:r w:rsidRPr="00F1371B">
              <w:rPr>
                <w:color w:val="000000" w:themeColor="text1"/>
                <w:sz w:val="24"/>
                <w:szCs w:val="24"/>
              </w:rPr>
              <w:t>).</w:t>
            </w:r>
          </w:p>
          <w:p w:rsidR="000724C9" w:rsidRPr="00F1371B" w:rsidRDefault="000724C9" w:rsidP="00F1371B">
            <w:pPr>
              <w:jc w:val="both"/>
              <w:rPr>
                <w:color w:val="000000" w:themeColor="text1"/>
                <w:sz w:val="24"/>
                <w:szCs w:val="24"/>
              </w:rPr>
            </w:pPr>
          </w:p>
          <w:p w:rsidR="000724C9" w:rsidRPr="00F1371B" w:rsidRDefault="000724C9" w:rsidP="00F1371B">
            <w:pPr>
              <w:jc w:val="both"/>
              <w:rPr>
                <w:color w:val="000000" w:themeColor="text1"/>
                <w:sz w:val="24"/>
                <w:szCs w:val="24"/>
              </w:rPr>
            </w:pPr>
            <w:r w:rsidRPr="00F1371B">
              <w:rPr>
                <w:sz w:val="24"/>
                <w:szCs w:val="24"/>
              </w:rPr>
              <w:t xml:space="preserve">Zo zdroja ISCP-IPP 2019 (Trexima) (Spôsob zabezpečenia stravovania zamestnancov – tabuľka č. 1R-NS/1 a 1R-NS/2) vyplýva, že v prípade sledovanej vzorky 1245 </w:t>
            </w:r>
            <w:r w:rsidRPr="00F1371B">
              <w:rPr>
                <w:color w:val="000000" w:themeColor="text1"/>
                <w:sz w:val="24"/>
                <w:szCs w:val="24"/>
              </w:rPr>
              <w:t>organizácii v nepodnikateľskej sfére (191 295 zamestnancov) vyplýva, že domácku prácu vykonáva 0,45% zamestnancov a teleprácu 0,12% zamestnancov (</w:t>
            </w:r>
            <w:r w:rsidR="00E06145" w:rsidRPr="00F1371B">
              <w:rPr>
                <w:color w:val="000000" w:themeColor="text1"/>
                <w:sz w:val="24"/>
                <w:szCs w:val="24"/>
              </w:rPr>
              <w:t>pozn. kvalifikácia podľa § 52 Zákonníka práce</w:t>
            </w:r>
            <w:r w:rsidRPr="00F1371B">
              <w:rPr>
                <w:color w:val="000000" w:themeColor="text1"/>
                <w:sz w:val="24"/>
                <w:szCs w:val="24"/>
              </w:rPr>
              <w:t xml:space="preserve">). </w:t>
            </w:r>
          </w:p>
          <w:p w:rsidR="000724C9" w:rsidRPr="00F1371B" w:rsidRDefault="000724C9" w:rsidP="00F1371B">
            <w:pPr>
              <w:jc w:val="both"/>
              <w:rPr>
                <w:color w:val="000000" w:themeColor="text1"/>
                <w:sz w:val="24"/>
                <w:szCs w:val="24"/>
              </w:rPr>
            </w:pPr>
          </w:p>
          <w:p w:rsidR="000724C9" w:rsidRPr="00F1371B" w:rsidRDefault="000724C9" w:rsidP="00F1371B">
            <w:pPr>
              <w:jc w:val="both"/>
              <w:rPr>
                <w:color w:val="000000" w:themeColor="text1"/>
                <w:sz w:val="24"/>
                <w:szCs w:val="24"/>
              </w:rPr>
            </w:pPr>
            <w:r w:rsidRPr="00F1371B">
              <w:rPr>
                <w:color w:val="000000" w:themeColor="text1"/>
                <w:sz w:val="24"/>
                <w:szCs w:val="24"/>
              </w:rPr>
              <w:t>V tejto súvislosti možno odvodzovať z nízkeho počtu zamestnancov</w:t>
            </w:r>
            <w:r w:rsidR="00A87CC0" w:rsidRPr="00F1371B">
              <w:rPr>
                <w:color w:val="000000" w:themeColor="text1"/>
                <w:sz w:val="24"/>
                <w:szCs w:val="24"/>
              </w:rPr>
              <w:t xml:space="preserve"> s</w:t>
            </w:r>
            <w:r w:rsidRPr="00F1371B">
              <w:rPr>
                <w:color w:val="000000" w:themeColor="text1"/>
                <w:sz w:val="24"/>
                <w:szCs w:val="24"/>
              </w:rPr>
              <w:t xml:space="preserve"> domáck</w:t>
            </w:r>
            <w:r w:rsidR="00A87CC0" w:rsidRPr="00F1371B">
              <w:rPr>
                <w:color w:val="000000" w:themeColor="text1"/>
                <w:sz w:val="24"/>
                <w:szCs w:val="24"/>
              </w:rPr>
              <w:t>ou prácou</w:t>
            </w:r>
            <w:r w:rsidRPr="00F1371B">
              <w:rPr>
                <w:color w:val="000000" w:themeColor="text1"/>
                <w:sz w:val="24"/>
                <w:szCs w:val="24"/>
              </w:rPr>
              <w:t xml:space="preserve"> a teleprác</w:t>
            </w:r>
            <w:r w:rsidR="00A87CC0" w:rsidRPr="00F1371B">
              <w:rPr>
                <w:color w:val="000000" w:themeColor="text1"/>
                <w:sz w:val="24"/>
                <w:szCs w:val="24"/>
              </w:rPr>
              <w:t>o</w:t>
            </w:r>
            <w:r w:rsidRPr="00F1371B">
              <w:rPr>
                <w:color w:val="000000" w:themeColor="text1"/>
                <w:sz w:val="24"/>
                <w:szCs w:val="24"/>
              </w:rPr>
              <w:t>u, že ide len o osoby, u ktorých sa jednoznačne deklaruje režim práce podľa § 52</w:t>
            </w:r>
            <w:r w:rsidR="00E06145" w:rsidRPr="00F1371B">
              <w:rPr>
                <w:color w:val="000000" w:themeColor="text1"/>
                <w:sz w:val="24"/>
                <w:szCs w:val="24"/>
              </w:rPr>
              <w:t xml:space="preserve"> Zákonníka práce</w:t>
            </w:r>
            <w:r w:rsidRPr="00F1371B">
              <w:rPr>
                <w:color w:val="000000" w:themeColor="text1"/>
                <w:sz w:val="24"/>
                <w:szCs w:val="24"/>
              </w:rPr>
              <w:t xml:space="preserve"> a teda nejde o príležitostnú prácu z domu </w:t>
            </w:r>
            <w:r w:rsidR="00A87CC0" w:rsidRPr="00F1371B">
              <w:rPr>
                <w:color w:val="000000" w:themeColor="text1"/>
                <w:sz w:val="24"/>
                <w:szCs w:val="24"/>
              </w:rPr>
              <w:t xml:space="preserve">podľa § 52 ods. 5 Zákonníka práce (pričom pravidelne sa práca </w:t>
            </w:r>
            <w:r w:rsidRPr="00F1371B">
              <w:rPr>
                <w:color w:val="000000" w:themeColor="text1"/>
                <w:sz w:val="24"/>
                <w:szCs w:val="24"/>
              </w:rPr>
              <w:t>v priestoroch zamestnávateľa).</w:t>
            </w:r>
          </w:p>
          <w:p w:rsidR="00A87CC0" w:rsidRPr="00F1371B" w:rsidRDefault="00A87CC0" w:rsidP="00F1371B">
            <w:pPr>
              <w:jc w:val="both"/>
              <w:rPr>
                <w:color w:val="000000" w:themeColor="text1"/>
                <w:sz w:val="24"/>
                <w:szCs w:val="24"/>
              </w:rPr>
            </w:pPr>
          </w:p>
          <w:p w:rsidR="00301CBE" w:rsidRDefault="00A87CC0" w:rsidP="00F1371B">
            <w:pPr>
              <w:jc w:val="both"/>
              <w:rPr>
                <w:color w:val="000000" w:themeColor="text1"/>
                <w:sz w:val="24"/>
                <w:szCs w:val="24"/>
              </w:rPr>
            </w:pPr>
            <w:r w:rsidRPr="00F1371B">
              <w:rPr>
                <w:color w:val="000000" w:themeColor="text1"/>
                <w:sz w:val="24"/>
                <w:szCs w:val="24"/>
              </w:rPr>
              <w:t>Pokiaľ ide o zmeny v otázke voľby formy zabezpečenia stravovania</w:t>
            </w:r>
            <w:r w:rsidR="00D531F8">
              <w:rPr>
                <w:color w:val="000000" w:themeColor="text1"/>
                <w:sz w:val="24"/>
                <w:szCs w:val="24"/>
              </w:rPr>
              <w:t>, zvolené riešenie na základe dohody so zástupcami zamestnancov</w:t>
            </w:r>
            <w:r w:rsidR="00301CBE">
              <w:rPr>
                <w:color w:val="000000" w:themeColor="text1"/>
                <w:sz w:val="24"/>
                <w:szCs w:val="24"/>
              </w:rPr>
              <w:t xml:space="preserve">, resp. </w:t>
            </w:r>
            <w:r w:rsidR="00D531F8">
              <w:rPr>
                <w:color w:val="000000" w:themeColor="text1"/>
                <w:sz w:val="24"/>
                <w:szCs w:val="24"/>
              </w:rPr>
              <w:t xml:space="preserve">na základe </w:t>
            </w:r>
            <w:r w:rsidR="00301CBE">
              <w:rPr>
                <w:color w:val="000000" w:themeColor="text1"/>
                <w:sz w:val="24"/>
                <w:szCs w:val="24"/>
              </w:rPr>
              <w:t xml:space="preserve">individuálneho </w:t>
            </w:r>
            <w:r w:rsidR="00D531F8">
              <w:rPr>
                <w:color w:val="000000" w:themeColor="text1"/>
                <w:sz w:val="24"/>
                <w:szCs w:val="24"/>
              </w:rPr>
              <w:t xml:space="preserve">princípu znamená, že od rozhodnutia v konkrétnom podniku závisí, ktorá forma podľa § 152 sa u zamestnávateľa bude uplatňovať. </w:t>
            </w:r>
          </w:p>
          <w:p w:rsidR="00301CBE" w:rsidRDefault="00301CBE" w:rsidP="00F1371B">
            <w:pPr>
              <w:jc w:val="both"/>
              <w:rPr>
                <w:color w:val="000000" w:themeColor="text1"/>
                <w:sz w:val="24"/>
                <w:szCs w:val="24"/>
              </w:rPr>
            </w:pPr>
          </w:p>
          <w:p w:rsidR="00D531F8" w:rsidRDefault="00D531F8" w:rsidP="00F1371B">
            <w:pPr>
              <w:jc w:val="both"/>
              <w:rPr>
                <w:color w:val="000000" w:themeColor="text1"/>
                <w:sz w:val="24"/>
                <w:szCs w:val="24"/>
              </w:rPr>
            </w:pPr>
            <w:r>
              <w:rPr>
                <w:color w:val="000000" w:themeColor="text1"/>
                <w:sz w:val="24"/>
                <w:szCs w:val="24"/>
              </w:rPr>
              <w:t>V</w:t>
            </w:r>
            <w:r w:rsidR="003E24B9">
              <w:rPr>
                <w:color w:val="000000" w:themeColor="text1"/>
                <w:sz w:val="24"/>
                <w:szCs w:val="24"/>
              </w:rPr>
              <w:t> </w:t>
            </w:r>
            <w:r>
              <w:rPr>
                <w:color w:val="000000" w:themeColor="text1"/>
                <w:sz w:val="24"/>
                <w:szCs w:val="24"/>
              </w:rPr>
              <w:t>prípade</w:t>
            </w:r>
            <w:r w:rsidR="003E24B9">
              <w:rPr>
                <w:color w:val="000000" w:themeColor="text1"/>
                <w:sz w:val="24"/>
                <w:szCs w:val="24"/>
              </w:rPr>
              <w:t>, že</w:t>
            </w:r>
            <w:r>
              <w:rPr>
                <w:color w:val="000000" w:themeColor="text1"/>
                <w:sz w:val="24"/>
                <w:szCs w:val="24"/>
              </w:rPr>
              <w:t xml:space="preserve"> na základe dohody nedôjde k zmene stavu, zamestnávateľ pokračuje v existujúcej forme, a teda navrhované znenie zákona nemá </w:t>
            </w:r>
            <w:r w:rsidR="003E24B9">
              <w:rPr>
                <w:color w:val="000000" w:themeColor="text1"/>
                <w:sz w:val="24"/>
                <w:szCs w:val="24"/>
              </w:rPr>
              <w:t>vplyvy</w:t>
            </w:r>
            <w:r>
              <w:rPr>
                <w:color w:val="000000" w:themeColor="text1"/>
                <w:sz w:val="24"/>
                <w:szCs w:val="24"/>
              </w:rPr>
              <w:t xml:space="preserve"> na zamestnávateľa. V</w:t>
            </w:r>
            <w:r w:rsidR="003E24B9">
              <w:rPr>
                <w:color w:val="000000" w:themeColor="text1"/>
                <w:sz w:val="24"/>
                <w:szCs w:val="24"/>
              </w:rPr>
              <w:t> </w:t>
            </w:r>
            <w:r>
              <w:rPr>
                <w:color w:val="000000" w:themeColor="text1"/>
                <w:sz w:val="24"/>
                <w:szCs w:val="24"/>
              </w:rPr>
              <w:t>prípade</w:t>
            </w:r>
            <w:r w:rsidR="003E24B9">
              <w:rPr>
                <w:color w:val="000000" w:themeColor="text1"/>
                <w:sz w:val="24"/>
                <w:szCs w:val="24"/>
              </w:rPr>
              <w:t>, že</w:t>
            </w:r>
            <w:r>
              <w:rPr>
                <w:color w:val="000000" w:themeColor="text1"/>
                <w:sz w:val="24"/>
                <w:szCs w:val="24"/>
              </w:rPr>
              <w:t xml:space="preserve"> dôjde k zmene, zamestnávateľ bude zamestnancom poskytovať finančný príspevok vo zvolenej forme (v hotovosti alebo na účet). Vplyvy spojené s prechodom na iný model možno označiť za zanedbateľné. Pri porovnaní modelu finančného príspevku a modelu zabezpečenia stravovania prostredníctvom stravovacích poukážok prípadná úspora zamestnávateľa závisí od toho, či odoberal fyzické stravovacie poukážky (a tie musel distribuovať) alebo používal elektronickú formu stravovacích poukážok</w:t>
            </w:r>
            <w:r w:rsidR="003E24B9">
              <w:rPr>
                <w:color w:val="000000" w:themeColor="text1"/>
                <w:sz w:val="24"/>
                <w:szCs w:val="24"/>
              </w:rPr>
              <w:t>,</w:t>
            </w:r>
            <w:r>
              <w:rPr>
                <w:color w:val="000000" w:themeColor="text1"/>
                <w:sz w:val="24"/>
                <w:szCs w:val="24"/>
              </w:rPr>
              <w:t xml:space="preserve"> a od podmienok, za </w:t>
            </w:r>
            <w:r>
              <w:rPr>
                <w:color w:val="000000" w:themeColor="text1"/>
                <w:sz w:val="24"/>
                <w:szCs w:val="24"/>
              </w:rPr>
              <w:lastRenderedPageBreak/>
              <w:t xml:space="preserve">ktorých stravovacie poukážky nakupuje (t.j. napr. poplatky, resp. jednorazové platby na zavedenie </w:t>
            </w:r>
            <w:r w:rsidR="006C4230">
              <w:rPr>
                <w:color w:val="000000" w:themeColor="text1"/>
                <w:sz w:val="24"/>
                <w:szCs w:val="24"/>
              </w:rPr>
              <w:t>systému). P</w:t>
            </w:r>
            <w:r>
              <w:rPr>
                <w:color w:val="000000" w:themeColor="text1"/>
                <w:sz w:val="24"/>
                <w:szCs w:val="24"/>
              </w:rPr>
              <w:t>ri prechode na finančný príspevok tieto náklady odpadnú (v praxi vzniknú len náklady spojené na počiatočnú administráciu</w:t>
            </w:r>
            <w:r w:rsidR="006C4230">
              <w:rPr>
                <w:color w:val="000000" w:themeColor="text1"/>
                <w:sz w:val="24"/>
                <w:szCs w:val="24"/>
              </w:rPr>
              <w:t xml:space="preserve"> finančného príspevku</w:t>
            </w:r>
            <w:r>
              <w:rPr>
                <w:color w:val="000000" w:themeColor="text1"/>
                <w:sz w:val="24"/>
                <w:szCs w:val="24"/>
              </w:rPr>
              <w:t>, zmenu obsahu výplatnej pásky – samostatná položka finančný príspevok, apod.</w:t>
            </w:r>
            <w:r w:rsidR="006C4230">
              <w:rPr>
                <w:color w:val="000000" w:themeColor="text1"/>
                <w:sz w:val="24"/>
                <w:szCs w:val="24"/>
              </w:rPr>
              <w:t>, avšak tieto náklady sú spravidla nižšie ako náklady na stravovacie poukážky</w:t>
            </w:r>
            <w:r>
              <w:rPr>
                <w:color w:val="000000" w:themeColor="text1"/>
                <w:sz w:val="24"/>
                <w:szCs w:val="24"/>
              </w:rPr>
              <w:t>).</w:t>
            </w:r>
          </w:p>
          <w:p w:rsidR="00301CBE" w:rsidRDefault="00301CBE" w:rsidP="00F1371B">
            <w:pPr>
              <w:jc w:val="both"/>
              <w:rPr>
                <w:color w:val="000000" w:themeColor="text1"/>
                <w:sz w:val="24"/>
                <w:szCs w:val="24"/>
              </w:rPr>
            </w:pPr>
          </w:p>
          <w:p w:rsidR="00301CBE" w:rsidRDefault="00301CBE" w:rsidP="00F1371B">
            <w:pPr>
              <w:jc w:val="both"/>
              <w:rPr>
                <w:color w:val="000000" w:themeColor="text1"/>
                <w:sz w:val="24"/>
                <w:szCs w:val="24"/>
              </w:rPr>
            </w:pPr>
            <w:r>
              <w:rPr>
                <w:color w:val="000000" w:themeColor="text1"/>
                <w:sz w:val="24"/>
                <w:szCs w:val="24"/>
              </w:rPr>
              <w:t>V prípade individuálneho výberu, ktorý sa predpokladá tam, kde nepôsobia zástupcovia zamestnancov (spravidla teda časť malých a stredných podnikov) sa možno domnievať, že vzhľadom na menší počet zamestnancov z dôvodu individuálnej voľby nevznikne pre zamestnávateľa nadmerná administratívna záťaž.</w:t>
            </w:r>
          </w:p>
          <w:p w:rsidR="00D531F8" w:rsidRDefault="00D531F8" w:rsidP="00F1371B">
            <w:pPr>
              <w:jc w:val="both"/>
              <w:rPr>
                <w:color w:val="000000" w:themeColor="text1"/>
                <w:sz w:val="24"/>
                <w:szCs w:val="24"/>
              </w:rPr>
            </w:pPr>
          </w:p>
          <w:p w:rsidR="00C95757" w:rsidRPr="00F1371B" w:rsidRDefault="00C95757" w:rsidP="00F1371B">
            <w:pPr>
              <w:jc w:val="both"/>
              <w:rPr>
                <w:sz w:val="24"/>
                <w:szCs w:val="24"/>
              </w:rPr>
            </w:pPr>
            <w:r w:rsidRPr="00F1371B">
              <w:rPr>
                <w:sz w:val="24"/>
                <w:szCs w:val="24"/>
              </w:rPr>
              <w:t>Prekladateľ nehodnotí dopady pokiaľ ide o vzťah medzi príjemcami stravovacích poukážok a ich emitentmi vzhľadom na skutočnosť, že v zmysle § 1 Zákonníka práce je jeho predmetom regulácia individuálnych a kolektívnych pracovnoprávnych vzťahov a nie regulácia obchodnoprávnych vzťahov, do ktorých ani z hľadiska kompetencie nemôže vstupovať. Predkladateľ primárne eviduje podnety zo strany zamestnávateľov a zamestnancov pokiaľ ide o otázku zachovania súčasného stavu alebo jeho zmenu. Iné subjekty mimo rámca pracovnoprávnych vzťahov spravidla oslovujú iné rezorty.</w:t>
            </w:r>
          </w:p>
          <w:p w:rsidR="00C95757" w:rsidRPr="00F1371B" w:rsidRDefault="00C95757" w:rsidP="00F1371B">
            <w:pPr>
              <w:jc w:val="both"/>
              <w:rPr>
                <w:sz w:val="24"/>
                <w:szCs w:val="24"/>
              </w:rPr>
            </w:pPr>
          </w:p>
          <w:p w:rsidR="00656C88" w:rsidRPr="00F1371B" w:rsidRDefault="00656C88" w:rsidP="00F1371B">
            <w:pPr>
              <w:jc w:val="both"/>
              <w:rPr>
                <w:sz w:val="24"/>
                <w:szCs w:val="24"/>
              </w:rPr>
            </w:pPr>
            <w:r w:rsidRPr="00F1371B">
              <w:rPr>
                <w:sz w:val="24"/>
                <w:szCs w:val="24"/>
              </w:rPr>
              <w:t>Zo zdroja ISCP-IPP 2019 (Trexima)</w:t>
            </w:r>
            <w:r w:rsidR="00325DFB" w:rsidRPr="00F1371B">
              <w:rPr>
                <w:sz w:val="24"/>
                <w:szCs w:val="24"/>
              </w:rPr>
              <w:t xml:space="preserve"> (Spôsob zabezpečenia stravovania zamestnancov</w:t>
            </w:r>
            <w:r w:rsidR="00D96193" w:rsidRPr="00F1371B">
              <w:rPr>
                <w:sz w:val="24"/>
                <w:szCs w:val="24"/>
              </w:rPr>
              <w:t xml:space="preserve"> – tabuľka č. 6Z-PS</w:t>
            </w:r>
            <w:r w:rsidR="00325DFB" w:rsidRPr="00F1371B">
              <w:rPr>
                <w:sz w:val="24"/>
                <w:szCs w:val="24"/>
              </w:rPr>
              <w:t>)</w:t>
            </w:r>
            <w:r w:rsidRPr="00F1371B">
              <w:rPr>
                <w:sz w:val="24"/>
                <w:szCs w:val="24"/>
              </w:rPr>
              <w:t xml:space="preserve"> vyplýva, že v prípade sledovanej vzorky </w:t>
            </w:r>
            <w:r w:rsidR="00D96193" w:rsidRPr="00F1371B">
              <w:rPr>
                <w:sz w:val="24"/>
                <w:szCs w:val="24"/>
              </w:rPr>
              <w:t>3823</w:t>
            </w:r>
            <w:r w:rsidRPr="00F1371B">
              <w:rPr>
                <w:sz w:val="24"/>
                <w:szCs w:val="24"/>
              </w:rPr>
              <w:t xml:space="preserve"> </w:t>
            </w:r>
            <w:r w:rsidRPr="00F1371B">
              <w:rPr>
                <w:color w:val="000000" w:themeColor="text1"/>
                <w:sz w:val="24"/>
                <w:szCs w:val="24"/>
              </w:rPr>
              <w:t>organizácii</w:t>
            </w:r>
            <w:r w:rsidR="00A63A6D" w:rsidRPr="00F1371B">
              <w:rPr>
                <w:color w:val="000000" w:themeColor="text1"/>
                <w:sz w:val="24"/>
                <w:szCs w:val="24"/>
              </w:rPr>
              <w:t xml:space="preserve"> v podnikateľskej sfére</w:t>
            </w:r>
            <w:r w:rsidR="00FC4D15" w:rsidRPr="00F1371B">
              <w:rPr>
                <w:color w:val="000000" w:themeColor="text1"/>
                <w:sz w:val="24"/>
                <w:szCs w:val="24"/>
              </w:rPr>
              <w:t xml:space="preserve"> (</w:t>
            </w:r>
            <w:r w:rsidR="00D96193" w:rsidRPr="00F1371B">
              <w:rPr>
                <w:color w:val="000000" w:themeColor="text1"/>
                <w:sz w:val="24"/>
                <w:szCs w:val="24"/>
              </w:rPr>
              <w:t>súčet 564 136</w:t>
            </w:r>
            <w:r w:rsidR="00FC4D15" w:rsidRPr="00F1371B">
              <w:rPr>
                <w:color w:val="000000" w:themeColor="text1"/>
                <w:sz w:val="24"/>
                <w:szCs w:val="24"/>
              </w:rPr>
              <w:t xml:space="preserve"> zamestnancov</w:t>
            </w:r>
            <w:r w:rsidR="00C95757" w:rsidRPr="00F1371B">
              <w:rPr>
                <w:i/>
                <w:color w:val="000000" w:themeColor="text1"/>
                <w:sz w:val="24"/>
                <w:szCs w:val="24"/>
                <w:lang w:val="en-US"/>
              </w:rPr>
              <w:t>;</w:t>
            </w:r>
            <w:r w:rsidR="00D96193" w:rsidRPr="00F1371B">
              <w:rPr>
                <w:i/>
                <w:color w:val="000000" w:themeColor="text1"/>
                <w:sz w:val="24"/>
                <w:szCs w:val="24"/>
              </w:rPr>
              <w:t xml:space="preserve"> pozn. celkový počet zamestnancov je 678 177 avšak zamestnancom na dohody sa zo zákona neprispieva na stravovanie</w:t>
            </w:r>
            <w:r w:rsidR="00C95757" w:rsidRPr="00F1371B">
              <w:rPr>
                <w:i/>
                <w:color w:val="000000" w:themeColor="text1"/>
                <w:sz w:val="24"/>
                <w:szCs w:val="24"/>
              </w:rPr>
              <w:t>, rovnako ani zamestnancom, ktorí v rámci pracovnej zmeny neodpracovali viac ako 4 hodiny</w:t>
            </w:r>
            <w:r w:rsidR="00FC4D15" w:rsidRPr="00F1371B">
              <w:rPr>
                <w:color w:val="000000" w:themeColor="text1"/>
                <w:sz w:val="24"/>
                <w:szCs w:val="24"/>
              </w:rPr>
              <w:t xml:space="preserve">) bol </w:t>
            </w:r>
            <w:r w:rsidR="00FC4D15" w:rsidRPr="00F1371B">
              <w:rPr>
                <w:sz w:val="24"/>
                <w:szCs w:val="24"/>
              </w:rPr>
              <w:t>počet zamestnancov podľa (pod)foriem stravovania nasledovný:</w:t>
            </w:r>
          </w:p>
          <w:p w:rsidR="00FC4D15" w:rsidRPr="00F1371B" w:rsidRDefault="00FC4D15" w:rsidP="00F1371B">
            <w:pPr>
              <w:jc w:val="both"/>
              <w:rPr>
                <w:sz w:val="24"/>
                <w:szCs w:val="24"/>
              </w:rPr>
            </w:pPr>
            <w:r w:rsidRPr="00F1371B">
              <w:rPr>
                <w:sz w:val="24"/>
                <w:szCs w:val="24"/>
              </w:rPr>
              <w:t xml:space="preserve">- vlastné stravovacie zariadenie </w:t>
            </w:r>
            <w:r w:rsidR="00D96193" w:rsidRPr="00F1371B">
              <w:rPr>
                <w:sz w:val="24"/>
                <w:szCs w:val="24"/>
              </w:rPr>
              <w:t>–</w:t>
            </w:r>
            <w:r w:rsidRPr="00F1371B">
              <w:rPr>
                <w:sz w:val="24"/>
                <w:szCs w:val="24"/>
              </w:rPr>
              <w:t xml:space="preserve"> </w:t>
            </w:r>
            <w:r w:rsidR="00D96193" w:rsidRPr="00F1371B">
              <w:rPr>
                <w:sz w:val="24"/>
                <w:szCs w:val="24"/>
              </w:rPr>
              <w:t>89 279</w:t>
            </w:r>
            <w:r w:rsidRPr="00F1371B">
              <w:rPr>
                <w:sz w:val="24"/>
                <w:szCs w:val="24"/>
              </w:rPr>
              <w:t xml:space="preserve"> zamestnancov,</w:t>
            </w:r>
          </w:p>
          <w:p w:rsidR="00FC4D15" w:rsidRPr="00F1371B" w:rsidRDefault="00FC4D15" w:rsidP="00F1371B">
            <w:pPr>
              <w:jc w:val="both"/>
              <w:rPr>
                <w:sz w:val="24"/>
                <w:szCs w:val="24"/>
              </w:rPr>
            </w:pPr>
            <w:r w:rsidRPr="00F1371B">
              <w:rPr>
                <w:sz w:val="24"/>
                <w:szCs w:val="24"/>
              </w:rPr>
              <w:t>- zmluvné</w:t>
            </w:r>
            <w:r w:rsidR="00D96193" w:rsidRPr="00F1371B">
              <w:rPr>
                <w:sz w:val="24"/>
                <w:szCs w:val="24"/>
              </w:rPr>
              <w:t xml:space="preserve"> stravovacie zariadenie – 134 650</w:t>
            </w:r>
            <w:r w:rsidRPr="00F1371B">
              <w:rPr>
                <w:sz w:val="24"/>
                <w:szCs w:val="24"/>
              </w:rPr>
              <w:t xml:space="preserve"> zamestnancov,</w:t>
            </w:r>
          </w:p>
          <w:p w:rsidR="00FC4D15" w:rsidRPr="00F1371B" w:rsidRDefault="00FC4D15" w:rsidP="00F1371B">
            <w:pPr>
              <w:jc w:val="both"/>
              <w:rPr>
                <w:sz w:val="24"/>
                <w:szCs w:val="24"/>
              </w:rPr>
            </w:pPr>
            <w:r w:rsidRPr="00F1371B">
              <w:rPr>
                <w:sz w:val="24"/>
                <w:szCs w:val="24"/>
              </w:rPr>
              <w:t xml:space="preserve">- stravovacie poukážky v papierovej forme </w:t>
            </w:r>
            <w:r w:rsidR="00D96193" w:rsidRPr="00F1371B">
              <w:rPr>
                <w:sz w:val="24"/>
                <w:szCs w:val="24"/>
              </w:rPr>
              <w:t>–</w:t>
            </w:r>
            <w:r w:rsidRPr="00F1371B">
              <w:rPr>
                <w:sz w:val="24"/>
                <w:szCs w:val="24"/>
              </w:rPr>
              <w:t xml:space="preserve"> </w:t>
            </w:r>
            <w:r w:rsidR="00D96193" w:rsidRPr="00F1371B">
              <w:rPr>
                <w:sz w:val="24"/>
                <w:szCs w:val="24"/>
              </w:rPr>
              <w:t>166 108</w:t>
            </w:r>
            <w:r w:rsidRPr="00F1371B">
              <w:rPr>
                <w:sz w:val="24"/>
                <w:szCs w:val="24"/>
              </w:rPr>
              <w:t xml:space="preserve"> zamestnancov,</w:t>
            </w:r>
          </w:p>
          <w:p w:rsidR="00FC4D15" w:rsidRPr="00F1371B" w:rsidRDefault="00FC4D15" w:rsidP="00F1371B">
            <w:pPr>
              <w:jc w:val="both"/>
              <w:rPr>
                <w:sz w:val="24"/>
                <w:szCs w:val="24"/>
              </w:rPr>
            </w:pPr>
            <w:r w:rsidRPr="00F1371B">
              <w:rPr>
                <w:sz w:val="24"/>
                <w:szCs w:val="24"/>
              </w:rPr>
              <w:t>- stravovacie poukáž</w:t>
            </w:r>
            <w:r w:rsidR="00D96193" w:rsidRPr="00F1371B">
              <w:rPr>
                <w:sz w:val="24"/>
                <w:szCs w:val="24"/>
              </w:rPr>
              <w:t>ky v elektronickej forme – 167 045</w:t>
            </w:r>
            <w:r w:rsidRPr="00F1371B">
              <w:rPr>
                <w:sz w:val="24"/>
                <w:szCs w:val="24"/>
              </w:rPr>
              <w:t xml:space="preserve"> zamestnancov,</w:t>
            </w:r>
          </w:p>
          <w:p w:rsidR="00FC4D15" w:rsidRPr="00F1371B" w:rsidRDefault="00FC4D15" w:rsidP="00F1371B">
            <w:pPr>
              <w:jc w:val="both"/>
              <w:rPr>
                <w:sz w:val="24"/>
                <w:szCs w:val="24"/>
              </w:rPr>
            </w:pPr>
            <w:r w:rsidRPr="00F1371B">
              <w:rPr>
                <w:sz w:val="24"/>
                <w:szCs w:val="24"/>
              </w:rPr>
              <w:t>- poskytovanie finanč</w:t>
            </w:r>
            <w:r w:rsidR="00D96193" w:rsidRPr="00F1371B">
              <w:rPr>
                <w:sz w:val="24"/>
                <w:szCs w:val="24"/>
              </w:rPr>
              <w:t>ného príspevku na stravu – 7 054</w:t>
            </w:r>
            <w:r w:rsidRPr="00F1371B">
              <w:rPr>
                <w:sz w:val="24"/>
                <w:szCs w:val="24"/>
              </w:rPr>
              <w:t xml:space="preserve"> zamestnancov.</w:t>
            </w:r>
          </w:p>
          <w:p w:rsidR="00D96193" w:rsidRPr="00F1371B" w:rsidRDefault="00D96193" w:rsidP="00F1371B">
            <w:pPr>
              <w:jc w:val="both"/>
              <w:rPr>
                <w:sz w:val="24"/>
                <w:szCs w:val="24"/>
              </w:rPr>
            </w:pPr>
          </w:p>
          <w:p w:rsidR="00D96193" w:rsidRPr="00F1371B" w:rsidRDefault="00D96193" w:rsidP="00F1371B">
            <w:pPr>
              <w:jc w:val="both"/>
              <w:rPr>
                <w:sz w:val="24"/>
                <w:szCs w:val="24"/>
              </w:rPr>
            </w:pPr>
            <w:r w:rsidRPr="00F1371B">
              <w:rPr>
                <w:sz w:val="24"/>
                <w:szCs w:val="24"/>
              </w:rPr>
              <w:t>Zo vzorky 564 136 zamestnancov teda formu stravovacie zariadenie využívalo 223 929, čo je cca 39,7 % zamestnancov. Stravovacie poukážky využívalo spolu 333 153, čo je 59% zamestnancov. Pri porovnaní papierovej a elektronickej formy je podiel medzi nimi 49,86% a 50,14%, t.j. o 0,28% sa používajú viac elektronické stravovacie poukážky.</w:t>
            </w:r>
          </w:p>
          <w:p w:rsidR="00A63A6D" w:rsidRPr="00F1371B" w:rsidRDefault="00A63A6D" w:rsidP="00F1371B">
            <w:pPr>
              <w:jc w:val="both"/>
              <w:rPr>
                <w:sz w:val="24"/>
                <w:szCs w:val="24"/>
              </w:rPr>
            </w:pPr>
          </w:p>
          <w:p w:rsidR="00A63A6D" w:rsidRPr="00F1371B" w:rsidRDefault="006C5857" w:rsidP="00F1371B">
            <w:pPr>
              <w:jc w:val="both"/>
              <w:rPr>
                <w:sz w:val="24"/>
                <w:szCs w:val="24"/>
              </w:rPr>
            </w:pPr>
            <w:r w:rsidRPr="00F1371B">
              <w:rPr>
                <w:sz w:val="24"/>
                <w:szCs w:val="24"/>
              </w:rPr>
              <w:t>Zo zdroja ISCP-IPP 2019 (Trexima) (Spôsob zabezpečenia stravovania zamestnancov – tabuľka č. 6R-NS) vyplýva, že v</w:t>
            </w:r>
            <w:r w:rsidR="00A63A6D" w:rsidRPr="00F1371B">
              <w:rPr>
                <w:sz w:val="24"/>
                <w:szCs w:val="24"/>
              </w:rPr>
              <w:t xml:space="preserve"> prípade sledovanej vzorky 1245 </w:t>
            </w:r>
            <w:r w:rsidR="00A63A6D" w:rsidRPr="00F1371B">
              <w:rPr>
                <w:color w:val="000000" w:themeColor="text1"/>
                <w:sz w:val="24"/>
                <w:szCs w:val="24"/>
              </w:rPr>
              <w:t>organizácii v nepodnikateľskej sfére (150 218 zamestnancov</w:t>
            </w:r>
            <w:r w:rsidR="00A63A6D" w:rsidRPr="00F1371B">
              <w:rPr>
                <w:color w:val="000000" w:themeColor="text1"/>
                <w:sz w:val="24"/>
                <w:szCs w:val="24"/>
                <w:lang w:val="en-US"/>
              </w:rPr>
              <w:t xml:space="preserve">) </w:t>
            </w:r>
            <w:r w:rsidR="00A63A6D" w:rsidRPr="00F1371B">
              <w:rPr>
                <w:color w:val="000000" w:themeColor="text1"/>
                <w:sz w:val="24"/>
                <w:szCs w:val="24"/>
              </w:rPr>
              <w:t xml:space="preserve">bol </w:t>
            </w:r>
            <w:r w:rsidR="00A63A6D" w:rsidRPr="00F1371B">
              <w:rPr>
                <w:sz w:val="24"/>
                <w:szCs w:val="24"/>
              </w:rPr>
              <w:t>počet zamestnancov podľa (pod)foriem stravovania nasledovný:</w:t>
            </w:r>
          </w:p>
          <w:p w:rsidR="00A63A6D" w:rsidRPr="00F1371B" w:rsidRDefault="00A63A6D" w:rsidP="00F1371B">
            <w:pPr>
              <w:jc w:val="both"/>
              <w:rPr>
                <w:sz w:val="24"/>
                <w:szCs w:val="24"/>
              </w:rPr>
            </w:pPr>
            <w:r w:rsidRPr="00F1371B">
              <w:rPr>
                <w:sz w:val="24"/>
                <w:szCs w:val="24"/>
              </w:rPr>
              <w:t>- vlastné stravovacie zariadenie – 49 671 zamestnancov,</w:t>
            </w:r>
          </w:p>
          <w:p w:rsidR="00A63A6D" w:rsidRPr="00F1371B" w:rsidRDefault="00A63A6D" w:rsidP="00F1371B">
            <w:pPr>
              <w:jc w:val="both"/>
              <w:rPr>
                <w:sz w:val="24"/>
                <w:szCs w:val="24"/>
              </w:rPr>
            </w:pPr>
            <w:r w:rsidRPr="00F1371B">
              <w:rPr>
                <w:sz w:val="24"/>
                <w:szCs w:val="24"/>
              </w:rPr>
              <w:t>- zmluvné stravovacie zariadenie – 16 293 zamestnancov,</w:t>
            </w:r>
          </w:p>
          <w:p w:rsidR="00A63A6D" w:rsidRPr="00F1371B" w:rsidRDefault="00A63A6D" w:rsidP="00F1371B">
            <w:pPr>
              <w:jc w:val="both"/>
              <w:rPr>
                <w:sz w:val="24"/>
                <w:szCs w:val="24"/>
              </w:rPr>
            </w:pPr>
            <w:r w:rsidRPr="00F1371B">
              <w:rPr>
                <w:sz w:val="24"/>
                <w:szCs w:val="24"/>
              </w:rPr>
              <w:t>- stravovacie poukážky v papierovej forme – 72 537 zamestnancov,</w:t>
            </w:r>
          </w:p>
          <w:p w:rsidR="00A63A6D" w:rsidRPr="00F1371B" w:rsidRDefault="00A63A6D" w:rsidP="00F1371B">
            <w:pPr>
              <w:jc w:val="both"/>
              <w:rPr>
                <w:sz w:val="24"/>
                <w:szCs w:val="24"/>
              </w:rPr>
            </w:pPr>
            <w:r w:rsidRPr="00F1371B">
              <w:rPr>
                <w:sz w:val="24"/>
                <w:szCs w:val="24"/>
              </w:rPr>
              <w:t>- stravovacie poukážky v elektronickej forme – 9 551 zamestnancov,</w:t>
            </w:r>
          </w:p>
          <w:p w:rsidR="00A63A6D" w:rsidRPr="00F1371B" w:rsidRDefault="00A63A6D" w:rsidP="00F1371B">
            <w:pPr>
              <w:jc w:val="both"/>
              <w:rPr>
                <w:sz w:val="24"/>
                <w:szCs w:val="24"/>
              </w:rPr>
            </w:pPr>
            <w:r w:rsidRPr="00F1371B">
              <w:rPr>
                <w:sz w:val="24"/>
                <w:szCs w:val="24"/>
              </w:rPr>
              <w:t>- poskytovanie finančného príspevku na stravu – 2 166 zamestnancov.</w:t>
            </w:r>
          </w:p>
          <w:p w:rsidR="00A63A6D" w:rsidRPr="00F1371B" w:rsidRDefault="00A63A6D" w:rsidP="00F1371B">
            <w:pPr>
              <w:jc w:val="both"/>
              <w:rPr>
                <w:sz w:val="24"/>
                <w:szCs w:val="24"/>
              </w:rPr>
            </w:pPr>
          </w:p>
          <w:p w:rsidR="00A63A6D" w:rsidRPr="00F1371B" w:rsidRDefault="00A63A6D" w:rsidP="00F1371B">
            <w:pPr>
              <w:jc w:val="both"/>
              <w:rPr>
                <w:sz w:val="24"/>
                <w:szCs w:val="24"/>
              </w:rPr>
            </w:pPr>
            <w:r w:rsidRPr="00F1371B">
              <w:rPr>
                <w:sz w:val="24"/>
                <w:szCs w:val="24"/>
              </w:rPr>
              <w:t>Zo vzorky 150 218 zamestnancov teda formu stravovacie zariadenie využívalo 65 964 zamestnancov, čo je cca 43,91 % zamestnancov. Stravovacie poukážky využívalo spolu 82 088 zamestnancov, čo je cca 54,64 % zamestnancov. Pri porovnaní papierovej a elektronickej formy je podiel medzi nimi je cca 88,36% a 11,64%</w:t>
            </w:r>
          </w:p>
          <w:p w:rsidR="00A63A6D" w:rsidRPr="00F1371B" w:rsidRDefault="00A63A6D" w:rsidP="00F1371B">
            <w:pPr>
              <w:jc w:val="both"/>
              <w:rPr>
                <w:sz w:val="24"/>
                <w:szCs w:val="24"/>
              </w:rPr>
            </w:pPr>
          </w:p>
          <w:p w:rsidR="006C5857" w:rsidRPr="00F1371B" w:rsidRDefault="006C5857" w:rsidP="00F1371B">
            <w:pPr>
              <w:jc w:val="both"/>
              <w:rPr>
                <w:sz w:val="24"/>
                <w:szCs w:val="24"/>
              </w:rPr>
            </w:pPr>
            <w:r w:rsidRPr="00F1371B">
              <w:rPr>
                <w:sz w:val="24"/>
                <w:szCs w:val="24"/>
              </w:rPr>
              <w:lastRenderedPageBreak/>
              <w:t xml:space="preserve">Z uvedeného sa dá odhadnúť, že navrhovaná právna úprava sa môže týkať </w:t>
            </w:r>
            <w:r w:rsidR="00C95757" w:rsidRPr="00F1371B">
              <w:rPr>
                <w:sz w:val="24"/>
                <w:szCs w:val="24"/>
              </w:rPr>
              <w:t>50% až 60%</w:t>
            </w:r>
            <w:r w:rsidRPr="00F1371B">
              <w:rPr>
                <w:sz w:val="24"/>
                <w:szCs w:val="24"/>
              </w:rPr>
              <w:t xml:space="preserve"> zamestnancov v pracovnom pomere</w:t>
            </w:r>
            <w:r w:rsidR="00A41B59">
              <w:rPr>
                <w:sz w:val="24"/>
                <w:szCs w:val="24"/>
              </w:rPr>
              <w:t xml:space="preserve"> (§ 152 sa na dohody o prácach vykonávaných mimo pracovného pomeru nevzťahuje)</w:t>
            </w:r>
            <w:r w:rsidR="00C95757" w:rsidRPr="00F1371B">
              <w:rPr>
                <w:sz w:val="24"/>
                <w:szCs w:val="24"/>
              </w:rPr>
              <w:t>,</w:t>
            </w:r>
            <w:r w:rsidRPr="00F1371B">
              <w:rPr>
                <w:sz w:val="24"/>
                <w:szCs w:val="24"/>
              </w:rPr>
              <w:t xml:space="preserve"> vzhľadom na to, že navrhovaná právna úprava sa netýka zamestnancov zamestnávateľov s vlastným alebo zmluvným stravovacím zariadením.</w:t>
            </w:r>
          </w:p>
          <w:p w:rsidR="00DD2B5D" w:rsidRPr="00F1371B" w:rsidRDefault="00DD2B5D" w:rsidP="00F1371B">
            <w:pPr>
              <w:jc w:val="both"/>
              <w:rPr>
                <w:sz w:val="24"/>
                <w:szCs w:val="24"/>
              </w:rPr>
            </w:pPr>
          </w:p>
          <w:p w:rsidR="00A41B59" w:rsidRDefault="00DD2B5D" w:rsidP="00A41B59">
            <w:pPr>
              <w:jc w:val="both"/>
              <w:rPr>
                <w:sz w:val="24"/>
                <w:szCs w:val="24"/>
              </w:rPr>
            </w:pPr>
            <w:r w:rsidRPr="00F1371B">
              <w:rPr>
                <w:sz w:val="24"/>
                <w:szCs w:val="24"/>
              </w:rPr>
              <w:t>Z hľadiska odhadu úspor nie je možné odhadnúť, aký podiel zamestnancov sa z rôznych dôvodov rozhodne pre finančný príspevok</w:t>
            </w:r>
            <w:r w:rsidR="00BD4194">
              <w:rPr>
                <w:sz w:val="24"/>
                <w:szCs w:val="24"/>
              </w:rPr>
              <w:t xml:space="preserve"> a predkladateľ nemá vedomosť o obsahu obchodných podmienok jednotlivých zamestnávateľov</w:t>
            </w:r>
            <w:r w:rsidR="001943D0">
              <w:rPr>
                <w:sz w:val="24"/>
                <w:szCs w:val="24"/>
              </w:rPr>
              <w:t>, t.j. výška marže (napr. vo väzbe na množstvo)</w:t>
            </w:r>
            <w:r w:rsidR="00430959">
              <w:rPr>
                <w:sz w:val="24"/>
                <w:szCs w:val="24"/>
              </w:rPr>
              <w:t>, o priemernej výške hodnoty stravovacej poukážky.</w:t>
            </w:r>
            <w:r w:rsidR="00A41B59" w:rsidRPr="00F1371B">
              <w:rPr>
                <w:sz w:val="24"/>
                <w:szCs w:val="24"/>
              </w:rPr>
              <w:t xml:space="preserve"> </w:t>
            </w:r>
          </w:p>
          <w:p w:rsidR="00A41B59" w:rsidRPr="00F1371B" w:rsidRDefault="00A41B59" w:rsidP="00A41B59">
            <w:pPr>
              <w:jc w:val="both"/>
              <w:rPr>
                <w:sz w:val="24"/>
                <w:szCs w:val="24"/>
              </w:rPr>
            </w:pPr>
          </w:p>
          <w:p w:rsidR="00A142F6" w:rsidRPr="00F1371B" w:rsidRDefault="00301CBE" w:rsidP="00F1371B">
            <w:pPr>
              <w:jc w:val="both"/>
              <w:rPr>
                <w:sz w:val="24"/>
                <w:szCs w:val="24"/>
              </w:rPr>
            </w:pPr>
            <w:r>
              <w:rPr>
                <w:sz w:val="24"/>
                <w:szCs w:val="24"/>
              </w:rPr>
              <w:t xml:space="preserve">Predkladateľ predpokladá, že v prípade zamestnávateľov, kde sa bude poskytovať finančný príspevok (úplne alebo vo väčšom rozsahu) dôjde k úspore nákladov na obstarávanie, nákup, distribúciu stravovacích poukážok. </w:t>
            </w:r>
          </w:p>
          <w:p w:rsidR="006C5857" w:rsidRPr="00F1371B" w:rsidRDefault="006C5857" w:rsidP="00F1371B">
            <w:pPr>
              <w:jc w:val="both"/>
              <w:rPr>
                <w:sz w:val="24"/>
                <w:szCs w:val="24"/>
              </w:rPr>
            </w:pPr>
          </w:p>
          <w:p w:rsidR="00013512" w:rsidRPr="00F1371B" w:rsidRDefault="00013512" w:rsidP="00F1371B">
            <w:pPr>
              <w:jc w:val="both"/>
              <w:rPr>
                <w:sz w:val="24"/>
                <w:szCs w:val="24"/>
              </w:rPr>
            </w:pPr>
            <w:r w:rsidRPr="00F1371B">
              <w:rPr>
                <w:sz w:val="24"/>
                <w:szCs w:val="24"/>
              </w:rPr>
              <w:t>Zavedenie nového modelu zodpovednosti bude mať pozitívny, avšak nekvantifikovateľný, vplyv na podnikateľské prostredie, nakoľko nie sú k dispozícii štatistické údaje o dĺžke cezhraničného poskytovania služby v prípade uloženej pokuty. Rovnako tak zanedbateľný negatívny vplyv na rozpočet verejnej správy nie je možné z uvedeného dôvodu kvantifikovať.</w:t>
            </w:r>
          </w:p>
          <w:p w:rsidR="004F6F1F" w:rsidRPr="00F1371B" w:rsidRDefault="004F6F1F" w:rsidP="00F1371B">
            <w:pPr>
              <w:jc w:val="both"/>
              <w:rPr>
                <w:sz w:val="24"/>
                <w:szCs w:val="24"/>
              </w:rPr>
            </w:pPr>
          </w:p>
        </w:tc>
      </w:tr>
      <w:tr w:rsidR="003501A1" w:rsidRPr="00F1371B" w:rsidTr="00C95757">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color w:val="000000" w:themeColor="text1"/>
                <w:sz w:val="24"/>
                <w:szCs w:val="24"/>
              </w:rPr>
            </w:pPr>
            <w:r w:rsidRPr="00F1371B">
              <w:rPr>
                <w:rFonts w:ascii="Times New Roman" w:hAnsi="Times New Roman" w:cs="Times New Roman"/>
                <w:b/>
                <w:color w:val="000000" w:themeColor="text1"/>
                <w:sz w:val="24"/>
                <w:szCs w:val="24"/>
              </w:rPr>
              <w:lastRenderedPageBreak/>
              <w:t>Kontakt na spracovateľa</w:t>
            </w:r>
          </w:p>
        </w:tc>
      </w:tr>
      <w:tr w:rsidR="003501A1" w:rsidRPr="00F1371B"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F1371B" w:rsidRDefault="00BA201F" w:rsidP="00F1371B">
            <w:pPr>
              <w:rPr>
                <w:color w:val="000000" w:themeColor="text1"/>
                <w:sz w:val="24"/>
                <w:szCs w:val="24"/>
              </w:rPr>
            </w:pPr>
            <w:r w:rsidRPr="00F1371B">
              <w:rPr>
                <w:color w:val="000000" w:themeColor="text1"/>
                <w:sz w:val="24"/>
                <w:szCs w:val="24"/>
              </w:rPr>
              <w:t>mikulas.hamulak</w:t>
            </w:r>
            <w:r w:rsidRPr="00F1371B">
              <w:rPr>
                <w:color w:val="000000" w:themeColor="text1"/>
                <w:sz w:val="24"/>
                <w:szCs w:val="24"/>
                <w:lang w:val="en-US"/>
              </w:rPr>
              <w:t>@</w:t>
            </w:r>
            <w:r w:rsidRPr="00F1371B">
              <w:rPr>
                <w:color w:val="000000" w:themeColor="text1"/>
                <w:sz w:val="24"/>
                <w:szCs w:val="24"/>
              </w:rPr>
              <w:t>employment.gov.sk</w:t>
            </w:r>
          </w:p>
          <w:p w:rsidR="00BA201F" w:rsidRPr="00F1371B" w:rsidRDefault="00BA201F" w:rsidP="00F1371B">
            <w:pPr>
              <w:rPr>
                <w:color w:val="000000" w:themeColor="text1"/>
                <w:sz w:val="24"/>
                <w:szCs w:val="24"/>
              </w:rPr>
            </w:pPr>
            <w:r w:rsidRPr="00F1371B">
              <w:rPr>
                <w:color w:val="000000" w:themeColor="text1"/>
                <w:sz w:val="24"/>
                <w:szCs w:val="24"/>
              </w:rPr>
              <w:t>jozef.toman</w:t>
            </w:r>
            <w:r w:rsidRPr="00F1371B">
              <w:rPr>
                <w:color w:val="000000" w:themeColor="text1"/>
                <w:sz w:val="24"/>
                <w:szCs w:val="24"/>
                <w:lang w:val="en-US"/>
              </w:rPr>
              <w:t>@</w:t>
            </w:r>
            <w:r w:rsidRPr="00F1371B">
              <w:rPr>
                <w:color w:val="000000" w:themeColor="text1"/>
                <w:sz w:val="24"/>
                <w:szCs w:val="24"/>
              </w:rPr>
              <w:t>employment.gov.sk</w:t>
            </w:r>
          </w:p>
        </w:tc>
      </w:tr>
      <w:tr w:rsidR="003501A1" w:rsidRPr="00F1371B" w:rsidTr="00C95757">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sz w:val="24"/>
                <w:szCs w:val="24"/>
              </w:rPr>
            </w:pPr>
            <w:r w:rsidRPr="00F1371B">
              <w:rPr>
                <w:rFonts w:ascii="Times New Roman" w:hAnsi="Times New Roman" w:cs="Times New Roman"/>
                <w:b/>
                <w:sz w:val="24"/>
                <w:szCs w:val="24"/>
              </w:rPr>
              <w:t>Zdroje</w:t>
            </w:r>
          </w:p>
        </w:tc>
      </w:tr>
      <w:tr w:rsidR="003501A1" w:rsidRPr="00F1371B" w:rsidTr="00C95757">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F1371B" w:rsidRDefault="00BA201F" w:rsidP="00F1371B">
            <w:pPr>
              <w:jc w:val="both"/>
              <w:rPr>
                <w:color w:val="000000" w:themeColor="text1"/>
                <w:sz w:val="24"/>
                <w:szCs w:val="24"/>
              </w:rPr>
            </w:pPr>
            <w:r w:rsidRPr="00F1371B">
              <w:rPr>
                <w:color w:val="000000" w:themeColor="text1"/>
                <w:sz w:val="24"/>
                <w:szCs w:val="24"/>
              </w:rPr>
              <w:t>Uznesenie vlády SR č. 400/2020</w:t>
            </w:r>
          </w:p>
        </w:tc>
      </w:tr>
      <w:tr w:rsidR="003501A1" w:rsidRPr="00F1371B" w:rsidTr="00C95757">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F1371B" w:rsidRDefault="003501A1" w:rsidP="00F1371B">
            <w:pPr>
              <w:pStyle w:val="Odsekzoznamu"/>
              <w:numPr>
                <w:ilvl w:val="0"/>
                <w:numId w:val="1"/>
              </w:numPr>
              <w:spacing w:after="0" w:line="240" w:lineRule="auto"/>
              <w:ind w:left="426"/>
              <w:rPr>
                <w:rFonts w:ascii="Times New Roman" w:hAnsi="Times New Roman" w:cs="Times New Roman"/>
                <w:b/>
                <w:color w:val="000000" w:themeColor="text1"/>
                <w:sz w:val="24"/>
                <w:szCs w:val="24"/>
              </w:rPr>
            </w:pPr>
            <w:r w:rsidRPr="00F1371B">
              <w:rPr>
                <w:rFonts w:ascii="Times New Roman" w:hAnsi="Times New Roman" w:cs="Times New Roman"/>
                <w:b/>
                <w:color w:val="000000" w:themeColor="text1"/>
                <w:sz w:val="24"/>
                <w:szCs w:val="24"/>
              </w:rPr>
              <w:t>Stanovisko Komisie pre posudzovanie vybraných vplyvov z PPK</w:t>
            </w:r>
          </w:p>
        </w:tc>
      </w:tr>
      <w:tr w:rsidR="003501A1" w:rsidRPr="00F1371B" w:rsidTr="00C95757">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E2D00" w:rsidRPr="00F1371B" w:rsidRDefault="008E2D00" w:rsidP="00F1371B">
            <w:pPr>
              <w:jc w:val="both"/>
              <w:rPr>
                <w:b/>
                <w:bCs/>
                <w:color w:val="000000" w:themeColor="text1"/>
                <w:sz w:val="24"/>
                <w:szCs w:val="24"/>
              </w:rPr>
            </w:pPr>
            <w:r w:rsidRPr="00F1371B">
              <w:rPr>
                <w:b/>
                <w:bCs/>
                <w:color w:val="000000" w:themeColor="text1"/>
                <w:sz w:val="24"/>
                <w:szCs w:val="24"/>
                <w:shd w:val="clear" w:color="auto" w:fill="FFFFFF"/>
              </w:rPr>
              <w:t xml:space="preserve">I. Úvod: </w:t>
            </w:r>
            <w:r w:rsidRPr="00F1371B">
              <w:rPr>
                <w:bCs/>
                <w:color w:val="000000" w:themeColor="text1"/>
                <w:sz w:val="24"/>
                <w:szCs w:val="24"/>
                <w:shd w:val="clear" w:color="auto" w:fill="FFFFFF"/>
              </w:rPr>
              <w:t xml:space="preserve">Ministerstvo práce, sociálnych vecí a rodiny SR predložilo dňa 28. augusta </w:t>
            </w:r>
            <w:r w:rsidRPr="00F1371B">
              <w:rPr>
                <w:bCs/>
                <w:color w:val="000000" w:themeColor="text1"/>
                <w:sz w:val="24"/>
                <w:szCs w:val="24"/>
              </w:rPr>
              <w:t>2020 Stálej pracovnej komisii na posudzovanie vybraných vplyvov (ďalej len „Komisia“) na predbežné pripomienkové konanie materiál:</w:t>
            </w:r>
            <w:r w:rsidRPr="00F1371B">
              <w:rPr>
                <w:bCs/>
                <w:i/>
                <w:color w:val="000000" w:themeColor="text1"/>
                <w:sz w:val="24"/>
                <w:szCs w:val="24"/>
              </w:rPr>
              <w:t xml:space="preserve"> „Návrh zákona, ktorým sa mení a dopĺňa zákon č. 311/2001 Z. z. v znení Návrh zákona, ktorým sa mení a dopĺňa zákon č. 311/2001 Z. z. Zákonník práce v znení neskorších predpisov a ktorým sa menia a dopĺňajú niektoré zákony“.</w:t>
            </w:r>
            <w:r w:rsidRPr="00F1371B">
              <w:rPr>
                <w:bCs/>
                <w:i/>
                <w:color w:val="000000" w:themeColor="text1"/>
                <w:sz w:val="24"/>
                <w:szCs w:val="24"/>
                <w:shd w:val="clear" w:color="auto" w:fill="FFFFFF"/>
              </w:rPr>
              <w:t xml:space="preserve"> </w:t>
            </w:r>
            <w:r w:rsidRPr="00F1371B">
              <w:rPr>
                <w:bCs/>
                <w:color w:val="000000" w:themeColor="text1"/>
                <w:sz w:val="24"/>
                <w:szCs w:val="24"/>
              </w:rPr>
              <w:t xml:space="preserve">Materiál predpokladá pozitívne a negatívne vplyvy na podnikateľské prostredie vrátane pozitívnych a negatívnych vplyvov na stredné a malé podniky. </w:t>
            </w:r>
          </w:p>
          <w:p w:rsidR="008E2D00" w:rsidRPr="00F1371B" w:rsidRDefault="008E2D00" w:rsidP="00F1371B">
            <w:pPr>
              <w:jc w:val="both"/>
              <w:rPr>
                <w:b/>
                <w:bCs/>
                <w:color w:val="000000" w:themeColor="text1"/>
                <w:sz w:val="24"/>
                <w:szCs w:val="24"/>
              </w:rPr>
            </w:pPr>
          </w:p>
          <w:p w:rsidR="008E2D00" w:rsidRPr="00F1371B" w:rsidRDefault="008E2D00" w:rsidP="00F1371B">
            <w:pPr>
              <w:jc w:val="both"/>
              <w:rPr>
                <w:bCs/>
                <w:color w:val="000000" w:themeColor="text1"/>
                <w:sz w:val="24"/>
                <w:szCs w:val="24"/>
              </w:rPr>
            </w:pPr>
            <w:r w:rsidRPr="00F1371B">
              <w:rPr>
                <w:b/>
                <w:bCs/>
                <w:color w:val="000000" w:themeColor="text1"/>
                <w:sz w:val="24"/>
                <w:szCs w:val="24"/>
              </w:rPr>
              <w:t>II. P</w:t>
            </w:r>
            <w:r w:rsidRPr="00F1371B">
              <w:rPr>
                <w:b/>
                <w:color w:val="000000" w:themeColor="text1"/>
                <w:sz w:val="24"/>
                <w:szCs w:val="24"/>
              </w:rPr>
              <w:t>r</w:t>
            </w:r>
            <w:r w:rsidRPr="00F1371B">
              <w:rPr>
                <w:b/>
                <w:bCs/>
                <w:color w:val="000000" w:themeColor="text1"/>
                <w:sz w:val="24"/>
                <w:szCs w:val="24"/>
              </w:rPr>
              <w:t>ipomienky a návrhy zm</w:t>
            </w:r>
            <w:r w:rsidRPr="00F1371B">
              <w:rPr>
                <w:b/>
                <w:color w:val="000000" w:themeColor="text1"/>
                <w:sz w:val="24"/>
                <w:szCs w:val="24"/>
              </w:rPr>
              <w:t>ie</w:t>
            </w:r>
            <w:r w:rsidRPr="00F1371B">
              <w:rPr>
                <w:b/>
                <w:bCs/>
                <w:color w:val="000000" w:themeColor="text1"/>
                <w:sz w:val="24"/>
                <w:szCs w:val="24"/>
              </w:rPr>
              <w:t xml:space="preserve">n: </w:t>
            </w:r>
            <w:r w:rsidRPr="00F1371B">
              <w:rPr>
                <w:bCs/>
                <w:color w:val="000000" w:themeColor="text1"/>
                <w:sz w:val="24"/>
                <w:szCs w:val="24"/>
              </w:rPr>
              <w:t>Komisia uplatňuje k materiálu zásadné pripomienky a odporúčania:</w:t>
            </w:r>
          </w:p>
          <w:p w:rsidR="008E2D00" w:rsidRPr="00F1371B" w:rsidRDefault="008E2D00" w:rsidP="00F1371B">
            <w:pPr>
              <w:jc w:val="both"/>
              <w:rPr>
                <w:bCs/>
                <w:color w:val="000000" w:themeColor="text1"/>
                <w:sz w:val="24"/>
                <w:szCs w:val="24"/>
              </w:rPr>
            </w:pPr>
          </w:p>
          <w:p w:rsidR="008E2D00" w:rsidRPr="00F1371B" w:rsidRDefault="008E2D00" w:rsidP="00F1371B">
            <w:pPr>
              <w:jc w:val="both"/>
              <w:rPr>
                <w:b/>
                <w:bCs/>
                <w:color w:val="000000" w:themeColor="text1"/>
                <w:sz w:val="24"/>
                <w:szCs w:val="24"/>
              </w:rPr>
            </w:pPr>
            <w:r w:rsidRPr="00F1371B">
              <w:rPr>
                <w:b/>
                <w:bCs/>
                <w:color w:val="000000" w:themeColor="text1"/>
                <w:sz w:val="24"/>
                <w:szCs w:val="24"/>
              </w:rPr>
              <w:t xml:space="preserve">K doložke vybraných vplyvov </w:t>
            </w:r>
          </w:p>
          <w:p w:rsidR="008E2D00" w:rsidRPr="00F1371B" w:rsidRDefault="008E2D00" w:rsidP="00F1371B">
            <w:pPr>
              <w:jc w:val="both"/>
              <w:rPr>
                <w:bCs/>
                <w:color w:val="000000" w:themeColor="text1"/>
                <w:sz w:val="24"/>
                <w:szCs w:val="24"/>
              </w:rPr>
            </w:pPr>
            <w:r w:rsidRPr="00F1371B">
              <w:rPr>
                <w:bCs/>
                <w:color w:val="000000" w:themeColor="text1"/>
                <w:sz w:val="24"/>
                <w:szCs w:val="24"/>
              </w:rPr>
              <w:t>V bode 2. žiada Komisia popísať všetky problémy, na ktoré návrh reaguje t. j. výkonu práce z domácnosti zamestnanca, úprava možnosti zamestnanca vybrať si medzi stravovacími poukážkami a finančným príspevkom na stravovanie, úprava možnosti dočasného prideľovania zamestnancov medzi materskými a dcérskymi spoločnosťami, riešenie problému reprezentatívnosti pri pôsobení zástupcov zamestnancov u zamestnávateľa, ustanovenia, kto je zamestnancom trvalo starajúcim sa o dieťa pre účely uplatňovania príslušných nárokov a nielen problém dotýkajúci sa zmeny § 7b ods. 4 až 11 zákona č. 82/2005 Z. z.</w:t>
            </w:r>
          </w:p>
          <w:p w:rsidR="008E2D00" w:rsidRPr="00F1371B" w:rsidRDefault="008E2D00" w:rsidP="00F1371B">
            <w:pPr>
              <w:jc w:val="both"/>
              <w:rPr>
                <w:bCs/>
                <w:color w:val="000000" w:themeColor="text1"/>
                <w:sz w:val="24"/>
                <w:szCs w:val="24"/>
              </w:rPr>
            </w:pPr>
          </w:p>
          <w:p w:rsidR="008E2D00" w:rsidRPr="00F1371B" w:rsidRDefault="008E2D00" w:rsidP="00F1371B">
            <w:pPr>
              <w:jc w:val="both"/>
              <w:rPr>
                <w:b/>
                <w:bCs/>
                <w:i/>
                <w:color w:val="000000" w:themeColor="text1"/>
                <w:sz w:val="24"/>
                <w:szCs w:val="24"/>
                <w:u w:val="single"/>
              </w:rPr>
            </w:pPr>
            <w:r w:rsidRPr="00F1371B">
              <w:rPr>
                <w:b/>
                <w:bCs/>
                <w:i/>
                <w:color w:val="000000" w:themeColor="text1"/>
                <w:sz w:val="24"/>
                <w:szCs w:val="24"/>
                <w:u w:val="single"/>
              </w:rPr>
              <w:t>Stanovisko predkladateľa:</w:t>
            </w:r>
          </w:p>
          <w:p w:rsidR="008E2D00" w:rsidRPr="00F1371B" w:rsidRDefault="008E2D00" w:rsidP="00F1371B">
            <w:pPr>
              <w:jc w:val="both"/>
              <w:rPr>
                <w:bCs/>
                <w:i/>
                <w:color w:val="000000" w:themeColor="text1"/>
                <w:sz w:val="24"/>
                <w:szCs w:val="24"/>
              </w:rPr>
            </w:pPr>
          </w:p>
          <w:p w:rsidR="008E2D00" w:rsidRPr="00F1371B" w:rsidRDefault="008E2D00" w:rsidP="00F1371B">
            <w:pPr>
              <w:jc w:val="both"/>
              <w:rPr>
                <w:bCs/>
                <w:i/>
                <w:color w:val="000000" w:themeColor="text1"/>
                <w:sz w:val="24"/>
                <w:szCs w:val="24"/>
              </w:rPr>
            </w:pPr>
            <w:r w:rsidRPr="00F1371B">
              <w:rPr>
                <w:bCs/>
                <w:i/>
                <w:color w:val="000000" w:themeColor="text1"/>
                <w:sz w:val="24"/>
                <w:szCs w:val="24"/>
              </w:rPr>
              <w:t xml:space="preserve">Nie je možné popísať všetky návrhy v doložke vybraných vplyvov, pretože návrh rieši aj </w:t>
            </w:r>
            <w:r w:rsidRPr="00F1371B">
              <w:rPr>
                <w:bCs/>
                <w:i/>
                <w:color w:val="000000" w:themeColor="text1"/>
                <w:sz w:val="24"/>
                <w:szCs w:val="24"/>
              </w:rPr>
              <w:lastRenderedPageBreak/>
              <w:t>vyslovené právne otázky, ktoré sú vyvolané praxou a predkladateľ ich nanovo upravuje, aby usmernil prax v ich riešení. Cieľom tvorby doložky vplyvov nie je popisovať ani hypotetické, marginálne náklady.</w:t>
            </w:r>
          </w:p>
          <w:p w:rsidR="00541E88" w:rsidRPr="00F1371B" w:rsidRDefault="00541E88" w:rsidP="00F1371B">
            <w:pPr>
              <w:jc w:val="both"/>
              <w:rPr>
                <w:bCs/>
                <w:i/>
                <w:color w:val="000000" w:themeColor="text1"/>
                <w:sz w:val="24"/>
                <w:szCs w:val="24"/>
              </w:rPr>
            </w:pPr>
          </w:p>
          <w:p w:rsidR="008E2D00" w:rsidRPr="00F1371B" w:rsidRDefault="00933098" w:rsidP="00F1371B">
            <w:pPr>
              <w:jc w:val="both"/>
              <w:rPr>
                <w:bCs/>
                <w:i/>
                <w:color w:val="000000" w:themeColor="text1"/>
                <w:sz w:val="24"/>
                <w:szCs w:val="24"/>
              </w:rPr>
            </w:pPr>
            <w:r w:rsidRPr="00F1371B">
              <w:rPr>
                <w:bCs/>
                <w:i/>
                <w:color w:val="000000" w:themeColor="text1"/>
                <w:sz w:val="24"/>
                <w:szCs w:val="24"/>
              </w:rPr>
              <w:t>Z</w:t>
            </w:r>
            <w:r w:rsidR="008E2D00" w:rsidRPr="00F1371B">
              <w:rPr>
                <w:bCs/>
                <w:i/>
                <w:color w:val="000000" w:themeColor="text1"/>
                <w:sz w:val="24"/>
                <w:szCs w:val="24"/>
              </w:rPr>
              <w:t>mena v regulácii práce z domácnosti rieši primárne technické aspekty jej výkonu z domácnosti a nemá dopady na náklady. Navrhované ustanovenie rieši niektoré právne otázky spojené s domáckou prácou a teleprácou a na viacerých miestach modernizuje a sflexibilňuje právnu úpravu. Príklad: umožňuje sa, aby sa nedohodlo fixné miesto výkonu práce, ale aby sa mohlo dohodnúť, že zamestnanec bude prácu vykonávať v mieste, ktoré si zvolí. Takéto ustanovenie je bezpredmetné z nákladovej zložky – vytvára len možnosť, ktorá môže ale nemusí byť využitá.</w:t>
            </w:r>
          </w:p>
          <w:p w:rsidR="008E2D00" w:rsidRPr="00F1371B" w:rsidRDefault="008E2D00" w:rsidP="00F1371B">
            <w:pPr>
              <w:jc w:val="both"/>
              <w:rPr>
                <w:bCs/>
                <w:i/>
                <w:color w:val="000000" w:themeColor="text1"/>
                <w:sz w:val="24"/>
                <w:szCs w:val="24"/>
              </w:rPr>
            </w:pPr>
            <w:r w:rsidRPr="00F1371B">
              <w:rPr>
                <w:bCs/>
                <w:i/>
                <w:color w:val="000000" w:themeColor="text1"/>
                <w:sz w:val="24"/>
                <w:szCs w:val="24"/>
              </w:rPr>
              <w:t>Príklad: V praxi je problém aj s otázkou zrušenia pružného pracovného času, ak má zamestnanec v daný deň pracovnú cestu. Návrh zákona rieši zlepšenie praxe a umožňuje stranám dohodnúť optimálne riešenie (napr. aj zachovanie pružného pracovného času). Predkladateľ nemá informácie o počte pracovných ciest zamestnancov, o tom, koľko z nich má pružný pracovný čas, u koľkých pracovná cesta zasiahla do základného alebo voliteľného pracovného času. Predkladateľ reaguje na podnety z praxe – prax vyhodnotila niečo ako problém (napr. opakujúce sa podnety) a predkladateľ to zlepšuje.</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color w:val="000000" w:themeColor="text1"/>
                <w:sz w:val="24"/>
                <w:szCs w:val="24"/>
              </w:rPr>
            </w:pPr>
            <w:r w:rsidRPr="00F1371B">
              <w:rPr>
                <w:bCs/>
                <w:color w:val="000000" w:themeColor="text1"/>
                <w:sz w:val="24"/>
                <w:szCs w:val="24"/>
              </w:rPr>
              <w:t>V bode 3. žiadame dopracovať „Ciele a výsledný stav„ predloženého návrhu komplexne v zmysle celkového predloženého návrhu zmeny Zákonníka práce a nielen vo vzťahu k zmene paragrafu § 7b ods. 4 až 11 zákona č. 82/2005 Z. z.</w:t>
            </w:r>
          </w:p>
          <w:p w:rsidR="008E2D00" w:rsidRPr="00F1371B" w:rsidRDefault="008E2D00" w:rsidP="00F1371B">
            <w:pPr>
              <w:jc w:val="both"/>
              <w:rPr>
                <w:bCs/>
                <w:color w:val="000000" w:themeColor="text1"/>
                <w:sz w:val="24"/>
                <w:szCs w:val="24"/>
              </w:rPr>
            </w:pPr>
          </w:p>
          <w:p w:rsidR="008E2D00" w:rsidRPr="00F1371B" w:rsidRDefault="008E2D00" w:rsidP="00F1371B">
            <w:pPr>
              <w:jc w:val="both"/>
              <w:rPr>
                <w:b/>
                <w:i/>
                <w:color w:val="000000" w:themeColor="text1"/>
                <w:sz w:val="24"/>
                <w:szCs w:val="24"/>
                <w:u w:val="single"/>
              </w:rPr>
            </w:pPr>
            <w:r w:rsidRPr="00F1371B">
              <w:rPr>
                <w:b/>
                <w:i/>
                <w:color w:val="000000" w:themeColor="text1"/>
                <w:sz w:val="24"/>
                <w:szCs w:val="24"/>
                <w:u w:val="single"/>
              </w:rPr>
              <w:t>Stanovisko predkladateľa:</w:t>
            </w:r>
          </w:p>
          <w:p w:rsidR="008E2D00" w:rsidRPr="00F1371B" w:rsidRDefault="00933098" w:rsidP="00F1371B">
            <w:pPr>
              <w:jc w:val="both"/>
              <w:rPr>
                <w:i/>
                <w:color w:val="000000" w:themeColor="text1"/>
                <w:sz w:val="24"/>
                <w:szCs w:val="24"/>
              </w:rPr>
            </w:pPr>
            <w:r w:rsidRPr="00F1371B">
              <w:rPr>
                <w:i/>
                <w:color w:val="000000" w:themeColor="text1"/>
                <w:sz w:val="24"/>
                <w:szCs w:val="24"/>
              </w:rPr>
              <w:t>Predkladateľ doplnil niektoré skutočnosti, ale naďalej p</w:t>
            </w:r>
            <w:r w:rsidR="008E2D00" w:rsidRPr="00F1371B">
              <w:rPr>
                <w:i/>
                <w:color w:val="000000" w:themeColor="text1"/>
                <w:sz w:val="24"/>
                <w:szCs w:val="24"/>
              </w:rPr>
              <w:t>latí to, čo bolo uvedené vyššie</w:t>
            </w:r>
            <w:r w:rsidR="00257FA0" w:rsidRPr="00F1371B">
              <w:rPr>
                <w:i/>
                <w:color w:val="000000" w:themeColor="text1"/>
                <w:sz w:val="24"/>
                <w:szCs w:val="24"/>
              </w:rPr>
              <w:t>.</w:t>
            </w:r>
          </w:p>
          <w:p w:rsidR="00833036" w:rsidRPr="00F1371B" w:rsidRDefault="00833036" w:rsidP="00F1371B">
            <w:pPr>
              <w:jc w:val="both"/>
              <w:rPr>
                <w:i/>
                <w:color w:val="000000" w:themeColor="text1"/>
                <w:sz w:val="24"/>
                <w:szCs w:val="24"/>
              </w:rPr>
            </w:pPr>
          </w:p>
          <w:p w:rsidR="008E2D00" w:rsidRPr="00F1371B" w:rsidRDefault="008E2D00" w:rsidP="00F1371B">
            <w:pPr>
              <w:jc w:val="both"/>
              <w:rPr>
                <w:bCs/>
                <w:color w:val="000000" w:themeColor="text1"/>
                <w:sz w:val="24"/>
                <w:szCs w:val="24"/>
              </w:rPr>
            </w:pPr>
          </w:p>
          <w:p w:rsidR="008E2D00" w:rsidRPr="00F1371B" w:rsidRDefault="008E2D00" w:rsidP="00F1371B">
            <w:pPr>
              <w:jc w:val="both"/>
              <w:rPr>
                <w:bCs/>
                <w:color w:val="000000" w:themeColor="text1"/>
                <w:sz w:val="24"/>
                <w:szCs w:val="24"/>
              </w:rPr>
            </w:pPr>
            <w:r w:rsidRPr="00F1371B">
              <w:rPr>
                <w:bCs/>
                <w:color w:val="000000" w:themeColor="text1"/>
                <w:sz w:val="24"/>
                <w:szCs w:val="24"/>
              </w:rPr>
              <w:t>V bode 10 žiadame uviesť prevládajúci charakter vplyvov, t. j.  pozitívny alebo negatívny.</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i/>
                <w:color w:val="000000" w:themeColor="text1"/>
                <w:sz w:val="24"/>
                <w:szCs w:val="24"/>
                <w:u w:val="single"/>
              </w:rPr>
            </w:pPr>
            <w:r w:rsidRPr="00F1371B">
              <w:rPr>
                <w:bCs/>
                <w:i/>
                <w:color w:val="000000" w:themeColor="text1"/>
                <w:sz w:val="24"/>
                <w:szCs w:val="24"/>
                <w:u w:val="single"/>
              </w:rPr>
              <w:t>Stanovisko</w:t>
            </w:r>
            <w:r w:rsidR="00257FA0" w:rsidRPr="00F1371B">
              <w:rPr>
                <w:bCs/>
                <w:i/>
                <w:color w:val="000000" w:themeColor="text1"/>
                <w:sz w:val="24"/>
                <w:szCs w:val="24"/>
                <w:u w:val="single"/>
              </w:rPr>
              <w:t xml:space="preserve"> predkladateľa</w:t>
            </w:r>
          </w:p>
          <w:p w:rsidR="00257FA0" w:rsidRPr="00F1371B" w:rsidRDefault="00257FA0" w:rsidP="00F1371B">
            <w:pPr>
              <w:jc w:val="both"/>
              <w:rPr>
                <w:bCs/>
                <w:i/>
                <w:color w:val="000000" w:themeColor="text1"/>
                <w:sz w:val="24"/>
                <w:szCs w:val="24"/>
              </w:rPr>
            </w:pPr>
            <w:r w:rsidRPr="00F1371B">
              <w:rPr>
                <w:bCs/>
                <w:i/>
                <w:color w:val="000000" w:themeColor="text1"/>
                <w:sz w:val="24"/>
                <w:szCs w:val="24"/>
              </w:rPr>
              <w:t>Akceptované</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color w:val="000000" w:themeColor="text1"/>
                <w:sz w:val="24"/>
                <w:szCs w:val="24"/>
                <w:u w:val="single"/>
              </w:rPr>
            </w:pPr>
            <w:r w:rsidRPr="00F1371B">
              <w:rPr>
                <w:bCs/>
                <w:color w:val="000000" w:themeColor="text1"/>
                <w:sz w:val="24"/>
                <w:szCs w:val="24"/>
                <w:u w:val="single"/>
              </w:rPr>
              <w:t>K hodnoteniu sociálnych vplyvov</w:t>
            </w:r>
          </w:p>
          <w:p w:rsidR="008E2D00" w:rsidRPr="00F1371B" w:rsidRDefault="008E2D00" w:rsidP="00F1371B">
            <w:pPr>
              <w:jc w:val="both"/>
              <w:rPr>
                <w:bCs/>
                <w:color w:val="000000" w:themeColor="text1"/>
                <w:sz w:val="24"/>
                <w:szCs w:val="24"/>
              </w:rPr>
            </w:pPr>
            <w:r w:rsidRPr="00F1371B">
              <w:rPr>
                <w:bCs/>
                <w:color w:val="000000" w:themeColor="text1"/>
                <w:sz w:val="24"/>
                <w:szCs w:val="24"/>
              </w:rPr>
              <w:t>Komisia považuje za potrebné zaoberať sa a vyhodnotiť  sociálne vplyvy predloženého návrhu zákona, a to v prípade, ak v jeho dôsledku dôjde k situácii, že odborová organizácia stratí svoju reprezentatívnosť u zamestnávateľa, a tým stratí aj svoju pôsobnosť na zastupovanie zamestnancov, ktorú jej priznáva aktuálne účinná právna úprava, najmä riešiť pracovné podmienky zamestnancov. Tento prípad je potrebné zhodnotiť  v súvislosti s bodom 4.1 analýzy sociálnych vplyvov – vplyvy na hospodárenie dotknutých domácností, ale aj v súvislosti s bodom 4.2 analýzy sociálnych vplyvov – prístup k zdrojom, právam, tovarom a službám, a to vo vzťahu k právnej úprave, ktorá podmieňuje úpravu podmienok súhlasom zástupcov zamestnancov alebo po dohode s nimi; osobitne vo vzťahu k právnej úprave, kedy môže zamestnávateľ konať sám a osobitne pri právnej úprave, ktorá umožňuje úpravu podmienok, ktoré možno dohodnúť len so zástupcami zamestnancov a nemožno túto dohodu nahradiť rozhodnutím zamestnávateľa, a teda ani dohodou so zamestnancom. Uvedené je potrebné zároveň zhodnotiť osobitne v prípade, ak uvedená situácia vznikne u zamestnávateľa, u ktorého pôsobí len odborová organizácia alebo u zamestnávateľa, u ktorého pôsobí aj zamestnanecká rada alebo zamestnanecký dôverník.</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color w:val="000000" w:themeColor="text1"/>
                <w:sz w:val="24"/>
                <w:szCs w:val="24"/>
              </w:rPr>
            </w:pPr>
            <w:r w:rsidRPr="00F1371B">
              <w:rPr>
                <w:bCs/>
                <w:color w:val="000000" w:themeColor="text1"/>
                <w:sz w:val="24"/>
                <w:szCs w:val="24"/>
              </w:rPr>
              <w:t>Uvedené je potrebné zhodnotiť aj pri situácii, ak sú pracovné podmienky dohodnuté v kolektívnej zmluve a individuálne pracovné zmluvy zamestnancov na ne len odkazujú.</w:t>
            </w:r>
          </w:p>
          <w:p w:rsidR="008E2D00" w:rsidRPr="00F1371B" w:rsidRDefault="008E2D00" w:rsidP="00F1371B">
            <w:pPr>
              <w:jc w:val="both"/>
              <w:rPr>
                <w:bCs/>
                <w:color w:val="000000" w:themeColor="text1"/>
                <w:sz w:val="24"/>
                <w:szCs w:val="24"/>
              </w:rPr>
            </w:pPr>
            <w:r w:rsidRPr="00F1371B">
              <w:rPr>
                <w:bCs/>
                <w:color w:val="000000" w:themeColor="text1"/>
                <w:sz w:val="24"/>
                <w:szCs w:val="24"/>
              </w:rPr>
              <w:lastRenderedPageBreak/>
              <w:t>Zároveň je potrebné zhodnotiť vplyvy vyššie uvedeného prípadu – pri strate reprezentatívnosti odborovej organizácii – a to v súvislosti s právnou úpravou, ktorá umožňuje priznať výhody zamestnancom len prostredníctvom kolektívnej zmluvy (napr. príplatok až do výšky 80 % z denného vymeriavacieho základu k náhrade príjmu pri dočasnej pracovnej neschopnosti zamestnanca).</w:t>
            </w:r>
          </w:p>
          <w:p w:rsidR="009722C2" w:rsidRPr="00F1371B" w:rsidRDefault="009722C2" w:rsidP="00F1371B">
            <w:pPr>
              <w:jc w:val="both"/>
              <w:rPr>
                <w:bCs/>
                <w:color w:val="000000" w:themeColor="text1"/>
                <w:sz w:val="24"/>
                <w:szCs w:val="24"/>
              </w:rPr>
            </w:pPr>
          </w:p>
          <w:p w:rsidR="008E2D00" w:rsidRPr="00F1371B" w:rsidRDefault="008E2D00" w:rsidP="00F1371B">
            <w:pPr>
              <w:jc w:val="both"/>
              <w:rPr>
                <w:bCs/>
                <w:color w:val="000000" w:themeColor="text1"/>
                <w:sz w:val="24"/>
                <w:szCs w:val="24"/>
              </w:rPr>
            </w:pPr>
            <w:r w:rsidRPr="00F1371B">
              <w:rPr>
                <w:bCs/>
                <w:color w:val="000000" w:themeColor="text1"/>
                <w:sz w:val="24"/>
                <w:szCs w:val="24"/>
              </w:rPr>
              <w:t>Tiež je potrebné zhodnotiť vplyvy na platenie príspevkov zamestnávateľa za zamestnanca na doplnkové dôchodkové sporenie dohodnuté v kolektívnej zmluve (okrem povinných príspevkov), keďže podľa dotknutej právnej úpravy platenie príspevkov zamestnávateľa a  ich výšku možno dohodnúť v kolektívnej zmluve a ak u zamestnávateľa nepôsobí odborová organizácia, so splnomocnenými zástupcami zamestnancov.</w:t>
            </w:r>
          </w:p>
          <w:p w:rsidR="008E2D00" w:rsidRPr="00F1371B" w:rsidRDefault="008E2D00" w:rsidP="00F1371B">
            <w:pPr>
              <w:jc w:val="both"/>
              <w:rPr>
                <w:bCs/>
                <w:color w:val="000000" w:themeColor="text1"/>
                <w:sz w:val="24"/>
                <w:szCs w:val="24"/>
              </w:rPr>
            </w:pPr>
            <w:r w:rsidRPr="00F1371B">
              <w:rPr>
                <w:bCs/>
                <w:color w:val="000000" w:themeColor="text1"/>
                <w:sz w:val="24"/>
                <w:szCs w:val="24"/>
              </w:rPr>
              <w:t>Zároveň je potrebné sa zaoberať vplyvom uvedeného prípadu na stav bezpečnosti a ochrany zdravia pri práci u zamestnávateľa.</w:t>
            </w:r>
          </w:p>
          <w:p w:rsidR="008E2D00" w:rsidRPr="00F1371B" w:rsidRDefault="008E2D00" w:rsidP="00F1371B">
            <w:pPr>
              <w:jc w:val="both"/>
              <w:rPr>
                <w:bCs/>
                <w:color w:val="000000" w:themeColor="text1"/>
                <w:sz w:val="24"/>
                <w:szCs w:val="24"/>
              </w:rPr>
            </w:pPr>
            <w:r w:rsidRPr="00F1371B">
              <w:rPr>
                <w:bCs/>
                <w:color w:val="000000" w:themeColor="text1"/>
                <w:sz w:val="24"/>
                <w:szCs w:val="24"/>
              </w:rPr>
              <w:t>V bode 4.2 je potrebné zhodnotiť aj vplyvy na poskytovanie informácií zamestnancom.</w:t>
            </w:r>
          </w:p>
          <w:p w:rsidR="008E2D00" w:rsidRPr="00F1371B" w:rsidRDefault="008E2D00" w:rsidP="00F1371B">
            <w:pPr>
              <w:jc w:val="both"/>
              <w:rPr>
                <w:bCs/>
                <w:color w:val="000000" w:themeColor="text1"/>
                <w:sz w:val="24"/>
                <w:szCs w:val="24"/>
              </w:rPr>
            </w:pPr>
          </w:p>
          <w:p w:rsidR="008E2D00" w:rsidRPr="00F1371B" w:rsidRDefault="008E2D00" w:rsidP="00F1371B">
            <w:pPr>
              <w:jc w:val="both"/>
              <w:rPr>
                <w:b/>
                <w:i/>
                <w:color w:val="000000" w:themeColor="text1"/>
                <w:sz w:val="24"/>
                <w:szCs w:val="24"/>
                <w:u w:val="single"/>
              </w:rPr>
            </w:pPr>
            <w:r w:rsidRPr="00F1371B">
              <w:rPr>
                <w:b/>
                <w:i/>
                <w:color w:val="000000" w:themeColor="text1"/>
                <w:sz w:val="24"/>
                <w:szCs w:val="24"/>
                <w:u w:val="single"/>
              </w:rPr>
              <w:t>Stanovisko predkladateľa:</w:t>
            </w:r>
          </w:p>
          <w:p w:rsidR="00833036" w:rsidRPr="00F1371B" w:rsidRDefault="00257FA0" w:rsidP="00F1371B">
            <w:pPr>
              <w:rPr>
                <w:sz w:val="24"/>
                <w:szCs w:val="24"/>
              </w:rPr>
            </w:pPr>
            <w:r w:rsidRPr="00F1371B">
              <w:rPr>
                <w:i/>
                <w:color w:val="000000" w:themeColor="text1"/>
                <w:sz w:val="24"/>
                <w:szCs w:val="24"/>
              </w:rPr>
              <w:t>Predmetné ustanovenie § 230 ods. 2 bol z návrhu vypustené</w:t>
            </w:r>
            <w:r w:rsidRPr="00F1371B">
              <w:rPr>
                <w:color w:val="000000" w:themeColor="text1"/>
                <w:sz w:val="24"/>
                <w:szCs w:val="24"/>
              </w:rPr>
              <w:t>.</w:t>
            </w:r>
            <w:r w:rsidR="00833036" w:rsidRPr="00F1371B">
              <w:rPr>
                <w:sz w:val="24"/>
                <w:szCs w:val="24"/>
              </w:rPr>
              <w:t xml:space="preserve"> Nie sú identifikované žiadne vplyvy na stav bezpečnosti a ochrany zdravia pri práci u zamestnávateľa.</w:t>
            </w:r>
          </w:p>
          <w:p w:rsidR="008E2D00" w:rsidRPr="00F1371B" w:rsidRDefault="008E2D00" w:rsidP="00F1371B">
            <w:pPr>
              <w:jc w:val="both"/>
              <w:rPr>
                <w:b/>
                <w:bCs/>
                <w:color w:val="000000" w:themeColor="text1"/>
                <w:sz w:val="24"/>
                <w:szCs w:val="24"/>
              </w:rPr>
            </w:pPr>
          </w:p>
          <w:p w:rsidR="008E2D00" w:rsidRPr="00F1371B" w:rsidRDefault="008E2D00" w:rsidP="00F1371B">
            <w:pPr>
              <w:jc w:val="both"/>
              <w:rPr>
                <w:b/>
                <w:bCs/>
                <w:color w:val="000000" w:themeColor="text1"/>
                <w:sz w:val="24"/>
                <w:szCs w:val="24"/>
              </w:rPr>
            </w:pPr>
            <w:r w:rsidRPr="00F1371B">
              <w:rPr>
                <w:b/>
                <w:bCs/>
                <w:color w:val="000000" w:themeColor="text1"/>
                <w:sz w:val="24"/>
                <w:szCs w:val="24"/>
              </w:rPr>
              <w:t>K analýze vplyvov na podnikateľské prostredie</w:t>
            </w:r>
          </w:p>
          <w:p w:rsidR="008E2D00" w:rsidRPr="00F1371B" w:rsidRDefault="008E2D00" w:rsidP="00F1371B">
            <w:pPr>
              <w:jc w:val="both"/>
              <w:rPr>
                <w:bCs/>
                <w:color w:val="000000" w:themeColor="text1"/>
                <w:sz w:val="24"/>
                <w:szCs w:val="24"/>
              </w:rPr>
            </w:pPr>
            <w:r w:rsidRPr="00F1371B">
              <w:rPr>
                <w:bCs/>
                <w:color w:val="000000" w:themeColor="text1"/>
                <w:sz w:val="24"/>
                <w:szCs w:val="24"/>
              </w:rPr>
              <w:t xml:space="preserve">Komisia žiada predkladateľa </w:t>
            </w:r>
            <w:r w:rsidRPr="00F1371B">
              <w:rPr>
                <w:bCs/>
                <w:i/>
                <w:color w:val="000000" w:themeColor="text1"/>
                <w:sz w:val="24"/>
                <w:szCs w:val="24"/>
              </w:rPr>
              <w:t>o uvedenie dotknutých podnikateľských subjektov</w:t>
            </w:r>
            <w:r w:rsidRPr="00F1371B">
              <w:rPr>
                <w:bCs/>
                <w:color w:val="000000" w:themeColor="text1"/>
                <w:sz w:val="24"/>
                <w:szCs w:val="24"/>
              </w:rPr>
              <w:t xml:space="preserve"> (v časti 3.1 Dotknuté podnikateľské subjekty) a pri zmenách, pri ktorých to ich povaha umožňuje, aj o približné uvedenie </w:t>
            </w:r>
            <w:r w:rsidRPr="00F1371B">
              <w:rPr>
                <w:bCs/>
                <w:i/>
                <w:color w:val="000000" w:themeColor="text1"/>
                <w:sz w:val="24"/>
                <w:szCs w:val="24"/>
              </w:rPr>
              <w:t>ich počtu</w:t>
            </w:r>
            <w:r w:rsidRPr="00F1371B">
              <w:rPr>
                <w:bCs/>
                <w:color w:val="000000" w:themeColor="text1"/>
                <w:sz w:val="24"/>
                <w:szCs w:val="24"/>
              </w:rPr>
              <w:t>.</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i/>
                <w:color w:val="000000" w:themeColor="text1"/>
                <w:sz w:val="24"/>
                <w:szCs w:val="24"/>
                <w:u w:val="single"/>
              </w:rPr>
            </w:pPr>
            <w:r w:rsidRPr="00F1371B">
              <w:rPr>
                <w:bCs/>
                <w:i/>
                <w:color w:val="000000" w:themeColor="text1"/>
                <w:sz w:val="24"/>
                <w:szCs w:val="24"/>
                <w:u w:val="single"/>
              </w:rPr>
              <w:t>Stanovisko</w:t>
            </w:r>
          </w:p>
          <w:p w:rsidR="008E2D00" w:rsidRPr="00F1371B" w:rsidRDefault="00A1514A" w:rsidP="00F1371B">
            <w:pPr>
              <w:jc w:val="both"/>
              <w:rPr>
                <w:bCs/>
                <w:i/>
                <w:color w:val="000000" w:themeColor="text1"/>
                <w:sz w:val="24"/>
                <w:szCs w:val="24"/>
              </w:rPr>
            </w:pPr>
            <w:r w:rsidRPr="00F1371B">
              <w:rPr>
                <w:bCs/>
                <w:i/>
                <w:color w:val="000000" w:themeColor="text1"/>
                <w:sz w:val="24"/>
                <w:szCs w:val="24"/>
              </w:rPr>
              <w:t>Ta</w:t>
            </w:r>
            <w:r w:rsidR="00933098" w:rsidRPr="00F1371B">
              <w:rPr>
                <w:bCs/>
                <w:i/>
                <w:color w:val="000000" w:themeColor="text1"/>
                <w:sz w:val="24"/>
                <w:szCs w:val="24"/>
              </w:rPr>
              <w:t>m,</w:t>
            </w:r>
            <w:r w:rsidRPr="00F1371B">
              <w:rPr>
                <w:bCs/>
                <w:i/>
                <w:color w:val="000000" w:themeColor="text1"/>
                <w:sz w:val="24"/>
                <w:szCs w:val="24"/>
              </w:rPr>
              <w:t xml:space="preserve"> kde bolo možné</w:t>
            </w:r>
            <w:r w:rsidR="00933098" w:rsidRPr="00F1371B">
              <w:rPr>
                <w:bCs/>
                <w:i/>
                <w:color w:val="000000" w:themeColor="text1"/>
                <w:sz w:val="24"/>
                <w:szCs w:val="24"/>
              </w:rPr>
              <w:t xml:space="preserve">, predkladateľ </w:t>
            </w:r>
            <w:r w:rsidRPr="00F1371B">
              <w:rPr>
                <w:bCs/>
                <w:i/>
                <w:color w:val="000000" w:themeColor="text1"/>
                <w:sz w:val="24"/>
                <w:szCs w:val="24"/>
              </w:rPr>
              <w:t xml:space="preserve"> </w:t>
            </w:r>
            <w:r w:rsidR="00933098" w:rsidRPr="00F1371B">
              <w:rPr>
                <w:bCs/>
                <w:i/>
                <w:color w:val="000000" w:themeColor="text1"/>
                <w:sz w:val="24"/>
                <w:szCs w:val="24"/>
              </w:rPr>
              <w:t xml:space="preserve">uvádza </w:t>
            </w:r>
            <w:r w:rsidRPr="00F1371B">
              <w:rPr>
                <w:bCs/>
                <w:i/>
                <w:color w:val="000000" w:themeColor="text1"/>
                <w:sz w:val="24"/>
                <w:szCs w:val="24"/>
              </w:rPr>
              <w:t>údaje spojené so situáciou.</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i/>
                <w:color w:val="000000" w:themeColor="text1"/>
                <w:sz w:val="24"/>
                <w:szCs w:val="24"/>
              </w:rPr>
            </w:pPr>
            <w:r w:rsidRPr="00F1371B">
              <w:rPr>
                <w:bCs/>
                <w:color w:val="000000" w:themeColor="text1"/>
                <w:sz w:val="24"/>
                <w:szCs w:val="24"/>
              </w:rPr>
              <w:t xml:space="preserve">Zároveň žiadame predkladateľa o </w:t>
            </w:r>
            <w:r w:rsidRPr="00F1371B">
              <w:rPr>
                <w:bCs/>
                <w:i/>
                <w:color w:val="000000" w:themeColor="text1"/>
                <w:sz w:val="24"/>
                <w:szCs w:val="24"/>
              </w:rPr>
              <w:t>úpravu jeho stanoviska v časti 3.3 Náklady regulácie</w:t>
            </w:r>
            <w:r w:rsidRPr="00F1371B">
              <w:rPr>
                <w:bCs/>
                <w:color w:val="000000" w:themeColor="text1"/>
                <w:sz w:val="24"/>
                <w:szCs w:val="24"/>
              </w:rPr>
              <w:t xml:space="preserve">, nakoľko súčasné vymedzenie absencie vplyvu na náklady dotknutých podnikateľských subjektov je zavádzajúce, vzhľadom k tomu, že uvedené zmeny budú mať vplyv na náklady/úspory dotknutých podnikateľských subjektov, avšak v súčasnosti ich nie je možné vyčísliť. Z toho dôvodu odporúča SBA </w:t>
            </w:r>
            <w:r w:rsidRPr="00F1371B">
              <w:rPr>
                <w:bCs/>
                <w:i/>
                <w:color w:val="000000" w:themeColor="text1"/>
                <w:sz w:val="24"/>
                <w:szCs w:val="24"/>
              </w:rPr>
              <w:t>nahradiť slovné uvedenie „bez vplyvu“ všeobecne zaužívaným označením N/A.</w:t>
            </w:r>
          </w:p>
          <w:p w:rsidR="008E2D00" w:rsidRPr="00F1371B" w:rsidRDefault="008E2D00" w:rsidP="00F1371B">
            <w:pPr>
              <w:jc w:val="both"/>
              <w:rPr>
                <w:bCs/>
                <w:i/>
                <w:color w:val="000000" w:themeColor="text1"/>
                <w:sz w:val="24"/>
                <w:szCs w:val="24"/>
              </w:rPr>
            </w:pPr>
          </w:p>
          <w:p w:rsidR="008E2D00" w:rsidRPr="00F1371B" w:rsidRDefault="008E2D00" w:rsidP="00F1371B">
            <w:pPr>
              <w:jc w:val="both"/>
              <w:rPr>
                <w:bCs/>
                <w:i/>
                <w:color w:val="000000" w:themeColor="text1"/>
                <w:sz w:val="24"/>
                <w:szCs w:val="24"/>
                <w:u w:val="single"/>
              </w:rPr>
            </w:pPr>
            <w:r w:rsidRPr="00F1371B">
              <w:rPr>
                <w:bCs/>
                <w:i/>
                <w:color w:val="000000" w:themeColor="text1"/>
                <w:sz w:val="24"/>
                <w:szCs w:val="24"/>
                <w:u w:val="single"/>
              </w:rPr>
              <w:t>Stanovisko</w:t>
            </w:r>
            <w:r w:rsidR="00A1514A" w:rsidRPr="00F1371B">
              <w:rPr>
                <w:bCs/>
                <w:i/>
                <w:color w:val="000000" w:themeColor="text1"/>
                <w:sz w:val="24"/>
                <w:szCs w:val="24"/>
                <w:u w:val="single"/>
              </w:rPr>
              <w:t xml:space="preserve"> predkladateľa</w:t>
            </w:r>
          </w:p>
          <w:p w:rsidR="00A1514A" w:rsidRPr="00F1371B" w:rsidRDefault="00A1514A" w:rsidP="00F1371B">
            <w:pPr>
              <w:jc w:val="both"/>
              <w:rPr>
                <w:bCs/>
                <w:i/>
                <w:color w:val="000000" w:themeColor="text1"/>
                <w:sz w:val="24"/>
                <w:szCs w:val="24"/>
              </w:rPr>
            </w:pPr>
            <w:r w:rsidRPr="00F1371B">
              <w:rPr>
                <w:bCs/>
                <w:i/>
                <w:color w:val="000000" w:themeColor="text1"/>
                <w:sz w:val="24"/>
                <w:szCs w:val="24"/>
              </w:rPr>
              <w:t>Akceptované</w:t>
            </w:r>
          </w:p>
          <w:p w:rsidR="00A1514A" w:rsidRPr="00F1371B" w:rsidRDefault="00A1514A" w:rsidP="00F1371B">
            <w:pPr>
              <w:jc w:val="both"/>
              <w:rPr>
                <w:bCs/>
                <w:i/>
                <w:color w:val="000000" w:themeColor="text1"/>
                <w:sz w:val="24"/>
                <w:szCs w:val="24"/>
              </w:rPr>
            </w:pPr>
          </w:p>
          <w:p w:rsidR="008E2D00" w:rsidRPr="00F1371B" w:rsidRDefault="008E2D00" w:rsidP="00F1371B">
            <w:pPr>
              <w:jc w:val="both"/>
              <w:rPr>
                <w:bCs/>
                <w:i/>
                <w:color w:val="000000" w:themeColor="text1"/>
                <w:sz w:val="24"/>
                <w:szCs w:val="24"/>
              </w:rPr>
            </w:pPr>
          </w:p>
          <w:p w:rsidR="008E2D00" w:rsidRPr="00F1371B" w:rsidRDefault="008E2D00" w:rsidP="00F1371B">
            <w:pPr>
              <w:jc w:val="both"/>
              <w:rPr>
                <w:bCs/>
                <w:color w:val="000000" w:themeColor="text1"/>
                <w:sz w:val="24"/>
                <w:szCs w:val="24"/>
              </w:rPr>
            </w:pPr>
            <w:r w:rsidRPr="00F1371B">
              <w:rPr>
                <w:bCs/>
                <w:color w:val="000000" w:themeColor="text1"/>
                <w:sz w:val="24"/>
                <w:szCs w:val="24"/>
              </w:rPr>
              <w:t>V bode 3.1. Komisia žiada doplniť tie podnikateľské subjekty, ktoré môžu byť uvedeným návrhom zasiahnuté aj negatívne, napr. stravovacie spoločnosti.</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i/>
                <w:color w:val="000000" w:themeColor="text1"/>
                <w:sz w:val="24"/>
                <w:szCs w:val="24"/>
                <w:u w:val="single"/>
              </w:rPr>
            </w:pPr>
            <w:r w:rsidRPr="00F1371B">
              <w:rPr>
                <w:bCs/>
                <w:i/>
                <w:color w:val="000000" w:themeColor="text1"/>
                <w:sz w:val="24"/>
                <w:szCs w:val="24"/>
                <w:u w:val="single"/>
              </w:rPr>
              <w:t>Stanovisko</w:t>
            </w:r>
            <w:r w:rsidR="00A1514A" w:rsidRPr="00F1371B">
              <w:rPr>
                <w:bCs/>
                <w:i/>
                <w:color w:val="000000" w:themeColor="text1"/>
                <w:sz w:val="24"/>
                <w:szCs w:val="24"/>
                <w:u w:val="single"/>
              </w:rPr>
              <w:t xml:space="preserve"> predkladateľa</w:t>
            </w:r>
          </w:p>
          <w:p w:rsidR="008E2D00" w:rsidRPr="00F1371B" w:rsidRDefault="00A1514A" w:rsidP="00F1371B">
            <w:pPr>
              <w:jc w:val="both"/>
              <w:rPr>
                <w:bCs/>
                <w:i/>
                <w:color w:val="000000" w:themeColor="text1"/>
                <w:sz w:val="24"/>
                <w:szCs w:val="24"/>
              </w:rPr>
            </w:pPr>
            <w:r w:rsidRPr="00F1371B">
              <w:rPr>
                <w:bCs/>
                <w:i/>
                <w:color w:val="000000" w:themeColor="text1"/>
                <w:sz w:val="24"/>
                <w:szCs w:val="24"/>
              </w:rPr>
              <w:t>Akceptované</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color w:val="000000" w:themeColor="text1"/>
                <w:sz w:val="24"/>
                <w:szCs w:val="24"/>
              </w:rPr>
            </w:pPr>
            <w:r w:rsidRPr="00F1371B">
              <w:rPr>
                <w:bCs/>
                <w:color w:val="000000" w:themeColor="text1"/>
                <w:sz w:val="24"/>
                <w:szCs w:val="24"/>
              </w:rPr>
              <w:t xml:space="preserve">V bode 3.3. žiadame vyčísliť náklady regulácie, ako rozdiel medzi úsporou nákladov a navýšením iných nákladov v súvislosti s predloženými návrhmi zmien Zákonníka práce dotýkajúcich sa výkonu práce z domácnosti zamestnanca, úpravy možnosti zamestnanca vybrať si medzi stravovacími poukážkami a finančným príspevkom na stravovanie, úpravy možnosti dočasného prideľovania zamestnancov medzi materskými a dcérskymi spoločnosťami, riešenia problému reprezentatívnosti pri pôsobení zástupcov zamestnancov u zamestnávateľa, ustanovenia, kto je zamestnancom trvalo starajúcim sa o dieťa pre účely </w:t>
            </w:r>
            <w:r w:rsidRPr="00F1371B">
              <w:rPr>
                <w:bCs/>
                <w:color w:val="000000" w:themeColor="text1"/>
                <w:sz w:val="24"/>
                <w:szCs w:val="24"/>
              </w:rPr>
              <w:lastRenderedPageBreak/>
              <w:t>uplatňovania príslušných nárokov, návrhu zmeny § 7b ods. 4 až 11 zákona č. 82/2005 Z. z., návrhu riešenia reprezentatívnosti pri pôsobení zástupcov zamestnancov u zamestnávateľa a iné v zmysle návrhu zmeny Zákonníka práce. Ako príklad si dovoľujeme uviesť niektoré druhy nákladov v súvislosti s možnosťou zamestnanca vybrať si medzi stravovacími poukážkami a finančným príspevkom. Rovnako je potrebné vyčísliť administratívne náklady na úsporu nákladov spojenú s manipuláciou s gastrolístkami a nárast nákladov v súvislosti so zisťovaním záujmu zamestnancov. Podobný postup je potrebné uplatniť pri vyčíslení nákladov regulácie pri všetkých navrhovaných zmenách a následne vypočítať celkovú sumu nákladov v forme úspory ( -) alebo nárastu nákladov (+). V prípade, že nie je možné všetky náklady vyčísliť potrebné je uvedené vplyvy popísať a určiť prevládajúci pozitívny alebo negatívny vplyv na podnikateľské prostredie.</w:t>
            </w:r>
          </w:p>
          <w:p w:rsidR="008E2D00" w:rsidRPr="00F1371B" w:rsidRDefault="008E2D00" w:rsidP="00F1371B">
            <w:pPr>
              <w:jc w:val="both"/>
              <w:rPr>
                <w:bCs/>
                <w:color w:val="000000" w:themeColor="text1"/>
                <w:sz w:val="24"/>
                <w:szCs w:val="24"/>
              </w:rPr>
            </w:pPr>
          </w:p>
          <w:p w:rsidR="008E2D00" w:rsidRPr="00F1371B" w:rsidRDefault="008E2D00" w:rsidP="00F1371B">
            <w:pPr>
              <w:jc w:val="both"/>
              <w:rPr>
                <w:b/>
                <w:i/>
                <w:color w:val="000000" w:themeColor="text1"/>
                <w:sz w:val="24"/>
                <w:szCs w:val="24"/>
                <w:u w:val="single"/>
              </w:rPr>
            </w:pPr>
            <w:r w:rsidRPr="00F1371B">
              <w:rPr>
                <w:b/>
                <w:i/>
                <w:color w:val="000000" w:themeColor="text1"/>
                <w:sz w:val="24"/>
                <w:szCs w:val="24"/>
                <w:u w:val="single"/>
              </w:rPr>
              <w:t>Stanovisko</w:t>
            </w:r>
            <w:r w:rsidR="00A1514A" w:rsidRPr="00F1371B">
              <w:rPr>
                <w:b/>
                <w:i/>
                <w:color w:val="000000" w:themeColor="text1"/>
                <w:sz w:val="24"/>
                <w:szCs w:val="24"/>
                <w:u w:val="single"/>
              </w:rPr>
              <w:t xml:space="preserve"> predkladateľa</w:t>
            </w:r>
          </w:p>
          <w:p w:rsidR="008E2D00" w:rsidRPr="00F1371B" w:rsidRDefault="008E2D00" w:rsidP="00F1371B">
            <w:pPr>
              <w:jc w:val="both"/>
              <w:rPr>
                <w:b/>
                <w:i/>
                <w:color w:val="000000" w:themeColor="text1"/>
                <w:sz w:val="24"/>
                <w:szCs w:val="24"/>
              </w:rPr>
            </w:pPr>
          </w:p>
          <w:p w:rsidR="008E2D00" w:rsidRPr="00F1371B" w:rsidRDefault="00A1514A" w:rsidP="00F1371B">
            <w:pPr>
              <w:jc w:val="both"/>
              <w:rPr>
                <w:bCs/>
                <w:i/>
                <w:color w:val="000000" w:themeColor="text1"/>
                <w:sz w:val="24"/>
                <w:szCs w:val="24"/>
              </w:rPr>
            </w:pPr>
            <w:r w:rsidRPr="00F1371B">
              <w:rPr>
                <w:bCs/>
                <w:i/>
                <w:color w:val="000000" w:themeColor="text1"/>
                <w:sz w:val="24"/>
                <w:szCs w:val="24"/>
              </w:rPr>
              <w:t xml:space="preserve">Predkladateľ </w:t>
            </w:r>
            <w:r w:rsidR="008E2D00" w:rsidRPr="00F1371B">
              <w:rPr>
                <w:bCs/>
                <w:i/>
                <w:color w:val="000000" w:themeColor="text1"/>
                <w:sz w:val="24"/>
                <w:szCs w:val="24"/>
              </w:rPr>
              <w:t>prekladá novelu s cieľom zlepšiť aplikačné problémy. Nie každý aplikačný problém je otázka exaktných nákladov. Viaceré z nich sa vyskytujú len čas od času</w:t>
            </w:r>
            <w:r w:rsidR="00933098" w:rsidRPr="00F1371B">
              <w:rPr>
                <w:bCs/>
                <w:i/>
                <w:color w:val="000000" w:themeColor="text1"/>
                <w:sz w:val="24"/>
                <w:szCs w:val="24"/>
              </w:rPr>
              <w:t>,</w:t>
            </w:r>
            <w:r w:rsidR="008E2D00" w:rsidRPr="00F1371B">
              <w:rPr>
                <w:bCs/>
                <w:i/>
                <w:color w:val="000000" w:themeColor="text1"/>
                <w:sz w:val="24"/>
                <w:szCs w:val="24"/>
              </w:rPr>
              <w:t xml:space="preserve"> a teda rozs</w:t>
            </w:r>
            <w:r w:rsidRPr="00F1371B">
              <w:rPr>
                <w:bCs/>
                <w:i/>
                <w:color w:val="000000" w:themeColor="text1"/>
                <w:sz w:val="24"/>
                <w:szCs w:val="24"/>
              </w:rPr>
              <w:t>ah do</w:t>
            </w:r>
            <w:r w:rsidR="008E2D00" w:rsidRPr="00F1371B">
              <w:rPr>
                <w:bCs/>
                <w:i/>
                <w:color w:val="000000" w:themeColor="text1"/>
                <w:sz w:val="24"/>
                <w:szCs w:val="24"/>
              </w:rPr>
              <w:t>t</w:t>
            </w:r>
            <w:r w:rsidRPr="00F1371B">
              <w:rPr>
                <w:bCs/>
                <w:i/>
                <w:color w:val="000000" w:themeColor="text1"/>
                <w:sz w:val="24"/>
                <w:szCs w:val="24"/>
              </w:rPr>
              <w:t>k</w:t>
            </w:r>
            <w:r w:rsidR="008E2D00" w:rsidRPr="00F1371B">
              <w:rPr>
                <w:bCs/>
                <w:i/>
                <w:color w:val="000000" w:themeColor="text1"/>
                <w:sz w:val="24"/>
                <w:szCs w:val="24"/>
              </w:rPr>
              <w:t>nutých subjektov nie je zrejmý.</w:t>
            </w:r>
          </w:p>
          <w:p w:rsidR="008E2D00" w:rsidRPr="00F1371B" w:rsidRDefault="008E2D00" w:rsidP="00F1371B">
            <w:pPr>
              <w:jc w:val="both"/>
              <w:rPr>
                <w:bCs/>
                <w:i/>
                <w:color w:val="000000" w:themeColor="text1"/>
                <w:sz w:val="24"/>
                <w:szCs w:val="24"/>
              </w:rPr>
            </w:pPr>
          </w:p>
          <w:p w:rsidR="00933098" w:rsidRPr="00F1371B" w:rsidRDefault="008E2D00" w:rsidP="00F1371B">
            <w:pPr>
              <w:jc w:val="both"/>
              <w:rPr>
                <w:bCs/>
                <w:i/>
                <w:color w:val="000000" w:themeColor="text1"/>
                <w:sz w:val="24"/>
                <w:szCs w:val="24"/>
              </w:rPr>
            </w:pPr>
            <w:r w:rsidRPr="00F1371B">
              <w:rPr>
                <w:bCs/>
                <w:i/>
                <w:color w:val="000000" w:themeColor="text1"/>
                <w:sz w:val="24"/>
                <w:szCs w:val="24"/>
              </w:rPr>
              <w:t>Cieľom návrhu, ktorý sa týka domáckej práce nie je redukcia nákladov zamestnávateľa ale vyriešenie niektorých praktických otázok</w:t>
            </w:r>
            <w:r w:rsidR="00933098" w:rsidRPr="00F1371B">
              <w:rPr>
                <w:bCs/>
                <w:i/>
                <w:color w:val="000000" w:themeColor="text1"/>
                <w:sz w:val="24"/>
                <w:szCs w:val="24"/>
              </w:rPr>
              <w:t xml:space="preserve">, zmodernizovanie a spružnenie </w:t>
            </w:r>
            <w:r w:rsidRPr="00F1371B">
              <w:rPr>
                <w:bCs/>
                <w:i/>
                <w:color w:val="000000" w:themeColor="text1"/>
                <w:sz w:val="24"/>
                <w:szCs w:val="24"/>
              </w:rPr>
              <w:t>práce</w:t>
            </w:r>
            <w:r w:rsidR="00933098" w:rsidRPr="00F1371B">
              <w:rPr>
                <w:bCs/>
                <w:i/>
                <w:color w:val="000000" w:themeColor="text1"/>
                <w:sz w:val="24"/>
                <w:szCs w:val="24"/>
              </w:rPr>
              <w:t xml:space="preserve"> z domácnosti</w:t>
            </w:r>
            <w:r w:rsidRPr="00F1371B">
              <w:rPr>
                <w:bCs/>
                <w:i/>
                <w:color w:val="000000" w:themeColor="text1"/>
                <w:sz w:val="24"/>
                <w:szCs w:val="24"/>
              </w:rPr>
              <w:t>. Predkladateľ teda nemôže ani odhadnúť úsporu nákladov</w:t>
            </w:r>
            <w:r w:rsidR="00933098" w:rsidRPr="00F1371B">
              <w:rPr>
                <w:bCs/>
                <w:i/>
                <w:color w:val="000000" w:themeColor="text1"/>
                <w:sz w:val="24"/>
                <w:szCs w:val="24"/>
              </w:rPr>
              <w:t xml:space="preserve"> a nie je to ani cieľom</w:t>
            </w:r>
            <w:r w:rsidRPr="00F1371B">
              <w:rPr>
                <w:bCs/>
                <w:i/>
                <w:color w:val="000000" w:themeColor="text1"/>
                <w:sz w:val="24"/>
                <w:szCs w:val="24"/>
              </w:rPr>
              <w:t>. Navyše podľa údajov uvedených v doložke vplyvov (Trexima) podiel zamestnancov na domáckej práce (§ 52</w:t>
            </w:r>
            <w:r w:rsidR="00933098" w:rsidRPr="00F1371B">
              <w:rPr>
                <w:bCs/>
                <w:i/>
                <w:color w:val="000000" w:themeColor="text1"/>
                <w:sz w:val="24"/>
                <w:szCs w:val="24"/>
              </w:rPr>
              <w:t xml:space="preserve"> ZP</w:t>
            </w:r>
            <w:r w:rsidRPr="00F1371B">
              <w:rPr>
                <w:bCs/>
                <w:i/>
                <w:color w:val="000000" w:themeColor="text1"/>
                <w:sz w:val="24"/>
                <w:szCs w:val="24"/>
              </w:rPr>
              <w:t xml:space="preserve">) sa pohybuje v zlomku percenta. Z týchto údajov by vyplývalo, že ide o marginálnu skupinu zamestnávateľov. </w:t>
            </w:r>
            <w:r w:rsidR="00933098" w:rsidRPr="00F1371B">
              <w:rPr>
                <w:bCs/>
                <w:i/>
                <w:color w:val="000000" w:themeColor="text1"/>
                <w:sz w:val="24"/>
                <w:szCs w:val="24"/>
              </w:rPr>
              <w:t>Predkladateľ aj vzhľadom na súčasný stav a poznatky z praxe nepredpokladá zvýšenie nákladov (u tých subjektov, kde sa vykonáva práca z domácnosti je otázka nákladov –</w:t>
            </w:r>
            <w:r w:rsidR="00541E88" w:rsidRPr="00F1371B">
              <w:rPr>
                <w:bCs/>
                <w:i/>
                <w:color w:val="000000" w:themeColor="text1"/>
                <w:sz w:val="24"/>
                <w:szCs w:val="24"/>
              </w:rPr>
              <w:t xml:space="preserve"> napr. výpočtová technika už v</w:t>
            </w:r>
            <w:r w:rsidR="00933098" w:rsidRPr="00F1371B">
              <w:rPr>
                <w:bCs/>
                <w:i/>
                <w:color w:val="000000" w:themeColor="text1"/>
                <w:sz w:val="24"/>
                <w:szCs w:val="24"/>
              </w:rPr>
              <w:t>yriešená).</w:t>
            </w:r>
          </w:p>
          <w:p w:rsidR="00933098" w:rsidRPr="00F1371B" w:rsidRDefault="00933098" w:rsidP="00F1371B">
            <w:pPr>
              <w:jc w:val="both"/>
              <w:rPr>
                <w:bCs/>
                <w:i/>
                <w:color w:val="000000" w:themeColor="text1"/>
                <w:sz w:val="24"/>
                <w:szCs w:val="24"/>
              </w:rPr>
            </w:pPr>
          </w:p>
          <w:p w:rsidR="008E2D00" w:rsidRPr="00F1371B" w:rsidRDefault="008E2D00" w:rsidP="00F1371B">
            <w:pPr>
              <w:jc w:val="both"/>
              <w:rPr>
                <w:bCs/>
                <w:i/>
                <w:color w:val="000000" w:themeColor="text1"/>
                <w:sz w:val="24"/>
                <w:szCs w:val="24"/>
              </w:rPr>
            </w:pPr>
            <w:r w:rsidRPr="00F1371B">
              <w:rPr>
                <w:bCs/>
                <w:i/>
                <w:color w:val="000000" w:themeColor="text1"/>
                <w:sz w:val="24"/>
                <w:szCs w:val="24"/>
              </w:rPr>
              <w:t>Pokiaľ ide o požiadavku vyčíslenia nákladov pri úprav</w:t>
            </w:r>
            <w:r w:rsidR="00933098" w:rsidRPr="00F1371B">
              <w:rPr>
                <w:bCs/>
                <w:i/>
                <w:color w:val="000000" w:themeColor="text1"/>
                <w:sz w:val="24"/>
                <w:szCs w:val="24"/>
              </w:rPr>
              <w:t>e</w:t>
            </w:r>
            <w:r w:rsidRPr="00F1371B">
              <w:rPr>
                <w:bCs/>
                <w:i/>
                <w:color w:val="000000" w:themeColor="text1"/>
                <w:sz w:val="24"/>
                <w:szCs w:val="24"/>
              </w:rPr>
              <w:t xml:space="preserve"> možnosti dočasného prideľovania zamestnancov medzi materskými a dcérskymi spoločnosťami, prekladateľ uvádza, že akceptoval požiadavku, ktorá prišla z MH SR. Predkladateľ nedisponuje </w:t>
            </w:r>
            <w:r w:rsidR="00933098" w:rsidRPr="00F1371B">
              <w:rPr>
                <w:bCs/>
                <w:i/>
                <w:color w:val="000000" w:themeColor="text1"/>
                <w:sz w:val="24"/>
                <w:szCs w:val="24"/>
              </w:rPr>
              <w:t xml:space="preserve">konkrétnymi </w:t>
            </w:r>
            <w:r w:rsidRPr="00F1371B">
              <w:rPr>
                <w:bCs/>
                <w:i/>
                <w:color w:val="000000" w:themeColor="text1"/>
                <w:sz w:val="24"/>
                <w:szCs w:val="24"/>
              </w:rPr>
              <w:t>podnetmi z</w:t>
            </w:r>
            <w:r w:rsidR="00933098" w:rsidRPr="00F1371B">
              <w:rPr>
                <w:bCs/>
                <w:i/>
                <w:color w:val="000000" w:themeColor="text1"/>
                <w:sz w:val="24"/>
                <w:szCs w:val="24"/>
              </w:rPr>
              <w:t> </w:t>
            </w:r>
            <w:r w:rsidRPr="00F1371B">
              <w:rPr>
                <w:bCs/>
                <w:i/>
                <w:color w:val="000000" w:themeColor="text1"/>
                <w:sz w:val="24"/>
                <w:szCs w:val="24"/>
              </w:rPr>
              <w:t>praxi</w:t>
            </w:r>
            <w:r w:rsidR="00933098" w:rsidRPr="00F1371B">
              <w:rPr>
                <w:bCs/>
                <w:i/>
                <w:color w:val="000000" w:themeColor="text1"/>
                <w:sz w:val="24"/>
                <w:szCs w:val="24"/>
              </w:rPr>
              <w:t>.</w:t>
            </w:r>
          </w:p>
          <w:p w:rsidR="008E2D00" w:rsidRPr="00F1371B" w:rsidRDefault="008E2D00" w:rsidP="00F1371B">
            <w:pPr>
              <w:jc w:val="both"/>
              <w:rPr>
                <w:bCs/>
                <w:i/>
                <w:color w:val="000000" w:themeColor="text1"/>
                <w:sz w:val="24"/>
                <w:szCs w:val="24"/>
              </w:rPr>
            </w:pPr>
            <w:r w:rsidRPr="00F1371B">
              <w:rPr>
                <w:bCs/>
                <w:i/>
                <w:color w:val="000000" w:themeColor="text1"/>
                <w:sz w:val="24"/>
                <w:szCs w:val="24"/>
              </w:rPr>
              <w:br/>
            </w:r>
            <w:r w:rsidR="00933098" w:rsidRPr="00F1371B">
              <w:rPr>
                <w:bCs/>
                <w:i/>
                <w:color w:val="000000" w:themeColor="text1"/>
                <w:sz w:val="24"/>
                <w:szCs w:val="24"/>
              </w:rPr>
              <w:t xml:space="preserve">Predkladateľ </w:t>
            </w:r>
            <w:r w:rsidRPr="00F1371B">
              <w:rPr>
                <w:bCs/>
                <w:i/>
                <w:color w:val="000000" w:themeColor="text1"/>
                <w:sz w:val="24"/>
                <w:szCs w:val="24"/>
              </w:rPr>
              <w:t>nedisponuje mikroúdajmi, koľko stojí zamestnávateľa manipulácia s</w:t>
            </w:r>
            <w:r w:rsidR="00A1514A" w:rsidRPr="00F1371B">
              <w:rPr>
                <w:bCs/>
                <w:i/>
                <w:color w:val="000000" w:themeColor="text1"/>
                <w:sz w:val="24"/>
                <w:szCs w:val="24"/>
              </w:rPr>
              <w:t> </w:t>
            </w:r>
            <w:r w:rsidRPr="00F1371B">
              <w:rPr>
                <w:bCs/>
                <w:i/>
                <w:color w:val="000000" w:themeColor="text1"/>
                <w:sz w:val="24"/>
                <w:szCs w:val="24"/>
              </w:rPr>
              <w:t>gastrolístkami</w:t>
            </w:r>
            <w:r w:rsidR="00A1514A" w:rsidRPr="00F1371B">
              <w:rPr>
                <w:bCs/>
                <w:i/>
                <w:color w:val="000000" w:themeColor="text1"/>
                <w:sz w:val="24"/>
                <w:szCs w:val="24"/>
              </w:rPr>
              <w:t xml:space="preserve"> </w:t>
            </w:r>
            <w:r w:rsidR="00933098" w:rsidRPr="00F1371B">
              <w:rPr>
                <w:bCs/>
                <w:i/>
                <w:color w:val="000000" w:themeColor="text1"/>
                <w:sz w:val="24"/>
                <w:szCs w:val="24"/>
              </w:rPr>
              <w:t xml:space="preserve">a </w:t>
            </w:r>
            <w:r w:rsidR="00A1514A" w:rsidRPr="00F1371B">
              <w:rPr>
                <w:bCs/>
                <w:i/>
                <w:color w:val="000000" w:themeColor="text1"/>
                <w:sz w:val="24"/>
                <w:szCs w:val="24"/>
              </w:rPr>
              <w:t>aké náklady by boli vyvolané vyplácaním finančného príspevku.</w:t>
            </w:r>
            <w:r w:rsidR="009A3935" w:rsidRPr="00F1371B">
              <w:rPr>
                <w:bCs/>
                <w:i/>
                <w:color w:val="000000" w:themeColor="text1"/>
                <w:sz w:val="24"/>
                <w:szCs w:val="24"/>
              </w:rPr>
              <w:t xml:space="preserve"> Z praxe možno uviesť, že v prípade elektronickej formy stravovacích poukážok je priebežná administratívna náročnosť na úrovni spracovania finančného príspevku – treba určiť nárok zamestnanca a spracovať jeho vyplatenie (vyplatenie bude buď cez kartu </w:t>
            </w:r>
            <w:r w:rsidR="00A9493A" w:rsidRPr="00F1371B">
              <w:rPr>
                <w:bCs/>
                <w:i/>
                <w:color w:val="000000" w:themeColor="text1"/>
                <w:sz w:val="24"/>
                <w:szCs w:val="24"/>
              </w:rPr>
              <w:t xml:space="preserve">– stravovacia poukážka </w:t>
            </w:r>
            <w:r w:rsidR="009A3935" w:rsidRPr="00F1371B">
              <w:rPr>
                <w:bCs/>
                <w:i/>
                <w:color w:val="000000" w:themeColor="text1"/>
                <w:sz w:val="24"/>
                <w:szCs w:val="24"/>
              </w:rPr>
              <w:t>alebo na účet</w:t>
            </w:r>
            <w:r w:rsidR="00A9493A" w:rsidRPr="00F1371B">
              <w:rPr>
                <w:bCs/>
                <w:i/>
                <w:color w:val="000000" w:themeColor="text1"/>
                <w:sz w:val="24"/>
                <w:szCs w:val="24"/>
              </w:rPr>
              <w:t xml:space="preserve"> – finančný príspevok</w:t>
            </w:r>
            <w:r w:rsidR="009A3935" w:rsidRPr="00F1371B">
              <w:rPr>
                <w:bCs/>
                <w:i/>
                <w:color w:val="000000" w:themeColor="text1"/>
                <w:sz w:val="24"/>
                <w:szCs w:val="24"/>
              </w:rPr>
              <w:t>). V</w:t>
            </w:r>
            <w:r w:rsidR="00A9493A" w:rsidRPr="00F1371B">
              <w:rPr>
                <w:bCs/>
                <w:i/>
                <w:color w:val="000000" w:themeColor="text1"/>
                <w:sz w:val="24"/>
                <w:szCs w:val="24"/>
              </w:rPr>
              <w:t> </w:t>
            </w:r>
            <w:r w:rsidR="009A3935" w:rsidRPr="00F1371B">
              <w:rPr>
                <w:bCs/>
                <w:i/>
                <w:color w:val="000000" w:themeColor="text1"/>
                <w:sz w:val="24"/>
                <w:szCs w:val="24"/>
              </w:rPr>
              <w:t>prípade</w:t>
            </w:r>
            <w:r w:rsidR="00A9493A" w:rsidRPr="00F1371B">
              <w:rPr>
                <w:bCs/>
                <w:i/>
                <w:color w:val="000000" w:themeColor="text1"/>
                <w:sz w:val="24"/>
                <w:szCs w:val="24"/>
              </w:rPr>
              <w:t>,</w:t>
            </w:r>
            <w:r w:rsidR="009A3935" w:rsidRPr="00F1371B">
              <w:rPr>
                <w:bCs/>
                <w:i/>
                <w:color w:val="000000" w:themeColor="text1"/>
                <w:sz w:val="24"/>
                <w:szCs w:val="24"/>
              </w:rPr>
              <w:t xml:space="preserve"> ak si všetci zamestnanci vyberú finančný príspevok, zamestnávateľ ušetrí náklady na manipulácii s gastrolístkami (napr. objednávka, výber, distribúcia)</w:t>
            </w:r>
            <w:r w:rsidR="00A9493A" w:rsidRPr="00F1371B">
              <w:rPr>
                <w:bCs/>
                <w:i/>
                <w:color w:val="000000" w:themeColor="text1"/>
                <w:sz w:val="24"/>
                <w:szCs w:val="24"/>
              </w:rPr>
              <w:t xml:space="preserve"> a vplyv by bol prevažne pozitívny</w:t>
            </w:r>
            <w:r w:rsidR="009A3935" w:rsidRPr="00F1371B">
              <w:rPr>
                <w:bCs/>
                <w:i/>
                <w:color w:val="000000" w:themeColor="text1"/>
                <w:sz w:val="24"/>
                <w:szCs w:val="24"/>
              </w:rPr>
              <w:t>. V prípade, ak si finančný príspevok vyberie len časť zamestnancov, časť nákladov sa zachová, zamestnávateľ bude musieť plniť povinnosti v dvoch režimoch. Podľa názoru zamestnávateľských zväzov (AZZZ, RÚZ, APZ) bude mať možnosť voľby zamestnancom negatívne dopady z hľadiska administratívnej záťaže (pre zamestnanca možnosť voľby predstavuje pozitívny prvok).</w:t>
            </w:r>
            <w:r w:rsidR="00A9493A" w:rsidRPr="00F1371B">
              <w:rPr>
                <w:bCs/>
                <w:i/>
                <w:color w:val="000000" w:themeColor="text1"/>
                <w:sz w:val="24"/>
                <w:szCs w:val="24"/>
              </w:rPr>
              <w:t xml:space="preserve"> Možnosť, že by si všetci zamestnanci vybrali finančný príspevok je nepravdepodobná</w:t>
            </w:r>
            <w:r w:rsidR="00541E88" w:rsidRPr="00F1371B">
              <w:rPr>
                <w:bCs/>
                <w:i/>
                <w:color w:val="000000" w:themeColor="text1"/>
                <w:sz w:val="24"/>
                <w:szCs w:val="24"/>
              </w:rPr>
              <w:t xml:space="preserve"> (viď. aj petícia za zachovanie stravovacích poukážok)</w:t>
            </w:r>
            <w:r w:rsidR="00A9493A" w:rsidRPr="00F1371B">
              <w:rPr>
                <w:bCs/>
                <w:i/>
                <w:color w:val="000000" w:themeColor="text1"/>
                <w:sz w:val="24"/>
                <w:szCs w:val="24"/>
              </w:rPr>
              <w:t>, navyše v priebehu roka dochádza k určitej fluktuácii zamestnancov, ktorí sa tiež môžu rozhodnúť, ohľadom stravovacej poukážky alebo finančného príspevku (zamestnávateľ im musí umožniť voľbu a prispôsobiť sa jej).</w:t>
            </w:r>
          </w:p>
          <w:p w:rsidR="00833036" w:rsidRPr="00F1371B" w:rsidRDefault="00833036" w:rsidP="00F1371B">
            <w:pPr>
              <w:jc w:val="both"/>
              <w:rPr>
                <w:bCs/>
                <w:i/>
                <w:color w:val="000000" w:themeColor="text1"/>
                <w:sz w:val="24"/>
                <w:szCs w:val="24"/>
              </w:rPr>
            </w:pPr>
          </w:p>
          <w:p w:rsidR="00833036" w:rsidRPr="00F1371B" w:rsidRDefault="00833036" w:rsidP="00F1371B">
            <w:pPr>
              <w:jc w:val="both"/>
              <w:rPr>
                <w:bCs/>
                <w:i/>
                <w:color w:val="000000" w:themeColor="text1"/>
                <w:sz w:val="24"/>
                <w:szCs w:val="24"/>
              </w:rPr>
            </w:pPr>
            <w:r w:rsidRPr="00F1371B">
              <w:rPr>
                <w:i/>
                <w:sz w:val="24"/>
                <w:szCs w:val="24"/>
              </w:rPr>
              <w:t xml:space="preserve">Zavedenie nového modelu zodpovednosti bude mať pozitívny, avšak nekvantifikovateľný, vplyv na podnikateľské prostredie, nakoľko nie sú k dispozícii štatistické údaje o dĺžke </w:t>
            </w:r>
            <w:r w:rsidRPr="00F1371B">
              <w:rPr>
                <w:i/>
                <w:sz w:val="24"/>
                <w:szCs w:val="24"/>
              </w:rPr>
              <w:lastRenderedPageBreak/>
              <w:t>cezhraničného poskytovania služby v prípade uloženej pokuty</w:t>
            </w:r>
          </w:p>
          <w:p w:rsidR="008E2D00" w:rsidRPr="00F1371B" w:rsidRDefault="008E2D00" w:rsidP="00F1371B">
            <w:pPr>
              <w:jc w:val="both"/>
              <w:rPr>
                <w:bCs/>
                <w:color w:val="000000" w:themeColor="text1"/>
                <w:sz w:val="24"/>
                <w:szCs w:val="24"/>
              </w:rPr>
            </w:pPr>
          </w:p>
          <w:p w:rsidR="008E2D00" w:rsidRPr="00F1371B" w:rsidRDefault="008E2D00" w:rsidP="00F1371B">
            <w:pPr>
              <w:jc w:val="both"/>
              <w:rPr>
                <w:bCs/>
                <w:color w:val="000000" w:themeColor="text1"/>
                <w:sz w:val="24"/>
                <w:szCs w:val="24"/>
              </w:rPr>
            </w:pPr>
            <w:r w:rsidRPr="00F1371B">
              <w:rPr>
                <w:b/>
                <w:bCs/>
                <w:color w:val="000000" w:themeColor="text1"/>
                <w:sz w:val="24"/>
                <w:szCs w:val="24"/>
              </w:rPr>
              <w:t xml:space="preserve">III. Záver: </w:t>
            </w:r>
            <w:r w:rsidRPr="00F1371B">
              <w:rPr>
                <w:bCs/>
                <w:color w:val="000000" w:themeColor="text1"/>
                <w:sz w:val="24"/>
                <w:szCs w:val="24"/>
              </w:rPr>
              <w:t xml:space="preserve">Stála pracovná komisia na posudzovanie vybraných vplyvov vyjadruje </w:t>
            </w:r>
          </w:p>
          <w:p w:rsidR="008E2D00" w:rsidRPr="00F1371B" w:rsidRDefault="008E2D00" w:rsidP="00F1371B">
            <w:pPr>
              <w:tabs>
                <w:tab w:val="center" w:pos="6379"/>
              </w:tabs>
              <w:ind w:right="-2"/>
              <w:jc w:val="both"/>
              <w:rPr>
                <w:bCs/>
                <w:color w:val="000000" w:themeColor="text1"/>
                <w:sz w:val="24"/>
                <w:szCs w:val="24"/>
              </w:rPr>
            </w:pPr>
          </w:p>
          <w:p w:rsidR="008E2D00" w:rsidRPr="00F1371B" w:rsidRDefault="008E2D00" w:rsidP="00F1371B">
            <w:pPr>
              <w:tabs>
                <w:tab w:val="center" w:pos="6379"/>
              </w:tabs>
              <w:jc w:val="center"/>
              <w:rPr>
                <w:bCs/>
                <w:color w:val="000000" w:themeColor="text1"/>
                <w:sz w:val="24"/>
                <w:szCs w:val="24"/>
              </w:rPr>
            </w:pPr>
            <w:r w:rsidRPr="00F1371B">
              <w:rPr>
                <w:b/>
                <w:bCs/>
                <w:color w:val="000000" w:themeColor="text1"/>
                <w:sz w:val="24"/>
                <w:szCs w:val="24"/>
              </w:rPr>
              <w:t>nesúhlasné stanovisko</w:t>
            </w:r>
          </w:p>
          <w:p w:rsidR="008E2D00" w:rsidRPr="00F1371B" w:rsidRDefault="008E2D00" w:rsidP="00F1371B">
            <w:pPr>
              <w:tabs>
                <w:tab w:val="center" w:pos="6379"/>
              </w:tabs>
              <w:jc w:val="both"/>
              <w:rPr>
                <w:bCs/>
                <w:color w:val="000000" w:themeColor="text1"/>
                <w:sz w:val="24"/>
                <w:szCs w:val="24"/>
              </w:rPr>
            </w:pPr>
          </w:p>
          <w:p w:rsidR="008E2D00" w:rsidRPr="00F1371B" w:rsidRDefault="008E2D00" w:rsidP="00F1371B">
            <w:pPr>
              <w:tabs>
                <w:tab w:val="center" w:pos="6379"/>
              </w:tabs>
              <w:jc w:val="both"/>
              <w:rPr>
                <w:bCs/>
                <w:color w:val="000000" w:themeColor="text1"/>
                <w:sz w:val="24"/>
                <w:szCs w:val="24"/>
              </w:rPr>
            </w:pPr>
            <w:r w:rsidRPr="00F1371B">
              <w:rPr>
                <w:bCs/>
                <w:color w:val="000000" w:themeColor="text1"/>
                <w:sz w:val="24"/>
                <w:szCs w:val="24"/>
              </w:rPr>
              <w:t>s materiálom predloženým na predbežné pripomienkové konanie.</w:t>
            </w:r>
          </w:p>
          <w:p w:rsidR="008E2D00" w:rsidRPr="00F1371B" w:rsidRDefault="008E2D00" w:rsidP="00F1371B">
            <w:pPr>
              <w:tabs>
                <w:tab w:val="center" w:pos="6379"/>
              </w:tabs>
              <w:jc w:val="both"/>
              <w:rPr>
                <w:b/>
                <w:bCs/>
                <w:color w:val="000000" w:themeColor="text1"/>
                <w:sz w:val="24"/>
                <w:szCs w:val="24"/>
              </w:rPr>
            </w:pPr>
          </w:p>
          <w:p w:rsidR="008E2D00" w:rsidRPr="00F1371B" w:rsidRDefault="008E2D00" w:rsidP="00F1371B">
            <w:pPr>
              <w:jc w:val="both"/>
              <w:rPr>
                <w:iCs/>
                <w:color w:val="000000" w:themeColor="text1"/>
                <w:sz w:val="24"/>
                <w:szCs w:val="24"/>
              </w:rPr>
            </w:pPr>
            <w:r w:rsidRPr="00F1371B">
              <w:rPr>
                <w:b/>
                <w:bCs/>
                <w:color w:val="000000" w:themeColor="text1"/>
                <w:sz w:val="24"/>
                <w:szCs w:val="24"/>
              </w:rPr>
              <w:t>IV. Poznámka:</w:t>
            </w:r>
            <w:r w:rsidRPr="00F1371B">
              <w:rPr>
                <w:iCs/>
                <w:color w:val="000000" w:themeColor="text1"/>
                <w:sz w:val="24"/>
                <w:szCs w:val="24"/>
              </w:rPr>
              <w:t xml:space="preserve"> Predkladateľ zapracuje pripomienky a odporúčania na úpravu uvedené v bode II a uvedie stanovisko Komisie do doložky vybraných vplyvov spolu s vyhodnotením pripomienok.</w:t>
            </w:r>
          </w:p>
          <w:p w:rsidR="008E2D00" w:rsidRPr="00F1371B" w:rsidRDefault="008E2D00" w:rsidP="00F1371B">
            <w:pPr>
              <w:jc w:val="both"/>
              <w:rPr>
                <w:iCs/>
                <w:color w:val="000000" w:themeColor="text1"/>
                <w:sz w:val="24"/>
                <w:szCs w:val="24"/>
              </w:rPr>
            </w:pPr>
          </w:p>
          <w:p w:rsidR="008E2D00" w:rsidRPr="00F1371B" w:rsidRDefault="008E2D00" w:rsidP="00F1371B">
            <w:pPr>
              <w:jc w:val="both"/>
              <w:rPr>
                <w:iCs/>
                <w:color w:val="000000" w:themeColor="text1"/>
                <w:sz w:val="24"/>
                <w:szCs w:val="24"/>
              </w:rPr>
            </w:pPr>
          </w:p>
          <w:p w:rsidR="008E2D00" w:rsidRPr="00F1371B" w:rsidRDefault="008E2D00" w:rsidP="00F1371B">
            <w:pPr>
              <w:jc w:val="both"/>
              <w:rPr>
                <w:b/>
                <w:bCs/>
                <w:color w:val="000000" w:themeColor="text1"/>
                <w:sz w:val="24"/>
                <w:szCs w:val="24"/>
              </w:rPr>
            </w:pPr>
            <w:r w:rsidRPr="00F1371B">
              <w:rPr>
                <w:color w:val="000000" w:themeColor="text1"/>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501A1" w:rsidRPr="00F1371B" w:rsidRDefault="003501A1" w:rsidP="00F1371B">
            <w:pPr>
              <w:rPr>
                <w:b/>
                <w:color w:val="000000" w:themeColor="text1"/>
                <w:sz w:val="24"/>
                <w:szCs w:val="24"/>
              </w:rPr>
            </w:pPr>
          </w:p>
          <w:p w:rsidR="003501A1" w:rsidRPr="00F1371B" w:rsidRDefault="003501A1" w:rsidP="00F1371B">
            <w:pPr>
              <w:tabs>
                <w:tab w:val="center" w:pos="6379"/>
              </w:tabs>
              <w:ind w:right="-2"/>
              <w:rPr>
                <w:b/>
                <w:color w:val="000000" w:themeColor="text1"/>
                <w:sz w:val="24"/>
                <w:szCs w:val="24"/>
              </w:rPr>
            </w:pPr>
          </w:p>
        </w:tc>
      </w:tr>
    </w:tbl>
    <w:p w:rsidR="003501A1" w:rsidRPr="00F1371B" w:rsidRDefault="003501A1" w:rsidP="00F1371B">
      <w:pPr>
        <w:rPr>
          <w:b/>
          <w:sz w:val="24"/>
          <w:szCs w:val="24"/>
        </w:rPr>
      </w:pPr>
    </w:p>
    <w:p w:rsidR="003501A1" w:rsidRPr="00F1371B" w:rsidRDefault="003501A1" w:rsidP="00F1371B">
      <w:pPr>
        <w:rPr>
          <w:b/>
          <w:sz w:val="24"/>
          <w:szCs w:val="24"/>
        </w:rPr>
      </w:pPr>
    </w:p>
    <w:p w:rsidR="00CB3623" w:rsidRPr="00F1371B" w:rsidRDefault="00CB3623" w:rsidP="00F1371B">
      <w:pPr>
        <w:rPr>
          <w:sz w:val="24"/>
          <w:szCs w:val="24"/>
        </w:rPr>
      </w:pPr>
    </w:p>
    <w:sectPr w:rsidR="00CB3623" w:rsidRPr="00F1371B" w:rsidSect="004C60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44" w:rsidRDefault="006F6F44" w:rsidP="003501A1">
      <w:r>
        <w:separator/>
      </w:r>
    </w:p>
  </w:endnote>
  <w:endnote w:type="continuationSeparator" w:id="0">
    <w:p w:rsidR="006F6F44" w:rsidRDefault="006F6F44"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22137"/>
      <w:docPartObj>
        <w:docPartGallery w:val="Page Numbers (Bottom of Page)"/>
        <w:docPartUnique/>
      </w:docPartObj>
    </w:sdtPr>
    <w:sdtEndPr/>
    <w:sdtContent>
      <w:p w:rsidR="008A65B9" w:rsidRDefault="008A65B9">
        <w:pPr>
          <w:pStyle w:val="Pta"/>
          <w:jc w:val="center"/>
        </w:pPr>
        <w:r>
          <w:fldChar w:fldCharType="begin"/>
        </w:r>
        <w:r>
          <w:instrText>PAGE   \* MERGEFORMAT</w:instrText>
        </w:r>
        <w:r>
          <w:fldChar w:fldCharType="separate"/>
        </w:r>
        <w:r w:rsidR="0076572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44" w:rsidRDefault="006F6F44" w:rsidP="003501A1">
      <w:r>
        <w:separator/>
      </w:r>
    </w:p>
  </w:footnote>
  <w:footnote w:type="continuationSeparator" w:id="0">
    <w:p w:rsidR="006F6F44" w:rsidRDefault="006F6F44"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C35D82"/>
    <w:multiLevelType w:val="hybridMultilevel"/>
    <w:tmpl w:val="A9A80F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24DC612E">
      <w:start w:val="1"/>
      <w:numFmt w:val="bullet"/>
      <w:lvlText w:val="-"/>
      <w:lvlJc w:val="left"/>
      <w:pPr>
        <w:ind w:left="2160" w:hanging="360"/>
      </w:pPr>
      <w:rPr>
        <w:rFonts w:ascii="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2B952547"/>
    <w:multiLevelType w:val="hybridMultilevel"/>
    <w:tmpl w:val="C1BE33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4BD74CB6"/>
    <w:multiLevelType w:val="hybridMultilevel"/>
    <w:tmpl w:val="BE44E6E4"/>
    <w:lvl w:ilvl="0" w:tplc="F9560B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11BA2"/>
    <w:rsid w:val="00013512"/>
    <w:rsid w:val="000156BE"/>
    <w:rsid w:val="000316A9"/>
    <w:rsid w:val="00036A60"/>
    <w:rsid w:val="00043E3C"/>
    <w:rsid w:val="00056D74"/>
    <w:rsid w:val="000576FC"/>
    <w:rsid w:val="000724C9"/>
    <w:rsid w:val="00084D44"/>
    <w:rsid w:val="00085CD2"/>
    <w:rsid w:val="00086980"/>
    <w:rsid w:val="00093169"/>
    <w:rsid w:val="000A1733"/>
    <w:rsid w:val="000A2143"/>
    <w:rsid w:val="000B474D"/>
    <w:rsid w:val="000C039E"/>
    <w:rsid w:val="000C198B"/>
    <w:rsid w:val="000C5789"/>
    <w:rsid w:val="000C67BC"/>
    <w:rsid w:val="000D40AB"/>
    <w:rsid w:val="000E01A7"/>
    <w:rsid w:val="000F653A"/>
    <w:rsid w:val="001059C9"/>
    <w:rsid w:val="0011129D"/>
    <w:rsid w:val="00114238"/>
    <w:rsid w:val="0011693A"/>
    <w:rsid w:val="00126902"/>
    <w:rsid w:val="00142423"/>
    <w:rsid w:val="00145764"/>
    <w:rsid w:val="001552BB"/>
    <w:rsid w:val="001554B4"/>
    <w:rsid w:val="00157301"/>
    <w:rsid w:val="00175FD8"/>
    <w:rsid w:val="00176D6A"/>
    <w:rsid w:val="00183650"/>
    <w:rsid w:val="0018785A"/>
    <w:rsid w:val="00193D8E"/>
    <w:rsid w:val="001943D0"/>
    <w:rsid w:val="001A1559"/>
    <w:rsid w:val="001A2225"/>
    <w:rsid w:val="001A459D"/>
    <w:rsid w:val="001D531E"/>
    <w:rsid w:val="001D56D3"/>
    <w:rsid w:val="001E235A"/>
    <w:rsid w:val="001E52F5"/>
    <w:rsid w:val="001E7F7D"/>
    <w:rsid w:val="001F0FE6"/>
    <w:rsid w:val="0020153D"/>
    <w:rsid w:val="00203A4E"/>
    <w:rsid w:val="00210FED"/>
    <w:rsid w:val="0021247A"/>
    <w:rsid w:val="00217FFD"/>
    <w:rsid w:val="002279ED"/>
    <w:rsid w:val="00227B96"/>
    <w:rsid w:val="00232117"/>
    <w:rsid w:val="00235A62"/>
    <w:rsid w:val="002367A2"/>
    <w:rsid w:val="00247830"/>
    <w:rsid w:val="00257FA0"/>
    <w:rsid w:val="002637DB"/>
    <w:rsid w:val="002672DA"/>
    <w:rsid w:val="002853C4"/>
    <w:rsid w:val="00286BE1"/>
    <w:rsid w:val="00295FD2"/>
    <w:rsid w:val="002A177B"/>
    <w:rsid w:val="002B64A6"/>
    <w:rsid w:val="002C5628"/>
    <w:rsid w:val="002C623D"/>
    <w:rsid w:val="002C6B8A"/>
    <w:rsid w:val="002D6CDE"/>
    <w:rsid w:val="00301CBE"/>
    <w:rsid w:val="003027A2"/>
    <w:rsid w:val="00313BDC"/>
    <w:rsid w:val="0032042E"/>
    <w:rsid w:val="003204FE"/>
    <w:rsid w:val="00320A65"/>
    <w:rsid w:val="00325DFB"/>
    <w:rsid w:val="00332F34"/>
    <w:rsid w:val="00341C6B"/>
    <w:rsid w:val="00343953"/>
    <w:rsid w:val="003501A1"/>
    <w:rsid w:val="0035297E"/>
    <w:rsid w:val="00361D11"/>
    <w:rsid w:val="003669E9"/>
    <w:rsid w:val="00375032"/>
    <w:rsid w:val="00376A3F"/>
    <w:rsid w:val="003855CF"/>
    <w:rsid w:val="00395098"/>
    <w:rsid w:val="003A4B47"/>
    <w:rsid w:val="003A5582"/>
    <w:rsid w:val="003B5589"/>
    <w:rsid w:val="003B77E0"/>
    <w:rsid w:val="003C5D81"/>
    <w:rsid w:val="003C6D13"/>
    <w:rsid w:val="003D3FF0"/>
    <w:rsid w:val="003D41A9"/>
    <w:rsid w:val="003E24B9"/>
    <w:rsid w:val="004018B3"/>
    <w:rsid w:val="004043B0"/>
    <w:rsid w:val="004113DB"/>
    <w:rsid w:val="00430959"/>
    <w:rsid w:val="004536CC"/>
    <w:rsid w:val="0045465B"/>
    <w:rsid w:val="00457F05"/>
    <w:rsid w:val="00461F5E"/>
    <w:rsid w:val="00474522"/>
    <w:rsid w:val="004746DB"/>
    <w:rsid w:val="0047707F"/>
    <w:rsid w:val="004812BF"/>
    <w:rsid w:val="004865AB"/>
    <w:rsid w:val="004868DD"/>
    <w:rsid w:val="004B6572"/>
    <w:rsid w:val="004C5867"/>
    <w:rsid w:val="004C60B8"/>
    <w:rsid w:val="004C794A"/>
    <w:rsid w:val="004D1607"/>
    <w:rsid w:val="004F0BC9"/>
    <w:rsid w:val="004F6F1F"/>
    <w:rsid w:val="004F7D6F"/>
    <w:rsid w:val="00541D7B"/>
    <w:rsid w:val="00541E88"/>
    <w:rsid w:val="0055095B"/>
    <w:rsid w:val="0056696C"/>
    <w:rsid w:val="00570B48"/>
    <w:rsid w:val="005742ED"/>
    <w:rsid w:val="005754DB"/>
    <w:rsid w:val="005757A1"/>
    <w:rsid w:val="00586C56"/>
    <w:rsid w:val="00596B7D"/>
    <w:rsid w:val="005A3D74"/>
    <w:rsid w:val="005B7A8D"/>
    <w:rsid w:val="005C1717"/>
    <w:rsid w:val="005C1DA7"/>
    <w:rsid w:val="005C23DB"/>
    <w:rsid w:val="005C3DC5"/>
    <w:rsid w:val="005C731F"/>
    <w:rsid w:val="005D5ED8"/>
    <w:rsid w:val="005D6D5A"/>
    <w:rsid w:val="005E5C9B"/>
    <w:rsid w:val="005F126E"/>
    <w:rsid w:val="00602D34"/>
    <w:rsid w:val="00603BB8"/>
    <w:rsid w:val="00605720"/>
    <w:rsid w:val="006230E5"/>
    <w:rsid w:val="00624114"/>
    <w:rsid w:val="00633761"/>
    <w:rsid w:val="00641D56"/>
    <w:rsid w:val="00644A93"/>
    <w:rsid w:val="00646E55"/>
    <w:rsid w:val="00656C88"/>
    <w:rsid w:val="00664C03"/>
    <w:rsid w:val="0067530E"/>
    <w:rsid w:val="0068428D"/>
    <w:rsid w:val="006863EA"/>
    <w:rsid w:val="00686473"/>
    <w:rsid w:val="006A570A"/>
    <w:rsid w:val="006A680C"/>
    <w:rsid w:val="006C3B7D"/>
    <w:rsid w:val="006C4230"/>
    <w:rsid w:val="006C423E"/>
    <w:rsid w:val="006C5857"/>
    <w:rsid w:val="006C6236"/>
    <w:rsid w:val="006D0D62"/>
    <w:rsid w:val="006D0E79"/>
    <w:rsid w:val="006E2421"/>
    <w:rsid w:val="006F6F44"/>
    <w:rsid w:val="0070236B"/>
    <w:rsid w:val="00710294"/>
    <w:rsid w:val="0071461E"/>
    <w:rsid w:val="0072472C"/>
    <w:rsid w:val="00735596"/>
    <w:rsid w:val="0076179A"/>
    <w:rsid w:val="00761B28"/>
    <w:rsid w:val="00763F83"/>
    <w:rsid w:val="00765335"/>
    <w:rsid w:val="0076572C"/>
    <w:rsid w:val="00777D6E"/>
    <w:rsid w:val="0078135A"/>
    <w:rsid w:val="0078631C"/>
    <w:rsid w:val="00786F5D"/>
    <w:rsid w:val="00793A50"/>
    <w:rsid w:val="007A0919"/>
    <w:rsid w:val="007A6AD9"/>
    <w:rsid w:val="007B0303"/>
    <w:rsid w:val="007B4594"/>
    <w:rsid w:val="007C1096"/>
    <w:rsid w:val="007C7803"/>
    <w:rsid w:val="007C798F"/>
    <w:rsid w:val="007D01D6"/>
    <w:rsid w:val="007D5810"/>
    <w:rsid w:val="007D5893"/>
    <w:rsid w:val="007E270F"/>
    <w:rsid w:val="00802CF6"/>
    <w:rsid w:val="008167DB"/>
    <w:rsid w:val="00826A8E"/>
    <w:rsid w:val="0083154A"/>
    <w:rsid w:val="00833036"/>
    <w:rsid w:val="008412BC"/>
    <w:rsid w:val="00845856"/>
    <w:rsid w:val="00856E45"/>
    <w:rsid w:val="00862008"/>
    <w:rsid w:val="0087544D"/>
    <w:rsid w:val="00881440"/>
    <w:rsid w:val="00881452"/>
    <w:rsid w:val="0088309E"/>
    <w:rsid w:val="008962EB"/>
    <w:rsid w:val="008A0704"/>
    <w:rsid w:val="008A11E5"/>
    <w:rsid w:val="008A233E"/>
    <w:rsid w:val="008A24AA"/>
    <w:rsid w:val="008A65B9"/>
    <w:rsid w:val="008A6844"/>
    <w:rsid w:val="008A7FE0"/>
    <w:rsid w:val="008B1076"/>
    <w:rsid w:val="008B4061"/>
    <w:rsid w:val="008C27D2"/>
    <w:rsid w:val="008E2D00"/>
    <w:rsid w:val="008F4A24"/>
    <w:rsid w:val="009004E0"/>
    <w:rsid w:val="00913956"/>
    <w:rsid w:val="00913DB5"/>
    <w:rsid w:val="009149F2"/>
    <w:rsid w:val="00916499"/>
    <w:rsid w:val="00923D71"/>
    <w:rsid w:val="00930B57"/>
    <w:rsid w:val="00933098"/>
    <w:rsid w:val="009335F2"/>
    <w:rsid w:val="0095375D"/>
    <w:rsid w:val="00962B3D"/>
    <w:rsid w:val="00965533"/>
    <w:rsid w:val="009722C2"/>
    <w:rsid w:val="00981329"/>
    <w:rsid w:val="009A1E02"/>
    <w:rsid w:val="009A3935"/>
    <w:rsid w:val="009B0950"/>
    <w:rsid w:val="009C1600"/>
    <w:rsid w:val="009C70AE"/>
    <w:rsid w:val="009E13B1"/>
    <w:rsid w:val="009E4B3E"/>
    <w:rsid w:val="009E659C"/>
    <w:rsid w:val="009F0F07"/>
    <w:rsid w:val="009F687D"/>
    <w:rsid w:val="00A04B4E"/>
    <w:rsid w:val="00A06ED0"/>
    <w:rsid w:val="00A1208A"/>
    <w:rsid w:val="00A142F6"/>
    <w:rsid w:val="00A1514A"/>
    <w:rsid w:val="00A24BCF"/>
    <w:rsid w:val="00A32797"/>
    <w:rsid w:val="00A41B59"/>
    <w:rsid w:val="00A4443A"/>
    <w:rsid w:val="00A4448D"/>
    <w:rsid w:val="00A52EB2"/>
    <w:rsid w:val="00A63885"/>
    <w:rsid w:val="00A63A6D"/>
    <w:rsid w:val="00A63B2D"/>
    <w:rsid w:val="00A64839"/>
    <w:rsid w:val="00A83039"/>
    <w:rsid w:val="00A87CC0"/>
    <w:rsid w:val="00A94590"/>
    <w:rsid w:val="00A9493A"/>
    <w:rsid w:val="00A95738"/>
    <w:rsid w:val="00AA0570"/>
    <w:rsid w:val="00AA0968"/>
    <w:rsid w:val="00AA0E5E"/>
    <w:rsid w:val="00AA5654"/>
    <w:rsid w:val="00AC2477"/>
    <w:rsid w:val="00AD4B5C"/>
    <w:rsid w:val="00AD7AFB"/>
    <w:rsid w:val="00AF1868"/>
    <w:rsid w:val="00AF2E59"/>
    <w:rsid w:val="00AF42F0"/>
    <w:rsid w:val="00B12230"/>
    <w:rsid w:val="00B45967"/>
    <w:rsid w:val="00B47776"/>
    <w:rsid w:val="00B47D14"/>
    <w:rsid w:val="00B53A45"/>
    <w:rsid w:val="00B6024C"/>
    <w:rsid w:val="00B65009"/>
    <w:rsid w:val="00B65A86"/>
    <w:rsid w:val="00B718FE"/>
    <w:rsid w:val="00B7477A"/>
    <w:rsid w:val="00B7784C"/>
    <w:rsid w:val="00B83E20"/>
    <w:rsid w:val="00BA201F"/>
    <w:rsid w:val="00BB644B"/>
    <w:rsid w:val="00BD4194"/>
    <w:rsid w:val="00BE39E7"/>
    <w:rsid w:val="00BF13BF"/>
    <w:rsid w:val="00C11A86"/>
    <w:rsid w:val="00C22774"/>
    <w:rsid w:val="00C261E4"/>
    <w:rsid w:val="00C36FC0"/>
    <w:rsid w:val="00C42BE6"/>
    <w:rsid w:val="00C47651"/>
    <w:rsid w:val="00C65043"/>
    <w:rsid w:val="00C71D0C"/>
    <w:rsid w:val="00C8415A"/>
    <w:rsid w:val="00C91DF2"/>
    <w:rsid w:val="00C94568"/>
    <w:rsid w:val="00C95757"/>
    <w:rsid w:val="00CA0BA4"/>
    <w:rsid w:val="00CB3623"/>
    <w:rsid w:val="00CB60C4"/>
    <w:rsid w:val="00CB7F0E"/>
    <w:rsid w:val="00CC0A86"/>
    <w:rsid w:val="00CD5329"/>
    <w:rsid w:val="00CD6902"/>
    <w:rsid w:val="00CE050B"/>
    <w:rsid w:val="00CF5EB5"/>
    <w:rsid w:val="00CF6197"/>
    <w:rsid w:val="00D03769"/>
    <w:rsid w:val="00D041B7"/>
    <w:rsid w:val="00D117CE"/>
    <w:rsid w:val="00D13B6F"/>
    <w:rsid w:val="00D15F35"/>
    <w:rsid w:val="00D17FCD"/>
    <w:rsid w:val="00D17FF7"/>
    <w:rsid w:val="00D21E58"/>
    <w:rsid w:val="00D2240F"/>
    <w:rsid w:val="00D23A76"/>
    <w:rsid w:val="00D272B6"/>
    <w:rsid w:val="00D367E4"/>
    <w:rsid w:val="00D514B2"/>
    <w:rsid w:val="00D531F8"/>
    <w:rsid w:val="00D57907"/>
    <w:rsid w:val="00D57B2E"/>
    <w:rsid w:val="00D60781"/>
    <w:rsid w:val="00D75D35"/>
    <w:rsid w:val="00D76598"/>
    <w:rsid w:val="00D8159C"/>
    <w:rsid w:val="00D827D5"/>
    <w:rsid w:val="00D865DD"/>
    <w:rsid w:val="00D90B3C"/>
    <w:rsid w:val="00D92287"/>
    <w:rsid w:val="00D9324A"/>
    <w:rsid w:val="00D96193"/>
    <w:rsid w:val="00DB1153"/>
    <w:rsid w:val="00DB5907"/>
    <w:rsid w:val="00DC43DE"/>
    <w:rsid w:val="00DD2B5D"/>
    <w:rsid w:val="00DE2A12"/>
    <w:rsid w:val="00DE475D"/>
    <w:rsid w:val="00DE4A6B"/>
    <w:rsid w:val="00DF4095"/>
    <w:rsid w:val="00DF6574"/>
    <w:rsid w:val="00E03F52"/>
    <w:rsid w:val="00E06145"/>
    <w:rsid w:val="00E102C4"/>
    <w:rsid w:val="00E20D82"/>
    <w:rsid w:val="00E26648"/>
    <w:rsid w:val="00E34AD4"/>
    <w:rsid w:val="00E35E05"/>
    <w:rsid w:val="00E45010"/>
    <w:rsid w:val="00E45461"/>
    <w:rsid w:val="00E50834"/>
    <w:rsid w:val="00E6400A"/>
    <w:rsid w:val="00E674D9"/>
    <w:rsid w:val="00E87248"/>
    <w:rsid w:val="00E955C7"/>
    <w:rsid w:val="00EB10C3"/>
    <w:rsid w:val="00EB59E3"/>
    <w:rsid w:val="00EB673F"/>
    <w:rsid w:val="00ED1CAF"/>
    <w:rsid w:val="00ED1D2E"/>
    <w:rsid w:val="00ED24C0"/>
    <w:rsid w:val="00EE2994"/>
    <w:rsid w:val="00EF466C"/>
    <w:rsid w:val="00F11DE4"/>
    <w:rsid w:val="00F130FE"/>
    <w:rsid w:val="00F1371B"/>
    <w:rsid w:val="00F16505"/>
    <w:rsid w:val="00F22831"/>
    <w:rsid w:val="00F238C6"/>
    <w:rsid w:val="00F30003"/>
    <w:rsid w:val="00F33D15"/>
    <w:rsid w:val="00F5052F"/>
    <w:rsid w:val="00F51A70"/>
    <w:rsid w:val="00F531FC"/>
    <w:rsid w:val="00F557F1"/>
    <w:rsid w:val="00F62771"/>
    <w:rsid w:val="00F64A0D"/>
    <w:rsid w:val="00F722EF"/>
    <w:rsid w:val="00F863B1"/>
    <w:rsid w:val="00F93B05"/>
    <w:rsid w:val="00FC3AF6"/>
    <w:rsid w:val="00FC4D15"/>
    <w:rsid w:val="00FD0FF0"/>
    <w:rsid w:val="00FD466C"/>
    <w:rsid w:val="00FE173E"/>
    <w:rsid w:val="00FE23BE"/>
    <w:rsid w:val="00FE5640"/>
    <w:rsid w:val="00FF1E98"/>
    <w:rsid w:val="00FF4D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uiPriority w:val="9"/>
    <w:unhideWhenUsed/>
    <w:qFormat/>
    <w:rsid w:val="00EE29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8A6844"/>
    <w:pPr>
      <w:spacing w:after="120" w:line="480" w:lineRule="auto"/>
    </w:pPr>
  </w:style>
  <w:style w:type="character" w:customStyle="1" w:styleId="Zkladntext2Char">
    <w:name w:val="Základný text 2 Char"/>
    <w:basedOn w:val="Predvolenpsmoodseku"/>
    <w:link w:val="Zkladntext2"/>
    <w:uiPriority w:val="99"/>
    <w:semiHidden/>
    <w:rsid w:val="008A6844"/>
    <w:rPr>
      <w:rFonts w:ascii="Times New Roman" w:eastAsia="Times New Roman" w:hAnsi="Times New Roman" w:cs="Times New Roman"/>
      <w:sz w:val="20"/>
      <w:szCs w:val="20"/>
      <w:lang w:eastAsia="sk-SK"/>
    </w:rPr>
  </w:style>
  <w:style w:type="paragraph" w:customStyle="1" w:styleId="Default">
    <w:name w:val="Default"/>
    <w:rsid w:val="00B718F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1D531E"/>
    <w:pPr>
      <w:spacing w:after="0" w:line="240" w:lineRule="auto"/>
    </w:pPr>
    <w:rPr>
      <w:rFonts w:eastAsiaTheme="minorEastAsia"/>
      <w:lang w:eastAsia="sk-SK"/>
    </w:rPr>
  </w:style>
  <w:style w:type="character" w:customStyle="1" w:styleId="Nadpis2Char">
    <w:name w:val="Nadpis 2 Char"/>
    <w:basedOn w:val="Predvolenpsmoodseku"/>
    <w:link w:val="Nadpis2"/>
    <w:uiPriority w:val="9"/>
    <w:rsid w:val="00EE2994"/>
    <w:rPr>
      <w:rFonts w:asciiTheme="majorHAnsi" w:eastAsiaTheme="majorEastAsia" w:hAnsiTheme="majorHAnsi" w:cstheme="majorBidi"/>
      <w:b/>
      <w:bCs/>
      <w:color w:val="4F81BD" w:themeColor="accent1"/>
      <w:sz w:val="26"/>
      <w:szCs w:val="2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uiPriority w:val="9"/>
    <w:unhideWhenUsed/>
    <w:qFormat/>
    <w:rsid w:val="00EE29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8A6844"/>
    <w:pPr>
      <w:spacing w:after="120" w:line="480" w:lineRule="auto"/>
    </w:pPr>
  </w:style>
  <w:style w:type="character" w:customStyle="1" w:styleId="Zkladntext2Char">
    <w:name w:val="Základný text 2 Char"/>
    <w:basedOn w:val="Predvolenpsmoodseku"/>
    <w:link w:val="Zkladntext2"/>
    <w:uiPriority w:val="99"/>
    <w:semiHidden/>
    <w:rsid w:val="008A6844"/>
    <w:rPr>
      <w:rFonts w:ascii="Times New Roman" w:eastAsia="Times New Roman" w:hAnsi="Times New Roman" w:cs="Times New Roman"/>
      <w:sz w:val="20"/>
      <w:szCs w:val="20"/>
      <w:lang w:eastAsia="sk-SK"/>
    </w:rPr>
  </w:style>
  <w:style w:type="paragraph" w:customStyle="1" w:styleId="Default">
    <w:name w:val="Default"/>
    <w:rsid w:val="00B718F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1D531E"/>
    <w:pPr>
      <w:spacing w:after="0" w:line="240" w:lineRule="auto"/>
    </w:pPr>
    <w:rPr>
      <w:rFonts w:eastAsiaTheme="minorEastAsia"/>
      <w:lang w:eastAsia="sk-SK"/>
    </w:rPr>
  </w:style>
  <w:style w:type="character" w:customStyle="1" w:styleId="Nadpis2Char">
    <w:name w:val="Nadpis 2 Char"/>
    <w:basedOn w:val="Predvolenpsmoodseku"/>
    <w:link w:val="Nadpis2"/>
    <w:uiPriority w:val="9"/>
    <w:rsid w:val="00EE2994"/>
    <w:rPr>
      <w:rFonts w:asciiTheme="majorHAnsi" w:eastAsiaTheme="majorEastAsia" w:hAnsiTheme="majorHAnsi" w:cstheme="majorBidi"/>
      <w:b/>
      <w:bCs/>
      <w:color w:val="4F81BD" w:themeColor="accent1"/>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682">
      <w:bodyDiv w:val="1"/>
      <w:marLeft w:val="0"/>
      <w:marRight w:val="0"/>
      <w:marTop w:val="0"/>
      <w:marBottom w:val="0"/>
      <w:divBdr>
        <w:top w:val="none" w:sz="0" w:space="0" w:color="auto"/>
        <w:left w:val="none" w:sz="0" w:space="0" w:color="auto"/>
        <w:bottom w:val="none" w:sz="0" w:space="0" w:color="auto"/>
        <w:right w:val="none" w:sz="0" w:space="0" w:color="auto"/>
      </w:divBdr>
    </w:div>
    <w:div w:id="293563899">
      <w:bodyDiv w:val="1"/>
      <w:marLeft w:val="0"/>
      <w:marRight w:val="0"/>
      <w:marTop w:val="0"/>
      <w:marBottom w:val="0"/>
      <w:divBdr>
        <w:top w:val="none" w:sz="0" w:space="0" w:color="auto"/>
        <w:left w:val="none" w:sz="0" w:space="0" w:color="auto"/>
        <w:bottom w:val="none" w:sz="0" w:space="0" w:color="auto"/>
        <w:right w:val="none" w:sz="0" w:space="0" w:color="auto"/>
      </w:divBdr>
    </w:div>
    <w:div w:id="1712194251">
      <w:bodyDiv w:val="1"/>
      <w:marLeft w:val="0"/>
      <w:marRight w:val="0"/>
      <w:marTop w:val="0"/>
      <w:marBottom w:val="0"/>
      <w:divBdr>
        <w:top w:val="none" w:sz="0" w:space="0" w:color="auto"/>
        <w:left w:val="none" w:sz="0" w:space="0" w:color="auto"/>
        <w:bottom w:val="none" w:sz="0" w:space="0" w:color="auto"/>
        <w:right w:val="none" w:sz="0" w:space="0" w:color="auto"/>
      </w:divBdr>
    </w:div>
    <w:div w:id="2095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2FFA-FA64-45E2-8CE7-7E728121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4152</Words>
  <Characters>23667</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2</cp:revision>
  <cp:lastPrinted>2020-10-21T14:14:00Z</cp:lastPrinted>
  <dcterms:created xsi:type="dcterms:W3CDTF">2020-11-04T09:53:00Z</dcterms:created>
  <dcterms:modified xsi:type="dcterms:W3CDTF">2020-11-04T09:53:00Z</dcterms:modified>
</cp:coreProperties>
</file>