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52" w:rsidRDefault="00222452" w:rsidP="002551D0">
      <w:pPr>
        <w:spacing w:before="120" w:line="276" w:lineRule="auto"/>
        <w:jc w:val="center"/>
        <w:rPr>
          <w:b/>
          <w:spacing w:val="20"/>
        </w:rPr>
      </w:pPr>
    </w:p>
    <w:p w:rsidR="002A3025" w:rsidRDefault="002A3025" w:rsidP="002551D0">
      <w:pPr>
        <w:spacing w:before="120" w:line="276" w:lineRule="auto"/>
        <w:jc w:val="center"/>
        <w:rPr>
          <w:b/>
          <w:spacing w:val="20"/>
        </w:rPr>
      </w:pPr>
    </w:p>
    <w:p w:rsidR="002A3025" w:rsidRDefault="002A3025" w:rsidP="002551D0">
      <w:pPr>
        <w:spacing w:before="120" w:line="276" w:lineRule="auto"/>
        <w:jc w:val="center"/>
        <w:rPr>
          <w:b/>
          <w:spacing w:val="20"/>
        </w:rPr>
      </w:pPr>
    </w:p>
    <w:p w:rsidR="002A3025" w:rsidRDefault="002A3025" w:rsidP="002551D0">
      <w:pPr>
        <w:spacing w:before="120" w:line="276" w:lineRule="auto"/>
        <w:jc w:val="center"/>
        <w:rPr>
          <w:b/>
          <w:spacing w:val="20"/>
        </w:rPr>
      </w:pPr>
    </w:p>
    <w:p w:rsidR="002A3025" w:rsidRDefault="002A3025" w:rsidP="002551D0">
      <w:pPr>
        <w:spacing w:before="120" w:line="276" w:lineRule="auto"/>
        <w:jc w:val="center"/>
        <w:rPr>
          <w:b/>
          <w:spacing w:val="20"/>
        </w:rPr>
      </w:pPr>
    </w:p>
    <w:p w:rsidR="002A3025" w:rsidRDefault="002A3025" w:rsidP="002551D0">
      <w:pPr>
        <w:spacing w:before="120" w:line="276" w:lineRule="auto"/>
        <w:jc w:val="center"/>
        <w:rPr>
          <w:b/>
          <w:spacing w:val="20"/>
        </w:rPr>
      </w:pPr>
    </w:p>
    <w:p w:rsidR="002A3025" w:rsidRDefault="002A3025" w:rsidP="002551D0">
      <w:pPr>
        <w:spacing w:before="120" w:line="276" w:lineRule="auto"/>
        <w:jc w:val="center"/>
        <w:rPr>
          <w:b/>
          <w:spacing w:val="20"/>
        </w:rPr>
      </w:pPr>
    </w:p>
    <w:p w:rsidR="002A3025" w:rsidRDefault="002A3025" w:rsidP="002551D0">
      <w:pPr>
        <w:spacing w:before="120" w:line="276" w:lineRule="auto"/>
        <w:jc w:val="center"/>
        <w:rPr>
          <w:b/>
          <w:spacing w:val="20"/>
        </w:rPr>
      </w:pPr>
    </w:p>
    <w:p w:rsidR="002A3025" w:rsidRPr="00F8476E" w:rsidRDefault="002A3025" w:rsidP="002551D0">
      <w:pPr>
        <w:spacing w:before="120" w:line="276" w:lineRule="auto"/>
        <w:jc w:val="center"/>
      </w:pPr>
    </w:p>
    <w:p w:rsidR="00222452" w:rsidRPr="00F8476E" w:rsidRDefault="002A3025" w:rsidP="002551D0">
      <w:pPr>
        <w:spacing w:before="120" w:line="276" w:lineRule="auto"/>
        <w:jc w:val="center"/>
      </w:pPr>
      <w:r>
        <w:t>z 22. októbra</w:t>
      </w:r>
      <w:r w:rsidR="00A4482D" w:rsidRPr="00F8476E">
        <w:t xml:space="preserve"> 2020</w:t>
      </w:r>
      <w:r w:rsidR="00222452" w:rsidRPr="00F8476E">
        <w:t>,</w:t>
      </w:r>
    </w:p>
    <w:p w:rsidR="00222452" w:rsidRPr="00F8476E" w:rsidRDefault="00222452" w:rsidP="002551D0">
      <w:pPr>
        <w:spacing w:before="120" w:line="276" w:lineRule="auto"/>
        <w:jc w:val="both"/>
      </w:pPr>
    </w:p>
    <w:p w:rsidR="00222452" w:rsidRPr="00F8476E" w:rsidRDefault="002551D0" w:rsidP="002551D0">
      <w:pPr>
        <w:spacing w:before="120" w:line="276" w:lineRule="auto"/>
        <w:jc w:val="center"/>
        <w:rPr>
          <w:b/>
        </w:rPr>
      </w:pPr>
      <w:r w:rsidRPr="00F8476E">
        <w:rPr>
          <w:b/>
        </w:rPr>
        <w:t>ktorým sa</w:t>
      </w:r>
      <w:r w:rsidR="00F8476E">
        <w:rPr>
          <w:b/>
        </w:rPr>
        <w:t xml:space="preserve"> mení a dopĺňa</w:t>
      </w:r>
      <w:r w:rsidRPr="00F8476E">
        <w:rPr>
          <w:b/>
        </w:rPr>
        <w:t xml:space="preserve"> zákon Národnej rady Slovenskej republiky č. 145/1995 Z. z. o správnych poplatkoch v znení neskorších predpisov</w:t>
      </w:r>
    </w:p>
    <w:p w:rsidR="007B15AC" w:rsidRPr="00F8476E" w:rsidRDefault="007B15AC" w:rsidP="002551D0">
      <w:pPr>
        <w:spacing w:before="120" w:line="276" w:lineRule="auto"/>
        <w:ind w:firstLine="708"/>
        <w:jc w:val="both"/>
      </w:pPr>
    </w:p>
    <w:p w:rsidR="00222452" w:rsidRPr="00F8476E" w:rsidRDefault="00222452" w:rsidP="002551D0">
      <w:pPr>
        <w:spacing w:before="120" w:line="276" w:lineRule="auto"/>
        <w:ind w:firstLine="708"/>
        <w:jc w:val="both"/>
      </w:pPr>
      <w:r w:rsidRPr="00F8476E">
        <w:t xml:space="preserve">Národná rada Slovenskej republiky sa uzniesla na tomto zákone: </w:t>
      </w:r>
    </w:p>
    <w:p w:rsidR="00222452" w:rsidRPr="00F8476E" w:rsidRDefault="00222452" w:rsidP="002551D0">
      <w:pPr>
        <w:spacing w:before="120" w:line="276" w:lineRule="auto"/>
        <w:jc w:val="both"/>
        <w:rPr>
          <w:b/>
        </w:rPr>
      </w:pPr>
    </w:p>
    <w:p w:rsidR="00222452" w:rsidRPr="00F8476E" w:rsidRDefault="00222452" w:rsidP="002551D0">
      <w:pPr>
        <w:spacing w:before="120" w:line="276" w:lineRule="auto"/>
        <w:jc w:val="center"/>
      </w:pPr>
      <w:r w:rsidRPr="00F8476E">
        <w:rPr>
          <w:b/>
          <w:bCs/>
        </w:rPr>
        <w:t>Čl. I</w:t>
      </w:r>
    </w:p>
    <w:p w:rsidR="002551D0" w:rsidRDefault="002551D0" w:rsidP="002551D0">
      <w:pPr>
        <w:pStyle w:val="Zkladntext"/>
        <w:spacing w:before="120" w:line="276" w:lineRule="auto"/>
        <w:ind w:firstLine="708"/>
        <w:rPr>
          <w:sz w:val="24"/>
          <w:szCs w:val="24"/>
        </w:rPr>
      </w:pPr>
      <w:r w:rsidRPr="00F8476E">
        <w:rPr>
          <w:sz w:val="24"/>
          <w:szCs w:val="24"/>
        </w:rPr>
        <w:t xml:space="preserve">Zákon Národnej rady Slovenskej republiky č. 145/1995 Z. z. o správnych poplatkoch v znení zákona Národnej rady Slovenskej republiky č. 123/1996 Z. z., zákona Národnej rady Slovenskej republiky č. 224/1996 Z. z., zákona č. 70/1997 Z. z., zákona č. 1/1998 Z. z., zákona č. 232/1999 Z. z., zákona č. 3/2000 Z. z., zákona č. 142/2000 Z. z., zákona č. 211/2000 Z. z., zákona č. 468/2000 Z. z., zákona č. 553/2001 Z. z., zákona č. 96/2002 Z. z., zákona č. 118/2002 Z. z., zákona č. 215/2002 Z. z., zákona č. 237/2002 Z. z., zákona č. 418/2002 Z. z., zákona č. 457/2002 Z. z., zákona č. 465/2002 Z. z. , zákona č. 477/2002 Z. z., zákona č. 480/2002 Z. z., zákona č. 190/2003 Z. z., zákona č. 217/2003 Z. z., zákona č. 245/2003 Z. z., zákona č. 450/2003 Z. z., zákona č. 469/2003 Z. z., zákona č. 583/2003 Z. z., zákona č. 5/2004 Z. z., zákona č. 199/2004 Z. z., zákona č. 204/2004 Z. z., zákona č. 347/2004 Z. z., zákona č. 382/2004 Z. z., zákona č. 434/2004 Z. z., zákona č. 533/2004 Z. z., zákona č. 541/2004 Z. z., zákona č. 572/2004 Z. z., zákona č. 578/2004 Z. z., zákona č. 581/2004 Z. z. , zákona č. 633/2004 Z. z., zákona č. 653/2004 Z. z., zákona č. 656/2004 Z. z., zákona č. 725/2004 Z. z., zákona č. 5/2005 Z. z., zákona č. 8/2005 Z. z., zákona č. 15/2005 Z. z., zákona č. 93/2005 Z. z., zákona č. 171/2005 Z. z., zákona č. 308/2005 Z. z., zákona č. 331/2005 Z. z., zákona č. 341/2005 Z. z., zákona č. 342/2005 Z. z., </w:t>
      </w:r>
      <w:r w:rsidR="00F8476E">
        <w:rPr>
          <w:sz w:val="24"/>
          <w:szCs w:val="24"/>
        </w:rPr>
        <w:t xml:space="preserve">zákona č. 468/2005 Z. z., </w:t>
      </w:r>
      <w:r w:rsidRPr="00F8476E">
        <w:rPr>
          <w:sz w:val="24"/>
          <w:szCs w:val="24"/>
        </w:rPr>
        <w:t xml:space="preserve">zákona č. 473/2005 Z. z., zákona č. 491/2005 Z. z. , zákona č. 538/2005 Z. z., zákona č. 558/2005 Z. z., zákona č. 572/2005 Z. z., zákona č. 573/2005 Z. z., zákona č. 610/2005 Z. z., zákona č. 14/2006 Z. z., zákona č. 15/2006 Z. z., zákona č. 24/2006 Z. z., zákona č. 117/2006 Z. z., zákona č. 124/2006 Z. z., zákona č. 126/2006 Z. z., zákona č. 224/2006 Z. z., zákona č. 342/2006 Z. z., zákona č. </w:t>
      </w:r>
      <w:r w:rsidRPr="00F8476E">
        <w:rPr>
          <w:sz w:val="24"/>
          <w:szCs w:val="24"/>
        </w:rPr>
        <w:lastRenderedPageBreak/>
        <w:t xml:space="preserve">672/2006 Z. z., zákona č. 693/2006 Z. z., zákona č. 21/2007 Z. z., zákona č. 43/2007 Z. z., zákona č. 95/2007 Z. z., zákona č. 193/2007 Z. z., zákona č. 220/2007 Z. z., zákona č. 279/2007 Z. z., zákona č. 295/2007 Z. z., zákona č. 309/2007 Z. z., zákona č. 342/2007 Z. z., zákona č. 343/2007 Z. z., zákona č. 344/2007 Z. z., zákona č. 355/2007 Z. z., zákona č. 358/2007 Z. z., zákona č. 359/2007 Z. z., zákona č. 460/2007 Z. z., zákona č. 517/2007 Z. z., zákona č. 537/2007 Z. z., zákona č. 548/2007 Z. z., zákona č. 571/2007 Z. z., zákona č. 577/2007 Z. z., zákona č. 647/2007 Z. z., zákona č. 661/2007 Z. z., zákona č. 92/2008 Z. z., zákona č. 112/2008 Z. z., zákona č. 167/2008 Z. z., zákona č. 214/2008 Z. z., zákona č. 264/2008 Z. z., zákona č. 405/2008 Z. z., zákona č. 408/2008 Z. z., zákona č. 451/2008 Z. z., zákona č. 465/2008 Z. z., zákona č. 495/2008 Z. z., zákona č. 514/2008 Z. z., zákona č. 8/2009 Z. z., zákona č. 45/2009 Z. z., zákona č. 188/2009 Z. z., zákona č. 191/2009 Z. z., zákona č. 274/2009 Z. z., zákona č. 292/2009 Z. z., zákona č. 304/2009 Z. z., zákona č. 305/2009 Z. z., zákona č. 307/2009 Z. z., zákona č. 465/2009 Z. z., zákona č. 478/2009 Z. z., zákona č. 513/2009 Z. z., zákona č. 568/2009 Z. z., zákona č. 570/2009 Z. z., zákona č. 594/2009 Z. z., zákona č. 67/2010 Z. z., zákona č. 92/2010 Z. z., zákona č. 136/2010 Z. z., zákona č. 144/2010 Z. z., zákona č. 514/2010 Z. z., zákona č. 556/2010 Z. z., zákona č. 39/2011 Z. z., zákona č. 119/2011 Z. z., zákona č. 200/2011 Z. z., zákona č. 223/2011 Z. z., zákona č. 254/2011 Z. z., zákona č. 256/2011 Z. z., zákona č. 258/2011 Z. z., zákona č. 324/2011 Z. z., zákona č. 342/2011 Z. z., zákona č. 363/2011 Z. z., zákona č. 381/2011 Z. z., zákona č. 392/2011 Z. z., zákona č. 404/2011 Z. z., zákona č. 405/2011 Z. z., zákona č. 409/2011 Z. z., zákona č. 519/2011 Z. z., zákona č. 547/2011 Z. z., zákona č. 49/2012 Z. z., zákona č. 96/2012 Z. z., zákona č. 251/2012 Z. z., zákona č. 286/2012 Z. z., zákona č. 336/2012 Z. z., zákona č. 339/2012 Z. z., zákona č. 351/2012 Z. z., zákona č. 439/2012 Z. z., zákona č. 447/2012 Z. z., zákona č. 459/2012 Z. z., zákona č. 8/2013 Z. z., zákona č. 39/2013 Z. z., zákona č. 40/2013 Z. z., zákona č. 72/2013 Z. z., zákona č. 75/2013 Z. z., zákona č. 94/2013 Z. z., zákona č. 96/2013 Z. z., zákona č. 122/2013 Z. z., zákona č. 154/2013 Z. z., zákona č. 213/2013 Z. z., zákona č. 311/2013 Z. z., zákona č. 319/2013 Z. z., zákona č. 347/2013 Z. z., zákona č. 387/2013 Z. z., zákona č. 388/2013 Z. z., zákona č. 474/2013 Z. z., zákona č. 506/2013 Z. z., zákona č. 35/2014 Z. z., zákona č. 58/2014 Z. z., zákona č. 84/2014 Z. z., zákona č. 152/2014 Z. z., zákona č. 162/2014 Z. z., zákona č. 182/2014 Z. z., zákona č. 204/2014 Z. z., zákona č. 262/2014 Z. z., zákona č. 293/2014 Z. z., zákona č. 335/2014 Z. z., zákona č. 399/2014 Z. z., </w:t>
      </w:r>
      <w:r w:rsidRPr="00F8476E">
        <w:rPr>
          <w:bCs/>
          <w:sz w:val="24"/>
          <w:szCs w:val="24"/>
        </w:rPr>
        <w:t xml:space="preserve">zákona č. 40/2015 Z. z., zákona č. 79/2015 Z. z., zákona č. 120/2015 Z. z., zákona č. 128/2015 Z. z., zákona č. 129/2015 Z. z., zákona č. 247/2015 Z. z., zákona č. 253/2015 Z. z., zákona č. 259/2015 Z. z., zákona č. 262/2015 Z. z., zákona č. 273/2015 Z. z., zákona č. 387/2015 Z. z., zákona č. 403/2015 Z. z., zákona č. 125/2016 Z. z., </w:t>
      </w:r>
      <w:r w:rsidRPr="00F8476E">
        <w:rPr>
          <w:sz w:val="24"/>
          <w:szCs w:val="24"/>
          <w:shd w:val="clear" w:color="auto" w:fill="FFFFFF"/>
        </w:rPr>
        <w:t>zákona č. 272/2016 Z. z., zákona č. 386/2016 Z. z., zákona č. 342/2016 Z. z., zákona č. 51/2017 Z. z., zákona č. 238/2017 Z. z., zákona č. 242/2017 Z. z., zákona č. 276/2017 Z. z., zákona č. 292/2017 Z. z., zákona č. 293/2017 Z. z., zákona č. 336/2017 Z. z., zákona č. 17/2018 Z. z., zákona č. 18/2018 Z. z. zákona č. 49/2018 Z. z., zákona č. 52/2018 Z. z., zákona č. 56/2018 Z. z., zákona č. 87/2018 Z. z., zákona č. 106/2018 Z. z., zákona č. 108/2018 Z. z., zákona č. 110/2018 Z. z., zákona č. 156/2018 Z. z., zákona č. 157/2018 Z. z., zákona č. 212/2018 Z. z., zákona č. 215/2018 Z. z., zákona č. 284/2018 Z. z., zákona č. 312/2018 Z. z., zákona č. 346/2018 Z. z., zákona č. 9/2019 Z. z., zákona č. 30/2019 Z. z., zákona č. 150/2019 Z. z.</w:t>
      </w:r>
      <w:r w:rsidRPr="00F8476E">
        <w:rPr>
          <w:bCs/>
          <w:sz w:val="24"/>
          <w:szCs w:val="24"/>
        </w:rPr>
        <w:t xml:space="preserve"> zákona č. 156/2019 Z. z., zákona č. 158/2019 Z. z., zákona č. 211/2019 Z. z., zákona č. 213/2019 Z. z., zákona č. 216/2019 Z. z.</w:t>
      </w:r>
      <w:r w:rsidR="008D0834">
        <w:rPr>
          <w:bCs/>
          <w:sz w:val="24"/>
          <w:szCs w:val="24"/>
        </w:rPr>
        <w:t xml:space="preserve">, </w:t>
      </w:r>
      <w:r w:rsidRPr="00F8476E">
        <w:rPr>
          <w:bCs/>
          <w:sz w:val="24"/>
          <w:szCs w:val="24"/>
        </w:rPr>
        <w:lastRenderedPageBreak/>
        <w:t>zákona č. 221/2019 Z. z., zákona č. 234/2019 Z. z., zákona č. 356/2019 Z. z., zákona č. 364/2019 Z. z., zákona č. 383/2019 Z. z., zákona č. 386/2019 Z. z., zákona     č. 390/2019 Z.</w:t>
      </w:r>
      <w:r w:rsidR="00E861FA" w:rsidRPr="00F8476E">
        <w:rPr>
          <w:bCs/>
          <w:sz w:val="24"/>
          <w:szCs w:val="24"/>
        </w:rPr>
        <w:t xml:space="preserve"> z., zákona č. 395/2019 Z. z., </w:t>
      </w:r>
      <w:r w:rsidRPr="00F8476E">
        <w:rPr>
          <w:bCs/>
          <w:sz w:val="24"/>
          <w:szCs w:val="24"/>
        </w:rPr>
        <w:t>zákona č. 460/2019 Z. z.</w:t>
      </w:r>
      <w:r w:rsidR="00E861FA" w:rsidRPr="00F8476E">
        <w:rPr>
          <w:bCs/>
          <w:sz w:val="24"/>
          <w:szCs w:val="24"/>
        </w:rPr>
        <w:t>, zákona č. 165/2020 Z. z. a zákona č. 198/2020 Z. z.</w:t>
      </w:r>
      <w:r w:rsidRPr="00F8476E">
        <w:rPr>
          <w:sz w:val="24"/>
          <w:szCs w:val="24"/>
        </w:rPr>
        <w:t xml:space="preserve"> sa </w:t>
      </w:r>
      <w:r w:rsidR="00F8476E">
        <w:rPr>
          <w:sz w:val="24"/>
          <w:szCs w:val="24"/>
        </w:rPr>
        <w:t xml:space="preserve">mení a </w:t>
      </w:r>
      <w:r w:rsidRPr="00F8476E">
        <w:rPr>
          <w:sz w:val="24"/>
          <w:szCs w:val="24"/>
        </w:rPr>
        <w:t>dopĺňa takto:</w:t>
      </w:r>
    </w:p>
    <w:p w:rsidR="00F8476E" w:rsidRPr="00F8476E" w:rsidRDefault="00F8476E" w:rsidP="002551D0">
      <w:pPr>
        <w:pStyle w:val="Zkladntext"/>
        <w:spacing w:before="120" w:line="276" w:lineRule="auto"/>
        <w:ind w:firstLine="708"/>
        <w:rPr>
          <w:sz w:val="24"/>
          <w:szCs w:val="24"/>
        </w:rPr>
      </w:pPr>
    </w:p>
    <w:p w:rsidR="00F8476E" w:rsidRDefault="00F8476E" w:rsidP="00E10A04">
      <w:pPr>
        <w:pStyle w:val="Zkladntext"/>
        <w:numPr>
          <w:ilvl w:val="0"/>
          <w:numId w:val="14"/>
        </w:numPr>
        <w:spacing w:before="120" w:after="240" w:line="276" w:lineRule="auto"/>
        <w:rPr>
          <w:sz w:val="24"/>
          <w:szCs w:val="24"/>
        </w:rPr>
      </w:pPr>
      <w:r w:rsidRPr="00DC6412">
        <w:rPr>
          <w:sz w:val="24"/>
          <w:szCs w:val="24"/>
        </w:rPr>
        <w:t>V § 6 ods. 1 sa na konci pripájajú tieto slová: „s výn</w:t>
      </w:r>
      <w:r>
        <w:rPr>
          <w:sz w:val="24"/>
          <w:szCs w:val="24"/>
        </w:rPr>
        <w:t>imkou položky 240 sadzobníka“.</w:t>
      </w:r>
    </w:p>
    <w:p w:rsidR="00F8476E" w:rsidRPr="00B65826" w:rsidRDefault="00F8476E" w:rsidP="00A8572A">
      <w:pPr>
        <w:pStyle w:val="Odsekzoznamu"/>
        <w:numPr>
          <w:ilvl w:val="0"/>
          <w:numId w:val="14"/>
        </w:numPr>
        <w:spacing w:before="120" w:after="240"/>
        <w:jc w:val="both"/>
      </w:pPr>
      <w:r w:rsidRPr="00A8572A">
        <w:rPr>
          <w:color w:val="000000"/>
        </w:rPr>
        <w:t>V</w:t>
      </w:r>
      <w:r w:rsidRPr="00A8572A">
        <w:rPr>
          <w:color w:val="000000"/>
          <w:spacing w:val="17"/>
        </w:rPr>
        <w:t xml:space="preserve"> </w:t>
      </w:r>
      <w:r w:rsidRPr="00A8572A">
        <w:rPr>
          <w:color w:val="000000"/>
        </w:rPr>
        <w:t>sadzobníku</w:t>
      </w:r>
      <w:r w:rsidRPr="00A8572A">
        <w:rPr>
          <w:color w:val="000000"/>
          <w:spacing w:val="17"/>
        </w:rPr>
        <w:t xml:space="preserve"> </w:t>
      </w:r>
      <w:r w:rsidRPr="00A8572A">
        <w:rPr>
          <w:color w:val="000000"/>
        </w:rPr>
        <w:t>správnych</w:t>
      </w:r>
      <w:r w:rsidRPr="00A8572A">
        <w:rPr>
          <w:color w:val="000000"/>
          <w:spacing w:val="17"/>
        </w:rPr>
        <w:t xml:space="preserve"> </w:t>
      </w:r>
      <w:r w:rsidRPr="00A8572A">
        <w:rPr>
          <w:color w:val="000000"/>
        </w:rPr>
        <w:t>poplatkov</w:t>
      </w:r>
      <w:r w:rsidRPr="00A8572A">
        <w:rPr>
          <w:color w:val="000000"/>
          <w:spacing w:val="17"/>
        </w:rPr>
        <w:t xml:space="preserve"> </w:t>
      </w:r>
      <w:r w:rsidRPr="00A8572A">
        <w:rPr>
          <w:color w:val="000000"/>
        </w:rPr>
        <w:t>v</w:t>
      </w:r>
      <w:r w:rsidRPr="00A8572A">
        <w:rPr>
          <w:color w:val="000000"/>
          <w:spacing w:val="17"/>
        </w:rPr>
        <w:t xml:space="preserve"> </w:t>
      </w:r>
      <w:r w:rsidRPr="00A8572A">
        <w:rPr>
          <w:color w:val="000000"/>
        </w:rPr>
        <w:t>časti</w:t>
      </w:r>
      <w:r w:rsidRPr="00A8572A">
        <w:rPr>
          <w:color w:val="000000"/>
          <w:spacing w:val="17"/>
        </w:rPr>
        <w:t xml:space="preserve"> </w:t>
      </w:r>
      <w:r w:rsidRPr="00A8572A">
        <w:rPr>
          <w:color w:val="000000"/>
        </w:rPr>
        <w:t>I.</w:t>
      </w:r>
      <w:r w:rsidRPr="00A8572A">
        <w:rPr>
          <w:color w:val="000000"/>
          <w:spacing w:val="17"/>
        </w:rPr>
        <w:t xml:space="preserve"> </w:t>
      </w:r>
      <w:r w:rsidRPr="00A8572A">
        <w:rPr>
          <w:color w:val="000000"/>
        </w:rPr>
        <w:t>VŠEOBECNÁ</w:t>
      </w:r>
      <w:r w:rsidRPr="00A8572A">
        <w:rPr>
          <w:color w:val="000000"/>
          <w:spacing w:val="17"/>
        </w:rPr>
        <w:t xml:space="preserve"> </w:t>
      </w:r>
      <w:r w:rsidRPr="00A8572A">
        <w:rPr>
          <w:color w:val="000000"/>
        </w:rPr>
        <w:t>SPRÁVA</w:t>
      </w:r>
      <w:r w:rsidRPr="00A8572A">
        <w:rPr>
          <w:color w:val="000000"/>
          <w:spacing w:val="17"/>
        </w:rPr>
        <w:t xml:space="preserve"> </w:t>
      </w:r>
      <w:r w:rsidRPr="00A8572A">
        <w:rPr>
          <w:color w:val="000000"/>
        </w:rPr>
        <w:t>sa</w:t>
      </w:r>
      <w:r w:rsidRPr="00A8572A">
        <w:rPr>
          <w:color w:val="000000"/>
          <w:spacing w:val="17"/>
        </w:rPr>
        <w:t xml:space="preserve"> </w:t>
      </w:r>
      <w:r w:rsidRPr="00A8572A">
        <w:rPr>
          <w:color w:val="000000"/>
        </w:rPr>
        <w:t>položka</w:t>
      </w:r>
      <w:r w:rsidRPr="00A8572A">
        <w:rPr>
          <w:color w:val="000000"/>
          <w:spacing w:val="17"/>
        </w:rPr>
        <w:t xml:space="preserve"> </w:t>
      </w:r>
      <w:r w:rsidRPr="00A8572A">
        <w:rPr>
          <w:color w:val="000000"/>
        </w:rPr>
        <w:t>2 dopĺňa písmenom p), ktoré znie:</w:t>
      </w:r>
    </w:p>
    <w:p w:rsidR="008D0834" w:rsidRDefault="00F8476E" w:rsidP="00A8572A">
      <w:pPr>
        <w:spacing w:before="120" w:after="240"/>
        <w:ind w:left="851"/>
        <w:jc w:val="both"/>
        <w:rPr>
          <w:color w:val="000000"/>
        </w:rPr>
      </w:pPr>
      <w:r w:rsidRPr="00B65826">
        <w:rPr>
          <w:color w:val="000000"/>
        </w:rPr>
        <w:t>„p)</w:t>
      </w:r>
      <w:r w:rsidRPr="00B65826">
        <w:rPr>
          <w:color w:val="000000"/>
          <w:spacing w:val="69"/>
        </w:rPr>
        <w:t xml:space="preserve"> </w:t>
      </w:r>
      <w:r>
        <w:rPr>
          <w:color w:val="000000"/>
        </w:rPr>
        <w:t>V</w:t>
      </w:r>
      <w:r w:rsidRPr="00B65826">
        <w:rPr>
          <w:color w:val="000000"/>
        </w:rPr>
        <w:t>yhotovenie</w:t>
      </w:r>
      <w:r w:rsidRPr="00B65826">
        <w:rPr>
          <w:color w:val="000000"/>
          <w:spacing w:val="69"/>
        </w:rPr>
        <w:t xml:space="preserve"> </w:t>
      </w:r>
      <w:r w:rsidRPr="00B65826">
        <w:rPr>
          <w:color w:val="000000"/>
        </w:rPr>
        <w:t>viacjazyčného</w:t>
      </w:r>
      <w:r w:rsidRPr="00B65826">
        <w:rPr>
          <w:color w:val="000000"/>
          <w:spacing w:val="69"/>
        </w:rPr>
        <w:t xml:space="preserve"> </w:t>
      </w:r>
      <w:r w:rsidRPr="00B65826">
        <w:rPr>
          <w:color w:val="000000"/>
        </w:rPr>
        <w:t>štandardného</w:t>
      </w:r>
      <w:r w:rsidRPr="00B65826">
        <w:rPr>
          <w:color w:val="000000"/>
          <w:spacing w:val="69"/>
        </w:rPr>
        <w:t xml:space="preserve"> </w:t>
      </w:r>
      <w:r>
        <w:rPr>
          <w:color w:val="000000"/>
        </w:rPr>
        <w:t>formulára podľa osobitného predpisu</w:t>
      </w:r>
    </w:p>
    <w:p w:rsidR="00F8476E" w:rsidRPr="00A8572A" w:rsidRDefault="00F8476E" w:rsidP="00A8572A">
      <w:pPr>
        <w:spacing w:before="120" w:after="240"/>
        <w:ind w:left="851"/>
        <w:jc w:val="both"/>
        <w:rPr>
          <w:color w:val="000000"/>
        </w:rPr>
      </w:pPr>
      <w:r w:rsidRPr="00B65826">
        <w:rPr>
          <w:color w:val="000000"/>
        </w:rPr>
        <w:t xml:space="preserve">                                                                                </w:t>
      </w:r>
      <w:r>
        <w:rPr>
          <w:color w:val="000000"/>
        </w:rPr>
        <w:t xml:space="preserve">                              </w:t>
      </w:r>
      <w:r w:rsidR="008D0834">
        <w:rPr>
          <w:color w:val="000000"/>
        </w:rPr>
        <w:t xml:space="preserve">                </w:t>
      </w:r>
      <w:r w:rsidRPr="00B65826">
        <w:rPr>
          <w:color w:val="000000"/>
        </w:rPr>
        <w:t>5 eur“</w:t>
      </w:r>
      <w:r>
        <w:rPr>
          <w:color w:val="000000"/>
        </w:rPr>
        <w:t>.</w:t>
      </w:r>
    </w:p>
    <w:p w:rsidR="00F8476E" w:rsidRPr="00F8476E" w:rsidRDefault="002551D0" w:rsidP="00F8476E">
      <w:pPr>
        <w:pStyle w:val="Zkladntext"/>
        <w:numPr>
          <w:ilvl w:val="0"/>
          <w:numId w:val="14"/>
        </w:numPr>
        <w:spacing w:before="120" w:line="276" w:lineRule="auto"/>
        <w:rPr>
          <w:sz w:val="24"/>
          <w:szCs w:val="24"/>
        </w:rPr>
      </w:pPr>
      <w:r w:rsidRPr="00F8476E">
        <w:rPr>
          <w:sz w:val="24"/>
          <w:szCs w:val="24"/>
        </w:rPr>
        <w:t>V sadzobníku správnych poplatko</w:t>
      </w:r>
      <w:r w:rsidR="00E861FA" w:rsidRPr="00F8476E">
        <w:rPr>
          <w:sz w:val="24"/>
          <w:szCs w:val="24"/>
        </w:rPr>
        <w:t xml:space="preserve">v v časti I. VŠEOBECNÁ SPRÁVA </w:t>
      </w:r>
      <w:r w:rsidRPr="00F8476E">
        <w:rPr>
          <w:sz w:val="24"/>
          <w:szCs w:val="24"/>
        </w:rPr>
        <w:t>položke 2 sa časť Poznámky dopĺňa bodom 3, ktorý znie:</w:t>
      </w:r>
    </w:p>
    <w:p w:rsidR="00F8476E" w:rsidRPr="00F8476E" w:rsidRDefault="002551D0" w:rsidP="002A3025">
      <w:pPr>
        <w:pStyle w:val="Zkladntext"/>
        <w:spacing w:before="120" w:line="276" w:lineRule="auto"/>
        <w:ind w:left="851"/>
        <w:rPr>
          <w:sz w:val="24"/>
          <w:szCs w:val="24"/>
        </w:rPr>
      </w:pPr>
      <w:r w:rsidRPr="00F8476E">
        <w:rPr>
          <w:sz w:val="24"/>
          <w:szCs w:val="24"/>
        </w:rPr>
        <w:t xml:space="preserve">„3. Poplatok </w:t>
      </w:r>
      <w:r w:rsidR="00F8476E">
        <w:rPr>
          <w:sz w:val="24"/>
          <w:szCs w:val="24"/>
        </w:rPr>
        <w:t>podľa písmena p)</w:t>
      </w:r>
      <w:r w:rsidRPr="00F8476E">
        <w:rPr>
          <w:sz w:val="24"/>
          <w:szCs w:val="24"/>
        </w:rPr>
        <w:t xml:space="preserve"> tejto položky sa vyberá podľa čl. 11 nariadenia </w:t>
      </w:r>
      <w:r w:rsidR="00F8476E" w:rsidRPr="00F8476E">
        <w:rPr>
          <w:sz w:val="24"/>
          <w:szCs w:val="24"/>
        </w:rPr>
        <w:t>E</w:t>
      </w:r>
      <w:r w:rsidR="00F8476E">
        <w:rPr>
          <w:sz w:val="24"/>
          <w:szCs w:val="24"/>
        </w:rPr>
        <w:t>urópskeho parlamentu</w:t>
      </w:r>
      <w:r w:rsidR="00F8476E" w:rsidRPr="00F8476E">
        <w:rPr>
          <w:sz w:val="24"/>
          <w:szCs w:val="24"/>
        </w:rPr>
        <w:t xml:space="preserve"> </w:t>
      </w:r>
      <w:r w:rsidRPr="00F8476E">
        <w:rPr>
          <w:sz w:val="24"/>
          <w:szCs w:val="24"/>
        </w:rPr>
        <w:t>a Rady (EÚ) č. 2016/1191 zo 6. júla 2016 o podporovaní voľného pohybu občanov prostredníctvom zjednodušenia požiadaviek na predkladanie určitých verejných listín v</w:t>
      </w:r>
      <w:r w:rsidR="00F8476E">
        <w:rPr>
          <w:sz w:val="24"/>
          <w:szCs w:val="24"/>
        </w:rPr>
        <w:t> Európskej únii</w:t>
      </w:r>
      <w:r w:rsidR="00F8476E" w:rsidRPr="00F8476E">
        <w:rPr>
          <w:sz w:val="24"/>
          <w:szCs w:val="24"/>
        </w:rPr>
        <w:t xml:space="preserve"> </w:t>
      </w:r>
      <w:r w:rsidRPr="00F8476E">
        <w:rPr>
          <w:sz w:val="24"/>
          <w:szCs w:val="24"/>
        </w:rPr>
        <w:t>a o zme</w:t>
      </w:r>
      <w:r w:rsidR="008D0834">
        <w:rPr>
          <w:sz w:val="24"/>
          <w:szCs w:val="24"/>
        </w:rPr>
        <w:t>ne nariadenia (EÚ) č. 1024/2012 (</w:t>
      </w:r>
      <w:proofErr w:type="spellStart"/>
      <w:r w:rsidR="008D0834">
        <w:rPr>
          <w:sz w:val="24"/>
          <w:szCs w:val="24"/>
        </w:rPr>
        <w:t>Ú</w:t>
      </w:r>
      <w:r w:rsidR="00F8476E">
        <w:rPr>
          <w:sz w:val="24"/>
          <w:szCs w:val="24"/>
        </w:rPr>
        <w:t>.v</w:t>
      </w:r>
      <w:proofErr w:type="spellEnd"/>
      <w:r w:rsidR="00F8476E">
        <w:rPr>
          <w:sz w:val="24"/>
          <w:szCs w:val="24"/>
        </w:rPr>
        <w:t>. EÚ L 200, 26. 7. 2016)</w:t>
      </w:r>
      <w:r w:rsidR="008D0834">
        <w:rPr>
          <w:sz w:val="24"/>
          <w:szCs w:val="24"/>
        </w:rPr>
        <w:t>.</w:t>
      </w:r>
      <w:r w:rsidRPr="00F8476E">
        <w:rPr>
          <w:sz w:val="24"/>
          <w:szCs w:val="24"/>
        </w:rPr>
        <w:t>“.</w:t>
      </w:r>
    </w:p>
    <w:p w:rsidR="002551D0" w:rsidRPr="00F8476E" w:rsidRDefault="002551D0" w:rsidP="00F8476E">
      <w:pPr>
        <w:pStyle w:val="Zkladntext"/>
        <w:numPr>
          <w:ilvl w:val="0"/>
          <w:numId w:val="14"/>
        </w:numPr>
        <w:spacing w:before="120" w:line="276" w:lineRule="auto"/>
        <w:rPr>
          <w:sz w:val="24"/>
          <w:szCs w:val="24"/>
        </w:rPr>
      </w:pPr>
      <w:r w:rsidRPr="00F8476E">
        <w:rPr>
          <w:sz w:val="24"/>
          <w:szCs w:val="24"/>
        </w:rPr>
        <w:t>V sadzobníku správnych poplatkov v časti II.  VNÚTORNÁ SPRÁVA sa položka 20 dopĺňa písmenom f), ktoré znie:</w:t>
      </w:r>
    </w:p>
    <w:p w:rsidR="00F8476E" w:rsidRPr="00F8476E" w:rsidRDefault="002551D0" w:rsidP="00F8476E">
      <w:pPr>
        <w:pStyle w:val="Zkladntext"/>
        <w:spacing w:before="120" w:line="276" w:lineRule="auto"/>
        <w:ind w:left="851"/>
        <w:rPr>
          <w:sz w:val="24"/>
          <w:szCs w:val="24"/>
        </w:rPr>
      </w:pPr>
      <w:r w:rsidRPr="00F8476E">
        <w:rPr>
          <w:sz w:val="24"/>
          <w:szCs w:val="24"/>
        </w:rPr>
        <w:t>„f)  Udelenie štátneho občianstva Slovenskej republiky osobe, ktorá má vydané platné osvedčenie preukazujúce postavenie Slováka žijúceho v zahra</w:t>
      </w:r>
      <w:r w:rsidR="008D0834">
        <w:rPr>
          <w:sz w:val="24"/>
          <w:szCs w:val="24"/>
        </w:rPr>
        <w:t xml:space="preserve">ničí                  </w:t>
      </w:r>
      <w:r w:rsidRPr="00F8476E">
        <w:rPr>
          <w:sz w:val="24"/>
          <w:szCs w:val="24"/>
        </w:rPr>
        <w:t>400 eur“.</w:t>
      </w:r>
    </w:p>
    <w:p w:rsidR="00F8476E" w:rsidRPr="00F127A1" w:rsidRDefault="00F8476E" w:rsidP="00F8476E">
      <w:pPr>
        <w:pStyle w:val="Odsekzoznamu"/>
        <w:numPr>
          <w:ilvl w:val="0"/>
          <w:numId w:val="14"/>
        </w:numPr>
        <w:spacing w:before="120"/>
        <w:jc w:val="both"/>
      </w:pPr>
      <w:r w:rsidRPr="00F8476E">
        <w:rPr>
          <w:rFonts w:eastAsiaTheme="minorHAnsi" w:cstheme="minorBidi"/>
        </w:rPr>
        <w:t>V sadzobníku správnych poplatkov v časti II. VNÚTORNÁ SPRÁVA v položke 20 sa za časť Oslobodenie vkladá časť Splnomocnenie, ktorá znie:</w:t>
      </w:r>
    </w:p>
    <w:p w:rsidR="00F8476E" w:rsidRPr="00F8476E" w:rsidRDefault="00F8476E" w:rsidP="00A8572A">
      <w:pPr>
        <w:pStyle w:val="Odsekzoznamu"/>
        <w:spacing w:before="120" w:after="160"/>
        <w:jc w:val="both"/>
        <w:rPr>
          <w:rFonts w:eastAsiaTheme="minorHAnsi" w:cstheme="minorBidi"/>
        </w:rPr>
      </w:pPr>
      <w:r w:rsidRPr="00F8476E">
        <w:rPr>
          <w:rFonts w:eastAsiaTheme="minorHAnsi" w:cstheme="minorBidi"/>
        </w:rPr>
        <w:t>„</w:t>
      </w:r>
      <w:r w:rsidRPr="00F8476E">
        <w:rPr>
          <w:rFonts w:eastAsiaTheme="minorHAnsi" w:cstheme="minorBidi"/>
          <w:b/>
        </w:rPr>
        <w:t>Splnomocnenie</w:t>
      </w:r>
    </w:p>
    <w:p w:rsidR="00F8476E" w:rsidRPr="00F8476E" w:rsidRDefault="00F8476E" w:rsidP="00A8572A">
      <w:pPr>
        <w:pStyle w:val="Odsekzoznamu"/>
        <w:jc w:val="both"/>
        <w:rPr>
          <w:rFonts w:eastAsiaTheme="minorHAnsi" w:cstheme="minorBidi"/>
        </w:rPr>
      </w:pPr>
      <w:r w:rsidRPr="00F8476E">
        <w:rPr>
          <w:rFonts w:eastAsiaTheme="minorHAnsi" w:cstheme="minorBidi"/>
        </w:rPr>
        <w:t>Správny orgán môže poplatok podľa tejto položky znížiť alebo upustiť od jeho vybratia u osoby, ktorá</w:t>
      </w:r>
    </w:p>
    <w:p w:rsidR="00F8476E" w:rsidRDefault="00F8476E" w:rsidP="00A8572A">
      <w:pPr>
        <w:pStyle w:val="Odsekzoznamu"/>
        <w:jc w:val="both"/>
      </w:pPr>
      <w:r w:rsidRPr="00F8476E">
        <w:rPr>
          <w:rFonts w:eastAsiaTheme="minorHAnsi" w:cstheme="minorBidi"/>
        </w:rPr>
        <w:t xml:space="preserve">a) </w:t>
      </w:r>
      <w:r w:rsidRPr="00F127A1">
        <w:t xml:space="preserve">je osobou bez štátnej príslušnosti, alebo </w:t>
      </w:r>
    </w:p>
    <w:p w:rsidR="00F8476E" w:rsidRDefault="00F8476E" w:rsidP="00A8572A">
      <w:pPr>
        <w:pStyle w:val="Odsekzoznamu"/>
        <w:jc w:val="both"/>
        <w:rPr>
          <w:rFonts w:eastAsiaTheme="minorHAnsi" w:cstheme="minorBidi"/>
        </w:rPr>
      </w:pPr>
      <w:r w:rsidRPr="00F8476E">
        <w:rPr>
          <w:rFonts w:eastAsiaTheme="minorHAnsi" w:cstheme="minorBidi"/>
        </w:rPr>
        <w:t>b)</w:t>
      </w:r>
      <w:r w:rsidR="00CA7F7D">
        <w:rPr>
          <w:rFonts w:eastAsiaTheme="minorHAnsi" w:cstheme="minorBidi"/>
        </w:rPr>
        <w:t xml:space="preserve"> </w:t>
      </w:r>
      <w:r w:rsidRPr="00B7381B">
        <w:t xml:space="preserve">má vydané platné osvedčenie preukazujúce postavenie Slováka žijúceho v zahraničí, z osobitného dôvodu, ktorým je skutočnosť, že táto osoba sa významne zaslúžila o prínos pre Slovenskú republiku alebo pre komunitu Slovákov žijúcich v zahraničí, z ktorej pochádza, v oblasti ekonomickej, vedeckej, technickej, kultúrnej, sociálnej alebo športovej alebo skutočnosť, že táto osoba sa </w:t>
      </w:r>
      <w:r>
        <w:t xml:space="preserve">preukázateľným spôsobom </w:t>
      </w:r>
      <w:r w:rsidRPr="00B7381B">
        <w:t>dlhodobo angažuje v prospech komunity Slovákov žijúcich v zahraničí; správny orgán posúdi túto skutočnosť po predchádzajúcom stanovisku Úradu pre Slovákov žijúcich v zahraničí.“.</w:t>
      </w:r>
      <w:r w:rsidRPr="00F8476E">
        <w:rPr>
          <w:rFonts w:eastAsiaTheme="minorHAnsi" w:cstheme="minorBidi"/>
        </w:rPr>
        <w:t xml:space="preserve"> </w:t>
      </w:r>
    </w:p>
    <w:p w:rsidR="00F8476E" w:rsidRPr="00F8476E" w:rsidRDefault="00F8476E" w:rsidP="00A8572A">
      <w:pPr>
        <w:pStyle w:val="Odsekzoznamu"/>
        <w:jc w:val="both"/>
        <w:rPr>
          <w:rFonts w:eastAsiaTheme="minorHAnsi" w:cstheme="minorBidi"/>
        </w:rPr>
      </w:pPr>
    </w:p>
    <w:p w:rsidR="00F8476E" w:rsidRPr="00DC6412" w:rsidRDefault="00F8476E" w:rsidP="00F8476E">
      <w:pPr>
        <w:pStyle w:val="Odsekzoznamu"/>
        <w:numPr>
          <w:ilvl w:val="0"/>
          <w:numId w:val="14"/>
        </w:numPr>
        <w:spacing w:before="120"/>
        <w:jc w:val="both"/>
      </w:pPr>
      <w:r w:rsidRPr="0000721F">
        <w:t xml:space="preserve">Poznámka </w:t>
      </w:r>
      <w:r w:rsidRPr="00DC6412">
        <w:t>pod čiarou k odkazu 16b znie:</w:t>
      </w:r>
    </w:p>
    <w:p w:rsidR="00F8476E" w:rsidRDefault="00F8476E" w:rsidP="00E10A04">
      <w:pPr>
        <w:pStyle w:val="Odsekzoznamu"/>
      </w:pPr>
      <w:r w:rsidRPr="00DC6412">
        <w:t>„</w:t>
      </w:r>
      <w:r w:rsidRPr="00DC6412">
        <w:rPr>
          <w:vertAlign w:val="superscript"/>
        </w:rPr>
        <w:t>16b</w:t>
      </w:r>
      <w:r>
        <w:t xml:space="preserve">) </w:t>
      </w:r>
      <w:r w:rsidRPr="00DC6412">
        <w:t>Nariadenie Európskeho parlamentu a Rady (ES) č. 810/2009 z 13. júla 2009, ktorým sa ustanovuje vízový kódex Spoločenstva (vízový kódex), (Ú. v. EÚ L 243, 15. 9. 2009) v platnom znení.“.</w:t>
      </w:r>
    </w:p>
    <w:p w:rsidR="00A8572A" w:rsidRDefault="00A8572A" w:rsidP="00E10A04">
      <w:pPr>
        <w:pStyle w:val="Odsekzoznamu"/>
      </w:pPr>
    </w:p>
    <w:p w:rsidR="00F8476E" w:rsidRPr="00DC6412" w:rsidRDefault="00F8476E" w:rsidP="00A8572A">
      <w:pPr>
        <w:pStyle w:val="Odsekzoznamu"/>
        <w:numPr>
          <w:ilvl w:val="0"/>
          <w:numId w:val="14"/>
        </w:numPr>
        <w:spacing w:before="120"/>
        <w:jc w:val="both"/>
      </w:pPr>
      <w:r w:rsidRPr="00DC6412">
        <w:t>V</w:t>
      </w:r>
      <w:r>
        <w:t xml:space="preserve"> sadzobníku správnych poplatkov v </w:t>
      </w:r>
      <w:r w:rsidRPr="00DC6412">
        <w:t>časti XVIII. KONZULÁRNE POPLATKY položka 240 vrátane časti Oslobodenie a časti Splnomocnenie znie:</w:t>
      </w:r>
    </w:p>
    <w:p w:rsidR="00F8476E" w:rsidRPr="00DC6412" w:rsidRDefault="00F8476E" w:rsidP="00F8476E">
      <w:pPr>
        <w:spacing w:before="120"/>
        <w:ind w:firstLine="851"/>
      </w:pPr>
      <w:r w:rsidRPr="00DC6412">
        <w:lastRenderedPageBreak/>
        <w:t>„</w:t>
      </w:r>
      <w:r w:rsidRPr="001432DC">
        <w:rPr>
          <w:b/>
        </w:rPr>
        <w:t>Položka 240</w:t>
      </w:r>
    </w:p>
    <w:p w:rsidR="00F8476E" w:rsidRPr="00DC6412" w:rsidRDefault="00F8476E" w:rsidP="00F8476E">
      <w:pPr>
        <w:pStyle w:val="Odsekzoznamu"/>
        <w:numPr>
          <w:ilvl w:val="0"/>
          <w:numId w:val="17"/>
        </w:numPr>
        <w:spacing w:before="120" w:line="276" w:lineRule="auto"/>
        <w:jc w:val="both"/>
      </w:pPr>
      <w:r w:rsidRPr="00DC6412">
        <w:t>Žiadosť o udelenie schengenského víza</w:t>
      </w:r>
      <w:r w:rsidRPr="00DC6412">
        <w:rPr>
          <w:vertAlign w:val="superscript"/>
        </w:rPr>
        <w:t>16b</w:t>
      </w:r>
      <w:r w:rsidRPr="00DC6412">
        <w:t>)    sadzbu poplatku ustanovuje osobitný predpis,</w:t>
      </w:r>
      <w:r w:rsidRPr="00DC6412">
        <w:rPr>
          <w:vertAlign w:val="superscript"/>
        </w:rPr>
        <w:t>16b</w:t>
      </w:r>
      <w:r w:rsidRPr="00DC6412">
        <w:t>)</w:t>
      </w:r>
    </w:p>
    <w:p w:rsidR="00F8476E" w:rsidRPr="00DC6412" w:rsidRDefault="00F8476E" w:rsidP="00F8476E">
      <w:pPr>
        <w:pStyle w:val="Odsekzoznamu"/>
        <w:numPr>
          <w:ilvl w:val="0"/>
          <w:numId w:val="17"/>
        </w:numPr>
        <w:spacing w:before="120" w:line="276" w:lineRule="auto"/>
        <w:jc w:val="both"/>
      </w:pPr>
      <w:r w:rsidRPr="00DC6412">
        <w:t xml:space="preserve">Žiadosť o udelenie národného víza, ak je to potrebné na plnenie záväzkov Slovenskej republiky  vyplývajúcich z medzinárodných zmlúv </w:t>
      </w:r>
      <w:r w:rsidRPr="00DC6412">
        <w:tab/>
      </w:r>
      <w:r w:rsidRPr="00DC6412">
        <w:tab/>
      </w:r>
      <w:r w:rsidRPr="00DC6412">
        <w:tab/>
        <w:t xml:space="preserve">          35 eur,</w:t>
      </w:r>
    </w:p>
    <w:p w:rsidR="00F8476E" w:rsidRPr="00DC6412" w:rsidRDefault="00F8476E" w:rsidP="00F8476E">
      <w:pPr>
        <w:pStyle w:val="Odsekzoznamu"/>
        <w:numPr>
          <w:ilvl w:val="0"/>
          <w:numId w:val="17"/>
        </w:numPr>
        <w:spacing w:before="120" w:line="276" w:lineRule="auto"/>
        <w:jc w:val="both"/>
      </w:pPr>
      <w:r w:rsidRPr="00DC6412">
        <w:t>Žiadosť o udelenie národného víza, ak je to v záujme Slovenskej republiky        35 eur,</w:t>
      </w:r>
    </w:p>
    <w:p w:rsidR="00F8476E" w:rsidRPr="00DC6412" w:rsidRDefault="00F8476E" w:rsidP="00F8476E">
      <w:pPr>
        <w:pStyle w:val="Odsekzoznamu"/>
        <w:numPr>
          <w:ilvl w:val="0"/>
          <w:numId w:val="17"/>
        </w:numPr>
        <w:spacing w:before="120" w:line="276" w:lineRule="auto"/>
        <w:jc w:val="both"/>
      </w:pPr>
      <w:r w:rsidRPr="00DC6412">
        <w:t>Žiadosť o udelenie národného víza, ak je to potrebné v súvislosti s udelením povolenia na pobyt v Slovenskej republike okrem prípadu podľa písmena e)                       60 eur,</w:t>
      </w:r>
    </w:p>
    <w:p w:rsidR="00F8476E" w:rsidRPr="00DC6412" w:rsidRDefault="00F8476E" w:rsidP="00F8476E">
      <w:pPr>
        <w:pStyle w:val="Odsekzoznamu"/>
        <w:numPr>
          <w:ilvl w:val="0"/>
          <w:numId w:val="17"/>
        </w:numPr>
        <w:spacing w:before="120" w:line="276" w:lineRule="auto"/>
        <w:jc w:val="both"/>
      </w:pPr>
      <w:r w:rsidRPr="00DC6412">
        <w:t xml:space="preserve">Žiadosť o udelenie národného víza, ak je to potrebné v súvislosti s prevzatím udeleného povolenia na pobyt v Slovenskej republike </w:t>
      </w:r>
      <w:r w:rsidRPr="00DC6412">
        <w:tab/>
      </w:r>
      <w:r w:rsidRPr="00DC6412">
        <w:tab/>
      </w:r>
      <w:r w:rsidRPr="00DC6412">
        <w:tab/>
        <w:t xml:space="preserve">        </w:t>
      </w:r>
      <w:r w:rsidR="00E10A04">
        <w:t xml:space="preserve">                        </w:t>
      </w:r>
      <w:r w:rsidRPr="00DC6412">
        <w:t xml:space="preserve">  10 eur,</w:t>
      </w:r>
    </w:p>
    <w:p w:rsidR="00F8476E" w:rsidRPr="00DC6412" w:rsidRDefault="00F8476E" w:rsidP="00F8476E">
      <w:pPr>
        <w:pStyle w:val="Odsekzoznamu"/>
        <w:numPr>
          <w:ilvl w:val="0"/>
          <w:numId w:val="17"/>
        </w:numPr>
        <w:spacing w:before="120" w:line="276" w:lineRule="auto"/>
        <w:jc w:val="both"/>
      </w:pPr>
      <w:r w:rsidRPr="00DC6412">
        <w:t>Podanie odvolania proti rozhodnutiu, ktorým bola žiadosť o udelenie schengenského víza zamietnutá alebo proti rozhodnutiu, ktorým bolo udelené schengenské vízum zrušené alebo odvolané</w:t>
      </w:r>
      <w:r w:rsidRPr="00DC6412">
        <w:tab/>
      </w:r>
      <w:r w:rsidRPr="00DC6412">
        <w:tab/>
      </w:r>
      <w:r w:rsidRPr="00DC6412">
        <w:tab/>
      </w:r>
      <w:r w:rsidRPr="00DC6412">
        <w:tab/>
      </w:r>
      <w:r w:rsidRPr="00DC6412">
        <w:tab/>
      </w:r>
      <w:r w:rsidRPr="00DC6412">
        <w:tab/>
      </w:r>
      <w:r w:rsidRPr="00DC6412">
        <w:tab/>
        <w:t xml:space="preserve">         </w:t>
      </w:r>
      <w:bookmarkStart w:id="0" w:name="_GoBack"/>
      <w:bookmarkEnd w:id="0"/>
      <w:r w:rsidRPr="00DC6412">
        <w:t xml:space="preserve"> 80 eur.</w:t>
      </w:r>
    </w:p>
    <w:p w:rsidR="00F8476E" w:rsidRPr="001432DC" w:rsidRDefault="00F8476E" w:rsidP="00F8476E">
      <w:pPr>
        <w:spacing w:before="120"/>
        <w:ind w:firstLine="284"/>
        <w:rPr>
          <w:b/>
        </w:rPr>
      </w:pPr>
      <w:r w:rsidRPr="001432DC">
        <w:rPr>
          <w:b/>
        </w:rPr>
        <w:t xml:space="preserve">Oslobodenie: </w:t>
      </w:r>
    </w:p>
    <w:p w:rsidR="00F8476E" w:rsidRPr="00DC6412" w:rsidRDefault="00F8476E" w:rsidP="00F8476E">
      <w:pPr>
        <w:pStyle w:val="Odsekzoznamu"/>
        <w:numPr>
          <w:ilvl w:val="0"/>
          <w:numId w:val="15"/>
        </w:numPr>
        <w:spacing w:before="120" w:line="276" w:lineRule="auto"/>
        <w:jc w:val="both"/>
      </w:pPr>
      <w:r w:rsidRPr="00DC6412">
        <w:t>Od poplatku podľa písmena a) sú oslobodené osoby podľa osobitného predpisu.</w:t>
      </w:r>
      <w:r w:rsidRPr="00DC6412">
        <w:rPr>
          <w:vertAlign w:val="superscript"/>
        </w:rPr>
        <w:t>16b</w:t>
      </w:r>
      <w:r w:rsidRPr="00DC6412">
        <w:t>)</w:t>
      </w:r>
    </w:p>
    <w:p w:rsidR="00F8476E" w:rsidRPr="00DC6412" w:rsidRDefault="00F8476E" w:rsidP="00F8476E">
      <w:pPr>
        <w:pStyle w:val="Odsekzoznamu"/>
        <w:numPr>
          <w:ilvl w:val="0"/>
          <w:numId w:val="15"/>
        </w:numPr>
        <w:spacing w:before="120" w:line="276" w:lineRule="auto"/>
        <w:jc w:val="both"/>
      </w:pPr>
      <w:r w:rsidRPr="00DC6412">
        <w:t>Od poplatku podľa tejto položky sú oslobodení rodinní príslušníci občanov Európskeho hospodárskeho priestoru.</w:t>
      </w:r>
      <w:r w:rsidRPr="00DC6412">
        <w:rPr>
          <w:vertAlign w:val="superscript"/>
        </w:rPr>
        <w:t>16c</w:t>
      </w:r>
      <w:r w:rsidRPr="00DC6412">
        <w:t>)</w:t>
      </w:r>
    </w:p>
    <w:p w:rsidR="00F8476E" w:rsidRPr="00DC6412" w:rsidRDefault="00F8476E" w:rsidP="00F8476E">
      <w:pPr>
        <w:pStyle w:val="Odsekzoznamu"/>
        <w:numPr>
          <w:ilvl w:val="0"/>
          <w:numId w:val="15"/>
        </w:numPr>
        <w:spacing w:before="120" w:line="276" w:lineRule="auto"/>
        <w:jc w:val="both"/>
      </w:pPr>
      <w:r w:rsidRPr="00DC6412">
        <w:t xml:space="preserve">Od poplatku podľa tejto položky sú oslobodení rodinní príslušníci občanov Slovenskej republiky v rozsahu rodinných príslušníkov občanov Európskeho hospodárskeho priestoru podľa druhého bodu. </w:t>
      </w:r>
    </w:p>
    <w:p w:rsidR="00F8476E" w:rsidRPr="00DC6412" w:rsidRDefault="00F8476E" w:rsidP="00F8476E">
      <w:pPr>
        <w:pStyle w:val="Odsekzoznamu"/>
        <w:numPr>
          <w:ilvl w:val="0"/>
          <w:numId w:val="15"/>
        </w:numPr>
        <w:spacing w:before="120" w:line="276" w:lineRule="auto"/>
        <w:jc w:val="both"/>
      </w:pPr>
      <w:r w:rsidRPr="00DC6412">
        <w:t xml:space="preserve">Od poplatku podľa písmena f) sú oslobodené osoby, ktoré podávajú odvolanie proti rozhodnutiu útvaru Policajného zboru, a rodinní príslušníci azylanta a cudzinca, ktorému sa poskytla doplnková ochrana. </w:t>
      </w:r>
    </w:p>
    <w:p w:rsidR="00F8476E" w:rsidRPr="001432DC" w:rsidRDefault="00F8476E" w:rsidP="00F8476E">
      <w:pPr>
        <w:spacing w:before="120"/>
        <w:ind w:firstLine="284"/>
        <w:rPr>
          <w:b/>
        </w:rPr>
      </w:pPr>
      <w:r>
        <w:rPr>
          <w:b/>
        </w:rPr>
        <w:t>Splnomocnenie:</w:t>
      </w:r>
    </w:p>
    <w:p w:rsidR="00F8476E" w:rsidRPr="00DC6412" w:rsidRDefault="00F8476E" w:rsidP="00F8476E">
      <w:pPr>
        <w:pStyle w:val="Odsekzoznamu"/>
        <w:numPr>
          <w:ilvl w:val="0"/>
          <w:numId w:val="16"/>
        </w:numPr>
        <w:spacing w:before="120" w:line="276" w:lineRule="auto"/>
        <w:jc w:val="both"/>
      </w:pPr>
      <w:r w:rsidRPr="00DC6412">
        <w:t>Správny orgán môže oslobodiť od poplatku aj ďalšie osoby podľa osobitného predpisu.</w:t>
      </w:r>
      <w:r w:rsidRPr="00DC6412">
        <w:rPr>
          <w:vertAlign w:val="superscript"/>
        </w:rPr>
        <w:t>16b</w:t>
      </w:r>
      <w:r w:rsidRPr="00DC6412">
        <w:t>)</w:t>
      </w:r>
    </w:p>
    <w:p w:rsidR="00F8476E" w:rsidRPr="00DC6412" w:rsidRDefault="00F8476E" w:rsidP="00F8476E">
      <w:pPr>
        <w:pStyle w:val="Odsekzoznamu"/>
        <w:numPr>
          <w:ilvl w:val="0"/>
          <w:numId w:val="16"/>
        </w:numPr>
        <w:spacing w:before="120" w:line="276" w:lineRule="auto"/>
        <w:jc w:val="both"/>
      </w:pPr>
      <w:r w:rsidRPr="00DC6412">
        <w:t xml:space="preserve">Správny orgán môže v jednotlivých prípadoch poplatok znížiť alebo od neho upustiť z dôvodu podpory kultúrnych alebo športových záujmov, ako aj záujmov v oblasti zahraničnej politiky, politiky rozvoja a ostatných oblastí zásadného verejného záujmu alebo z humanitárnych dôvodov. </w:t>
      </w:r>
    </w:p>
    <w:p w:rsidR="00F8476E" w:rsidRPr="00DC6412" w:rsidRDefault="00F8476E" w:rsidP="00F8476E">
      <w:pPr>
        <w:pStyle w:val="Odsekzoznamu"/>
        <w:numPr>
          <w:ilvl w:val="0"/>
          <w:numId w:val="16"/>
        </w:numPr>
        <w:spacing w:before="120" w:line="276" w:lineRule="auto"/>
        <w:jc w:val="both"/>
      </w:pPr>
      <w:r w:rsidRPr="00DC6412">
        <w:t>Správny orgán vráti poplatok z dôvodov uvedených v osobitnom predpise.</w:t>
      </w:r>
      <w:r w:rsidRPr="00DC6412">
        <w:rPr>
          <w:vertAlign w:val="superscript"/>
        </w:rPr>
        <w:t>16b</w:t>
      </w:r>
      <w:r w:rsidRPr="00DC6412">
        <w:t>)</w:t>
      </w:r>
    </w:p>
    <w:p w:rsidR="00F8476E" w:rsidRDefault="00F8476E" w:rsidP="00A8572A">
      <w:pPr>
        <w:pStyle w:val="Odsekzoznamu"/>
        <w:numPr>
          <w:ilvl w:val="0"/>
          <w:numId w:val="16"/>
        </w:numPr>
        <w:spacing w:before="120" w:line="276" w:lineRule="auto"/>
        <w:jc w:val="both"/>
      </w:pPr>
      <w:r w:rsidRPr="00DC6412">
        <w:t xml:space="preserve">Správny orgán vráti poplatok podľa písmena f), ak sa odvolaniu vyhovie. </w:t>
      </w:r>
    </w:p>
    <w:p w:rsidR="00E10A04" w:rsidRPr="00F8476E" w:rsidRDefault="00F8476E" w:rsidP="008D0834">
      <w:pPr>
        <w:pStyle w:val="Odsekzoznamu"/>
        <w:numPr>
          <w:ilvl w:val="0"/>
          <w:numId w:val="16"/>
        </w:numPr>
        <w:spacing w:before="120" w:after="240" w:line="276" w:lineRule="auto"/>
        <w:jc w:val="both"/>
      </w:pPr>
      <w:r w:rsidRPr="00F8476E">
        <w:t>Poplatok podľa písmena a) tejto položky je možno platiť aj prostredníctvom externého poskytovateľa služieb určeného podľa osobitného predpisu.</w:t>
      </w:r>
      <w:r w:rsidRPr="00F8476E">
        <w:rPr>
          <w:vertAlign w:val="superscript"/>
        </w:rPr>
        <w:t>16b</w:t>
      </w:r>
      <w:r w:rsidRPr="00F8476E">
        <w:t>)“.</w:t>
      </w:r>
    </w:p>
    <w:p w:rsidR="0075039D" w:rsidRPr="00F8476E" w:rsidRDefault="002551D0" w:rsidP="00F8476E">
      <w:pPr>
        <w:pStyle w:val="Zkladntext"/>
        <w:numPr>
          <w:ilvl w:val="0"/>
          <w:numId w:val="14"/>
        </w:numPr>
        <w:spacing w:before="120" w:line="276" w:lineRule="auto"/>
        <w:rPr>
          <w:sz w:val="24"/>
          <w:szCs w:val="24"/>
        </w:rPr>
      </w:pPr>
      <w:r w:rsidRPr="00F8476E">
        <w:rPr>
          <w:sz w:val="24"/>
          <w:szCs w:val="24"/>
        </w:rPr>
        <w:t>V sadzobníku správnych poplatkov v časti XVIII.  KONZULÁRNE POPLATKY sa položka 247 dopĺňa písmenom f), ktoré znie:</w:t>
      </w:r>
    </w:p>
    <w:p w:rsidR="00E43D64" w:rsidRDefault="002551D0" w:rsidP="0075039D">
      <w:pPr>
        <w:pStyle w:val="Zkladntext"/>
        <w:spacing w:before="120" w:line="276" w:lineRule="auto"/>
        <w:ind w:left="851"/>
        <w:rPr>
          <w:sz w:val="24"/>
          <w:szCs w:val="24"/>
        </w:rPr>
      </w:pPr>
      <w:r w:rsidRPr="00F8476E">
        <w:rPr>
          <w:sz w:val="24"/>
          <w:szCs w:val="24"/>
        </w:rPr>
        <w:t>„f)  Udelenie štátneho občianstva Slovenskej republiky osobe, ktorá má vydané platné osvedčenie preukazujúce postavenie Slováka žijúceho v zahraničí                  400 eur“.</w:t>
      </w:r>
    </w:p>
    <w:p w:rsidR="008D0834" w:rsidRPr="00F8476E" w:rsidRDefault="008D0834" w:rsidP="0075039D">
      <w:pPr>
        <w:pStyle w:val="Zkladntext"/>
        <w:spacing w:before="120" w:line="276" w:lineRule="auto"/>
        <w:ind w:left="851"/>
        <w:rPr>
          <w:sz w:val="24"/>
          <w:szCs w:val="24"/>
        </w:rPr>
      </w:pPr>
    </w:p>
    <w:p w:rsidR="00F8476E" w:rsidRPr="00007837" w:rsidRDefault="00F8476E" w:rsidP="00A8572A">
      <w:pPr>
        <w:pStyle w:val="Odsekzoznamu"/>
        <w:numPr>
          <w:ilvl w:val="0"/>
          <w:numId w:val="14"/>
        </w:numPr>
        <w:spacing w:before="120"/>
        <w:jc w:val="both"/>
        <w:rPr>
          <w:rFonts w:eastAsiaTheme="minorHAnsi" w:cstheme="minorBidi"/>
        </w:rPr>
      </w:pPr>
      <w:r w:rsidRPr="00F8476E">
        <w:rPr>
          <w:rFonts w:eastAsiaTheme="minorHAnsi" w:cstheme="minorBidi"/>
        </w:rPr>
        <w:lastRenderedPageBreak/>
        <w:t xml:space="preserve">V sadzobníku správnych poplatkov v časti XVIII. KONZULÁRNE POPLATKY v položke 247 sa </w:t>
      </w:r>
      <w:r w:rsidRPr="00007837">
        <w:rPr>
          <w:rFonts w:eastAsiaTheme="minorHAnsi" w:cstheme="minorBidi"/>
        </w:rPr>
        <w:t>za časť Oslobodenie vkladá časť Splnomocnenie, ktorá  znie:</w:t>
      </w:r>
    </w:p>
    <w:p w:rsidR="00F8476E" w:rsidRDefault="00F8476E" w:rsidP="00F8476E">
      <w:pPr>
        <w:spacing w:before="120"/>
        <w:ind w:left="851"/>
        <w:jc w:val="both"/>
        <w:rPr>
          <w:rFonts w:eastAsiaTheme="minorHAnsi" w:cstheme="minorBidi"/>
        </w:rPr>
      </w:pPr>
      <w:r w:rsidRPr="00FD0EA6">
        <w:rPr>
          <w:rFonts w:eastAsiaTheme="minorHAnsi"/>
        </w:rPr>
        <w:t>„</w:t>
      </w:r>
      <w:r w:rsidRPr="00FF7D18">
        <w:rPr>
          <w:rFonts w:eastAsiaTheme="minorHAnsi"/>
          <w:b/>
        </w:rPr>
        <w:t>Splnomocnenie</w:t>
      </w:r>
    </w:p>
    <w:p w:rsidR="00F8476E" w:rsidRDefault="00F8476E" w:rsidP="00F8476E">
      <w:pPr>
        <w:spacing w:before="120"/>
        <w:ind w:left="851"/>
        <w:jc w:val="both"/>
        <w:rPr>
          <w:rFonts w:eastAsiaTheme="minorHAnsi" w:cstheme="minorBidi"/>
        </w:rPr>
      </w:pPr>
      <w:r w:rsidRPr="00FD0EA6">
        <w:rPr>
          <w:rFonts w:eastAsiaTheme="minorHAnsi"/>
        </w:rPr>
        <w:t>Ministerstvo zahraničných vecí a európskych záležitostí Slovenskej republiky alebo zastupiteľský úrad Slovenskej republiky môže poplatok podľa tejto položky znížiť</w:t>
      </w:r>
      <w:r>
        <w:rPr>
          <w:rFonts w:eastAsiaTheme="minorHAnsi"/>
        </w:rPr>
        <w:t xml:space="preserve"> alebo upustiť od jeho vybratia u osoby, ktorá</w:t>
      </w:r>
      <w:r w:rsidRPr="00FD0EA6">
        <w:rPr>
          <w:rFonts w:eastAsiaTheme="minorHAnsi"/>
        </w:rPr>
        <w:t xml:space="preserve"> </w:t>
      </w:r>
    </w:p>
    <w:p w:rsidR="00F8476E" w:rsidRDefault="00F8476E" w:rsidP="00A8572A">
      <w:pPr>
        <w:spacing w:before="120"/>
        <w:ind w:left="1134" w:hanging="283"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 xml:space="preserve">a) </w:t>
      </w:r>
      <w:r>
        <w:rPr>
          <w:rFonts w:eastAsiaTheme="minorHAnsi" w:cstheme="minorBidi"/>
        </w:rPr>
        <w:tab/>
      </w:r>
      <w:r w:rsidRPr="00FF7D18">
        <w:t xml:space="preserve">je osobou bez štátnej príslušnosti, alebo </w:t>
      </w:r>
    </w:p>
    <w:p w:rsidR="00F8476E" w:rsidRPr="00A8572A" w:rsidRDefault="00F8476E" w:rsidP="00A8572A">
      <w:pPr>
        <w:spacing w:before="120"/>
        <w:ind w:left="1134" w:hanging="283"/>
        <w:jc w:val="both"/>
        <w:rPr>
          <w:rFonts w:eastAsiaTheme="minorHAnsi" w:cstheme="minorBidi"/>
        </w:rPr>
      </w:pPr>
      <w:r w:rsidRPr="00F8476E">
        <w:rPr>
          <w:rFonts w:eastAsiaTheme="minorHAnsi" w:cstheme="minorBidi"/>
        </w:rPr>
        <w:t xml:space="preserve">b) </w:t>
      </w:r>
      <w:r w:rsidRPr="00F8476E">
        <w:rPr>
          <w:rFonts w:eastAsiaTheme="minorHAnsi" w:cstheme="minorBidi"/>
        </w:rPr>
        <w:tab/>
      </w:r>
      <w:r w:rsidRPr="00FF7D18">
        <w:t xml:space="preserve">má vydané platné osvedčenie preukazujúce postavenie Slováka žijúceho v zahraničí, z osobitného dôvodu, ktorým je skutočnosť, že táto osoba sa významne zaslúžila o prínos pre Slovenskú republiku alebo pre komunitu Slovákov žijúcich v zahraničí, z ktorej pochádza, v oblasti ekonomickej, vedeckej, technickej, kultúrnej, sociálnej alebo športovej alebo skutočnosť, že táto osoba sa </w:t>
      </w:r>
      <w:r>
        <w:t xml:space="preserve">preukázateľným spôsobom </w:t>
      </w:r>
      <w:r w:rsidRPr="00FF7D18">
        <w:t>dlhodobo angažuje v prospech komunity Slovákov žijúcich v zahraničí; Ministerstvo zahraničných vecí a európskych záležitostí Slovenskej republiky alebo zastupiteľský úrad Slovenskej republiky posúdi túto skutočnosť po predchádzajúcom stanovisku Úradu pre Slovákov žijúcich v zahraničí.</w:t>
      </w:r>
      <w:r w:rsidR="008D0834">
        <w:t>“.</w:t>
      </w:r>
    </w:p>
    <w:p w:rsidR="00F8476E" w:rsidRDefault="00F8476E" w:rsidP="00A8572A">
      <w:pPr>
        <w:pStyle w:val="Odsekzoznamu"/>
        <w:jc w:val="both"/>
      </w:pPr>
    </w:p>
    <w:p w:rsidR="00F8476E" w:rsidRDefault="00F8476E" w:rsidP="00A8572A">
      <w:pPr>
        <w:pStyle w:val="Odsekzoznamu"/>
        <w:numPr>
          <w:ilvl w:val="0"/>
          <w:numId w:val="14"/>
        </w:numPr>
        <w:spacing w:before="120"/>
        <w:jc w:val="both"/>
      </w:pPr>
      <w:r w:rsidRPr="00601E1E">
        <w:t>V sadzobníku správnych poplatkov v časti XVIII. KONZULÁRNE POPLATKY sa vypúšťajú položky 252, 257 a 258.</w:t>
      </w:r>
    </w:p>
    <w:p w:rsidR="00F8476E" w:rsidRPr="00601E1E" w:rsidRDefault="00F8476E" w:rsidP="00A8572A">
      <w:pPr>
        <w:pStyle w:val="Odsekzoznamu"/>
        <w:spacing w:before="120"/>
        <w:jc w:val="both"/>
      </w:pPr>
    </w:p>
    <w:p w:rsidR="00F8476E" w:rsidRPr="00601E1E" w:rsidRDefault="00F8476E" w:rsidP="00A8572A">
      <w:pPr>
        <w:pStyle w:val="Odsekzoznamu"/>
        <w:numPr>
          <w:ilvl w:val="0"/>
          <w:numId w:val="14"/>
        </w:numPr>
        <w:spacing w:before="120"/>
        <w:jc w:val="both"/>
      </w:pPr>
      <w:r w:rsidRPr="00601E1E">
        <w:t>V sadzobníku správnych poplatkov v časti XVIII. KONZULÁRNE POPLATKY sa v položke 261 vypúšťajú písmená c) a e).</w:t>
      </w:r>
    </w:p>
    <w:p w:rsidR="00F8476E" w:rsidRDefault="00F8476E" w:rsidP="002A3025">
      <w:pPr>
        <w:pStyle w:val="Odsekzoznamu"/>
        <w:spacing w:before="120" w:line="276" w:lineRule="auto"/>
        <w:ind w:left="710" w:hanging="1"/>
        <w:jc w:val="both"/>
      </w:pPr>
      <w:r w:rsidRPr="00601E1E">
        <w:t>Doterajšie písmeno d) sa označuje ako písmeno c).</w:t>
      </w:r>
    </w:p>
    <w:p w:rsidR="00F8476E" w:rsidRPr="00601E1E" w:rsidRDefault="00F8476E" w:rsidP="00F8476E">
      <w:pPr>
        <w:pStyle w:val="Odsekzoznamu"/>
        <w:spacing w:before="120" w:line="276" w:lineRule="auto"/>
        <w:ind w:left="710" w:firstLine="141"/>
        <w:jc w:val="both"/>
      </w:pPr>
    </w:p>
    <w:p w:rsidR="00F8476E" w:rsidRPr="00601E1E" w:rsidRDefault="00F8476E" w:rsidP="00A8572A">
      <w:pPr>
        <w:pStyle w:val="Odsekzoznamu"/>
        <w:numPr>
          <w:ilvl w:val="0"/>
          <w:numId w:val="14"/>
        </w:numPr>
        <w:spacing w:before="120"/>
        <w:jc w:val="both"/>
      </w:pPr>
      <w:r w:rsidRPr="00601E1E">
        <w:t>V sadzobníku správnych poplatkov v časti XVIII. KONZULÁRNE POPLATKY sa za položku 264 vkladá položka 264a, ktorá znie:</w:t>
      </w:r>
    </w:p>
    <w:p w:rsidR="00F8476E" w:rsidRPr="00B52201" w:rsidRDefault="00F8476E" w:rsidP="00F8476E">
      <w:pPr>
        <w:pStyle w:val="Odsekzoznamu"/>
        <w:spacing w:before="120" w:line="276" w:lineRule="auto"/>
        <w:ind w:left="710" w:firstLine="141"/>
      </w:pPr>
      <w:r w:rsidRPr="00B52201">
        <w:t>„</w:t>
      </w:r>
      <w:r w:rsidRPr="00B52201">
        <w:rPr>
          <w:b/>
        </w:rPr>
        <w:t>Položka 264a</w:t>
      </w:r>
    </w:p>
    <w:p w:rsidR="00F8476E" w:rsidRDefault="00F8476E" w:rsidP="00F8476E">
      <w:pPr>
        <w:pStyle w:val="Odsekzoznamu"/>
        <w:spacing w:before="120" w:line="276" w:lineRule="auto"/>
        <w:ind w:left="710" w:firstLine="141"/>
        <w:jc w:val="both"/>
      </w:pPr>
      <w:r w:rsidRPr="00B52201">
        <w:t>Podanie žiadosti o výpis z registra trestov</w:t>
      </w:r>
      <w:r w:rsidRPr="00B52201">
        <w:tab/>
      </w:r>
      <w:r w:rsidRPr="00B52201">
        <w:tab/>
      </w:r>
      <w:r w:rsidRPr="00B52201">
        <w:tab/>
      </w:r>
      <w:r w:rsidRPr="00B52201">
        <w:tab/>
        <w:t xml:space="preserve">                   10 eur.“.</w:t>
      </w:r>
    </w:p>
    <w:p w:rsidR="00F8476E" w:rsidRPr="00B52201" w:rsidRDefault="00F8476E" w:rsidP="00F8476E">
      <w:pPr>
        <w:pStyle w:val="Odsekzoznamu"/>
        <w:spacing w:before="120" w:line="276" w:lineRule="auto"/>
        <w:ind w:left="710" w:firstLine="141"/>
        <w:jc w:val="both"/>
      </w:pPr>
    </w:p>
    <w:p w:rsidR="00F8476E" w:rsidRPr="00B52201" w:rsidRDefault="00F8476E" w:rsidP="00A8572A">
      <w:pPr>
        <w:pStyle w:val="Bezriadkovania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52201">
        <w:rPr>
          <w:rFonts w:ascii="Times New Roman" w:hAnsi="Times New Roman"/>
          <w:sz w:val="24"/>
          <w:szCs w:val="24"/>
        </w:rPr>
        <w:t>V sadzobníku správnych poplatkov v časti XVIII. KONZULÁRNE POPLATKY sa v položke 265 vypúšťa písmeno a).</w:t>
      </w:r>
    </w:p>
    <w:p w:rsidR="00F8476E" w:rsidRPr="00601E1E" w:rsidRDefault="00F8476E" w:rsidP="00F8476E">
      <w:pPr>
        <w:spacing w:before="120"/>
        <w:ind w:firstLine="851"/>
      </w:pPr>
      <w:r w:rsidRPr="00601E1E">
        <w:t xml:space="preserve">Doterajšie písmená b) až d) sa </w:t>
      </w:r>
      <w:r>
        <w:t>označujú ako písmená a) až c).</w:t>
      </w:r>
    </w:p>
    <w:p w:rsidR="00F80B53" w:rsidRDefault="00F80B53" w:rsidP="002551D0">
      <w:pPr>
        <w:spacing w:before="120" w:line="276" w:lineRule="auto"/>
        <w:jc w:val="both"/>
        <w:rPr>
          <w:b/>
        </w:rPr>
      </w:pPr>
    </w:p>
    <w:p w:rsidR="002A3025" w:rsidRDefault="002A3025" w:rsidP="002551D0">
      <w:pPr>
        <w:spacing w:before="120" w:line="276" w:lineRule="auto"/>
        <w:jc w:val="both"/>
        <w:rPr>
          <w:b/>
        </w:rPr>
      </w:pPr>
    </w:p>
    <w:p w:rsidR="002A3025" w:rsidRDefault="002A3025" w:rsidP="002551D0">
      <w:pPr>
        <w:spacing w:before="120" w:line="276" w:lineRule="auto"/>
        <w:jc w:val="both"/>
        <w:rPr>
          <w:b/>
        </w:rPr>
      </w:pPr>
    </w:p>
    <w:p w:rsidR="00376108" w:rsidRDefault="00376108" w:rsidP="002551D0">
      <w:pPr>
        <w:spacing w:before="120" w:line="276" w:lineRule="auto"/>
        <w:jc w:val="both"/>
        <w:rPr>
          <w:b/>
        </w:rPr>
      </w:pPr>
    </w:p>
    <w:p w:rsidR="00E10A04" w:rsidRDefault="00E10A04" w:rsidP="002551D0">
      <w:pPr>
        <w:spacing w:before="120" w:line="276" w:lineRule="auto"/>
        <w:jc w:val="both"/>
        <w:rPr>
          <w:b/>
        </w:rPr>
      </w:pPr>
    </w:p>
    <w:p w:rsidR="00E10A04" w:rsidRDefault="00E10A04" w:rsidP="002551D0">
      <w:pPr>
        <w:spacing w:before="120" w:line="276" w:lineRule="auto"/>
        <w:jc w:val="both"/>
        <w:rPr>
          <w:b/>
        </w:rPr>
      </w:pPr>
    </w:p>
    <w:p w:rsidR="00E10A04" w:rsidRDefault="00E10A04" w:rsidP="002551D0">
      <w:pPr>
        <w:spacing w:before="120" w:line="276" w:lineRule="auto"/>
        <w:jc w:val="both"/>
        <w:rPr>
          <w:b/>
        </w:rPr>
      </w:pPr>
    </w:p>
    <w:p w:rsidR="005527C1" w:rsidRDefault="005527C1" w:rsidP="002551D0">
      <w:pPr>
        <w:spacing w:before="120" w:line="276" w:lineRule="auto"/>
        <w:jc w:val="both"/>
        <w:rPr>
          <w:b/>
        </w:rPr>
      </w:pPr>
    </w:p>
    <w:p w:rsidR="008D0834" w:rsidRPr="00F8476E" w:rsidRDefault="008D0834" w:rsidP="002551D0">
      <w:pPr>
        <w:spacing w:before="120" w:line="276" w:lineRule="auto"/>
        <w:jc w:val="both"/>
        <w:rPr>
          <w:b/>
        </w:rPr>
      </w:pPr>
    </w:p>
    <w:p w:rsidR="00E43D64" w:rsidRPr="00F8476E" w:rsidRDefault="002551D0" w:rsidP="002551D0">
      <w:pPr>
        <w:spacing w:before="120" w:line="276" w:lineRule="auto"/>
        <w:jc w:val="center"/>
        <w:rPr>
          <w:b/>
        </w:rPr>
      </w:pPr>
      <w:r w:rsidRPr="00F8476E">
        <w:rPr>
          <w:b/>
        </w:rPr>
        <w:lastRenderedPageBreak/>
        <w:t>Čl. II</w:t>
      </w:r>
    </w:p>
    <w:p w:rsidR="00F2438B" w:rsidRDefault="00F2438B" w:rsidP="002551D0">
      <w:pPr>
        <w:spacing w:before="120" w:line="276" w:lineRule="auto"/>
        <w:ind w:firstLine="708"/>
        <w:jc w:val="both"/>
      </w:pPr>
      <w:r w:rsidRPr="00F8476E">
        <w:t>T</w:t>
      </w:r>
      <w:r w:rsidR="005500B7" w:rsidRPr="00F8476E">
        <w:t xml:space="preserve">ento zákon nadobúda účinnosť </w:t>
      </w:r>
      <w:r w:rsidR="002551D0" w:rsidRPr="00F8476E">
        <w:t>1. januára 2021</w:t>
      </w:r>
      <w:r w:rsidRPr="00F8476E">
        <w:t>.</w:t>
      </w:r>
    </w:p>
    <w:p w:rsidR="002A3025" w:rsidRDefault="002A3025" w:rsidP="002551D0">
      <w:pPr>
        <w:spacing w:before="120" w:line="276" w:lineRule="auto"/>
        <w:ind w:firstLine="708"/>
        <w:jc w:val="both"/>
      </w:pPr>
    </w:p>
    <w:p w:rsidR="002A3025" w:rsidRDefault="002A3025" w:rsidP="002551D0">
      <w:pPr>
        <w:spacing w:before="120" w:line="276" w:lineRule="auto"/>
        <w:ind w:firstLine="708"/>
        <w:jc w:val="both"/>
      </w:pPr>
    </w:p>
    <w:p w:rsidR="002A3025" w:rsidRDefault="002A3025" w:rsidP="002551D0">
      <w:pPr>
        <w:spacing w:before="120" w:line="276" w:lineRule="auto"/>
        <w:ind w:firstLine="708"/>
        <w:jc w:val="both"/>
      </w:pPr>
    </w:p>
    <w:p w:rsidR="002A3025" w:rsidRDefault="002A3025" w:rsidP="002551D0">
      <w:pPr>
        <w:spacing w:before="120" w:line="276" w:lineRule="auto"/>
        <w:ind w:firstLine="708"/>
        <w:jc w:val="both"/>
      </w:pPr>
    </w:p>
    <w:p w:rsidR="002A3025" w:rsidRDefault="002A3025" w:rsidP="002551D0">
      <w:pPr>
        <w:spacing w:before="120" w:line="276" w:lineRule="auto"/>
        <w:ind w:firstLine="708"/>
        <w:jc w:val="both"/>
      </w:pPr>
    </w:p>
    <w:p w:rsidR="002A3025" w:rsidRDefault="002A3025" w:rsidP="002551D0">
      <w:pPr>
        <w:spacing w:before="120" w:line="276" w:lineRule="auto"/>
        <w:ind w:firstLine="708"/>
        <w:jc w:val="both"/>
      </w:pPr>
    </w:p>
    <w:p w:rsidR="002A3025" w:rsidRDefault="002A3025" w:rsidP="002551D0">
      <w:pPr>
        <w:spacing w:before="120" w:line="276" w:lineRule="auto"/>
        <w:ind w:firstLine="708"/>
        <w:jc w:val="both"/>
      </w:pPr>
    </w:p>
    <w:p w:rsidR="002A3025" w:rsidRDefault="002A3025" w:rsidP="002551D0">
      <w:pPr>
        <w:spacing w:before="120" w:line="276" w:lineRule="auto"/>
        <w:ind w:firstLine="708"/>
        <w:jc w:val="both"/>
      </w:pPr>
    </w:p>
    <w:p w:rsidR="002A3025" w:rsidRPr="00F8476E" w:rsidRDefault="002A3025" w:rsidP="002551D0">
      <w:pPr>
        <w:spacing w:before="120" w:line="276" w:lineRule="auto"/>
        <w:ind w:firstLine="708"/>
        <w:jc w:val="both"/>
      </w:pPr>
    </w:p>
    <w:p w:rsidR="002A3025" w:rsidRPr="00E106F1" w:rsidRDefault="002A3025" w:rsidP="002A3025">
      <w:pPr>
        <w:ind w:firstLine="426"/>
        <w:jc w:val="center"/>
      </w:pPr>
      <w:r w:rsidRPr="00E106F1">
        <w:t>prezident</w:t>
      </w:r>
      <w:r>
        <w:t>ka</w:t>
      </w:r>
      <w:r w:rsidRPr="00E106F1">
        <w:t xml:space="preserve">  Slovenskej republiky</w:t>
      </w: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  <w:r w:rsidRPr="00E106F1">
        <w:t>predseda Národnej rady Slovenskej republiky</w:t>
      </w: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</w:p>
    <w:p w:rsidR="002A3025" w:rsidRPr="00E106F1" w:rsidRDefault="002A3025" w:rsidP="002A3025">
      <w:pPr>
        <w:ind w:firstLine="426"/>
        <w:jc w:val="center"/>
      </w:pPr>
      <w:r w:rsidRPr="00E106F1">
        <w:t>predseda vlády Slovenskej republiky</w:t>
      </w:r>
    </w:p>
    <w:p w:rsidR="00135751" w:rsidRPr="00F8476E" w:rsidRDefault="00135751" w:rsidP="002551D0">
      <w:pPr>
        <w:spacing w:before="120" w:line="276" w:lineRule="auto"/>
        <w:ind w:left="708"/>
        <w:jc w:val="both"/>
      </w:pPr>
    </w:p>
    <w:sectPr w:rsidR="00135751" w:rsidRPr="00F8476E" w:rsidSect="0053471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25" w:rsidRDefault="002A3025" w:rsidP="002A3025">
      <w:r>
        <w:separator/>
      </w:r>
    </w:p>
  </w:endnote>
  <w:endnote w:type="continuationSeparator" w:id="0">
    <w:p w:rsidR="002A3025" w:rsidRDefault="002A3025" w:rsidP="002A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6852614"/>
      <w:docPartObj>
        <w:docPartGallery w:val="Page Numbers (Bottom of Page)"/>
        <w:docPartUnique/>
      </w:docPartObj>
    </w:sdtPr>
    <w:sdtEndPr/>
    <w:sdtContent>
      <w:p w:rsidR="002A3025" w:rsidRDefault="002A302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834">
          <w:rPr>
            <w:noProof/>
          </w:rPr>
          <w:t>1</w:t>
        </w:r>
        <w:r>
          <w:fldChar w:fldCharType="end"/>
        </w:r>
      </w:p>
    </w:sdtContent>
  </w:sdt>
  <w:p w:rsidR="002A3025" w:rsidRDefault="002A30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25" w:rsidRDefault="002A3025" w:rsidP="002A3025">
      <w:r>
        <w:separator/>
      </w:r>
    </w:p>
  </w:footnote>
  <w:footnote w:type="continuationSeparator" w:id="0">
    <w:p w:rsidR="002A3025" w:rsidRDefault="002A3025" w:rsidP="002A3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EAC"/>
    <w:multiLevelType w:val="hybridMultilevel"/>
    <w:tmpl w:val="14961E4C"/>
    <w:lvl w:ilvl="0" w:tplc="FA9278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376F"/>
    <w:multiLevelType w:val="hybridMultilevel"/>
    <w:tmpl w:val="6B3A0190"/>
    <w:lvl w:ilvl="0" w:tplc="1D26806E">
      <w:start w:val="1"/>
      <w:numFmt w:val="decimal"/>
      <w:lvlText w:val="(%1)"/>
      <w:lvlJc w:val="left"/>
      <w:pPr>
        <w:ind w:left="142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C2446F"/>
    <w:multiLevelType w:val="hybridMultilevel"/>
    <w:tmpl w:val="0BF87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46A2"/>
    <w:multiLevelType w:val="hybridMultilevel"/>
    <w:tmpl w:val="F86E59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75A81"/>
    <w:multiLevelType w:val="hybridMultilevel"/>
    <w:tmpl w:val="DBDE7E68"/>
    <w:lvl w:ilvl="0" w:tplc="03AC5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B3987"/>
    <w:multiLevelType w:val="hybridMultilevel"/>
    <w:tmpl w:val="778E0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3107"/>
    <w:multiLevelType w:val="hybridMultilevel"/>
    <w:tmpl w:val="0C4648A4"/>
    <w:lvl w:ilvl="0" w:tplc="4416714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E4B86"/>
    <w:multiLevelType w:val="hybridMultilevel"/>
    <w:tmpl w:val="E0EAED22"/>
    <w:lvl w:ilvl="0" w:tplc="6C42B784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44E2473A"/>
    <w:multiLevelType w:val="hybridMultilevel"/>
    <w:tmpl w:val="A128EBDC"/>
    <w:lvl w:ilvl="0" w:tplc="D3227EE4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56BD5"/>
    <w:multiLevelType w:val="hybridMultilevel"/>
    <w:tmpl w:val="DD2EC838"/>
    <w:lvl w:ilvl="0" w:tplc="F88E2B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FE6B85"/>
    <w:multiLevelType w:val="hybridMultilevel"/>
    <w:tmpl w:val="A4BA0E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862E6"/>
    <w:multiLevelType w:val="hybridMultilevel"/>
    <w:tmpl w:val="195C32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D83D26"/>
    <w:multiLevelType w:val="hybridMultilevel"/>
    <w:tmpl w:val="F5A66266"/>
    <w:lvl w:ilvl="0" w:tplc="56C2CD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9C1746"/>
    <w:multiLevelType w:val="hybridMultilevel"/>
    <w:tmpl w:val="8694829C"/>
    <w:lvl w:ilvl="0" w:tplc="6CB018E6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331920"/>
    <w:multiLevelType w:val="hybridMultilevel"/>
    <w:tmpl w:val="764845E6"/>
    <w:lvl w:ilvl="0" w:tplc="CE0A0A62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1264A3"/>
    <w:multiLevelType w:val="hybridMultilevel"/>
    <w:tmpl w:val="36BAF5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93EAD"/>
    <w:multiLevelType w:val="hybridMultilevel"/>
    <w:tmpl w:val="AD08AAE2"/>
    <w:lvl w:ilvl="0" w:tplc="38E4C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7"/>
  </w:num>
  <w:num w:numId="5">
    <w:abstractNumId w:val="14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4"/>
  </w:num>
  <w:num w:numId="15">
    <w:abstractNumId w:val="2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52"/>
    <w:rsid w:val="00007837"/>
    <w:rsid w:val="00052492"/>
    <w:rsid w:val="00064F98"/>
    <w:rsid w:val="0006692D"/>
    <w:rsid w:val="000C4DB1"/>
    <w:rsid w:val="00100493"/>
    <w:rsid w:val="00110A66"/>
    <w:rsid w:val="0011585C"/>
    <w:rsid w:val="00135751"/>
    <w:rsid w:val="00147EB7"/>
    <w:rsid w:val="00165733"/>
    <w:rsid w:val="00193547"/>
    <w:rsid w:val="001C4BDC"/>
    <w:rsid w:val="00205457"/>
    <w:rsid w:val="00222452"/>
    <w:rsid w:val="002551D0"/>
    <w:rsid w:val="00264AD2"/>
    <w:rsid w:val="00282E9D"/>
    <w:rsid w:val="002A3025"/>
    <w:rsid w:val="002B25AF"/>
    <w:rsid w:val="002B70FA"/>
    <w:rsid w:val="002C34A7"/>
    <w:rsid w:val="002D4456"/>
    <w:rsid w:val="002D4F9D"/>
    <w:rsid w:val="002F4B95"/>
    <w:rsid w:val="00314426"/>
    <w:rsid w:val="0034564E"/>
    <w:rsid w:val="00355EB7"/>
    <w:rsid w:val="003606F1"/>
    <w:rsid w:val="00376108"/>
    <w:rsid w:val="003B1BA6"/>
    <w:rsid w:val="003D3083"/>
    <w:rsid w:val="003F17B0"/>
    <w:rsid w:val="004065C6"/>
    <w:rsid w:val="00486BB4"/>
    <w:rsid w:val="004945DF"/>
    <w:rsid w:val="0051647E"/>
    <w:rsid w:val="0052542F"/>
    <w:rsid w:val="00526CB5"/>
    <w:rsid w:val="00527ABA"/>
    <w:rsid w:val="005338D2"/>
    <w:rsid w:val="0053471C"/>
    <w:rsid w:val="00547423"/>
    <w:rsid w:val="005500B7"/>
    <w:rsid w:val="005527C1"/>
    <w:rsid w:val="00583447"/>
    <w:rsid w:val="00594DE4"/>
    <w:rsid w:val="005C37D9"/>
    <w:rsid w:val="005F2A38"/>
    <w:rsid w:val="00611454"/>
    <w:rsid w:val="00626327"/>
    <w:rsid w:val="00640E4A"/>
    <w:rsid w:val="006715AB"/>
    <w:rsid w:val="00672B7C"/>
    <w:rsid w:val="00692E4A"/>
    <w:rsid w:val="006956A2"/>
    <w:rsid w:val="006B0341"/>
    <w:rsid w:val="006B08A1"/>
    <w:rsid w:val="006C046D"/>
    <w:rsid w:val="006C6FD0"/>
    <w:rsid w:val="006D7CAB"/>
    <w:rsid w:val="006E2961"/>
    <w:rsid w:val="0075039D"/>
    <w:rsid w:val="00761BF8"/>
    <w:rsid w:val="0078190A"/>
    <w:rsid w:val="007835D7"/>
    <w:rsid w:val="0078587D"/>
    <w:rsid w:val="00785D64"/>
    <w:rsid w:val="00786D6A"/>
    <w:rsid w:val="00790E7A"/>
    <w:rsid w:val="007B15AC"/>
    <w:rsid w:val="007B75E2"/>
    <w:rsid w:val="007C0561"/>
    <w:rsid w:val="007C1D79"/>
    <w:rsid w:val="007C4FA0"/>
    <w:rsid w:val="007D28E8"/>
    <w:rsid w:val="007E5C21"/>
    <w:rsid w:val="00864E69"/>
    <w:rsid w:val="008669F6"/>
    <w:rsid w:val="00866FB6"/>
    <w:rsid w:val="008708E6"/>
    <w:rsid w:val="00890A61"/>
    <w:rsid w:val="00897CB8"/>
    <w:rsid w:val="008B19B6"/>
    <w:rsid w:val="008C2E5E"/>
    <w:rsid w:val="008C7EEF"/>
    <w:rsid w:val="008D0834"/>
    <w:rsid w:val="008E7E6C"/>
    <w:rsid w:val="008F4A66"/>
    <w:rsid w:val="0091704C"/>
    <w:rsid w:val="00957B06"/>
    <w:rsid w:val="00973B6E"/>
    <w:rsid w:val="009B0F98"/>
    <w:rsid w:val="009D1CE0"/>
    <w:rsid w:val="009D3A93"/>
    <w:rsid w:val="009D7A32"/>
    <w:rsid w:val="009F7A8B"/>
    <w:rsid w:val="00A26E8F"/>
    <w:rsid w:val="00A27FF4"/>
    <w:rsid w:val="00A337CE"/>
    <w:rsid w:val="00A35A2E"/>
    <w:rsid w:val="00A371DF"/>
    <w:rsid w:val="00A4482D"/>
    <w:rsid w:val="00A4503D"/>
    <w:rsid w:val="00A61C03"/>
    <w:rsid w:val="00A8572A"/>
    <w:rsid w:val="00A859B6"/>
    <w:rsid w:val="00AA67DA"/>
    <w:rsid w:val="00AB0362"/>
    <w:rsid w:val="00AB27C6"/>
    <w:rsid w:val="00AC64CD"/>
    <w:rsid w:val="00AD30BD"/>
    <w:rsid w:val="00AE249B"/>
    <w:rsid w:val="00AF4679"/>
    <w:rsid w:val="00B00628"/>
    <w:rsid w:val="00B52E00"/>
    <w:rsid w:val="00B867E5"/>
    <w:rsid w:val="00B95FDB"/>
    <w:rsid w:val="00B966D5"/>
    <w:rsid w:val="00B96FBA"/>
    <w:rsid w:val="00BA11B7"/>
    <w:rsid w:val="00BA5E06"/>
    <w:rsid w:val="00BD2387"/>
    <w:rsid w:val="00BE10C0"/>
    <w:rsid w:val="00BF628C"/>
    <w:rsid w:val="00C109E3"/>
    <w:rsid w:val="00C34DEE"/>
    <w:rsid w:val="00C50872"/>
    <w:rsid w:val="00C53622"/>
    <w:rsid w:val="00C62B42"/>
    <w:rsid w:val="00C70461"/>
    <w:rsid w:val="00C706E0"/>
    <w:rsid w:val="00C82280"/>
    <w:rsid w:val="00C8502E"/>
    <w:rsid w:val="00CA5BF7"/>
    <w:rsid w:val="00CA7F7D"/>
    <w:rsid w:val="00CB6557"/>
    <w:rsid w:val="00D03136"/>
    <w:rsid w:val="00D05896"/>
    <w:rsid w:val="00D13F25"/>
    <w:rsid w:val="00D70934"/>
    <w:rsid w:val="00D840DB"/>
    <w:rsid w:val="00DA2F07"/>
    <w:rsid w:val="00DB2E8B"/>
    <w:rsid w:val="00DD5CAB"/>
    <w:rsid w:val="00DF1FBA"/>
    <w:rsid w:val="00DF57A1"/>
    <w:rsid w:val="00E10A04"/>
    <w:rsid w:val="00E137B7"/>
    <w:rsid w:val="00E15557"/>
    <w:rsid w:val="00E16549"/>
    <w:rsid w:val="00E20366"/>
    <w:rsid w:val="00E206E0"/>
    <w:rsid w:val="00E314B7"/>
    <w:rsid w:val="00E43D64"/>
    <w:rsid w:val="00E55853"/>
    <w:rsid w:val="00E7250D"/>
    <w:rsid w:val="00E861FA"/>
    <w:rsid w:val="00E8701A"/>
    <w:rsid w:val="00EB7DE8"/>
    <w:rsid w:val="00EC62E1"/>
    <w:rsid w:val="00ED312B"/>
    <w:rsid w:val="00ED4F85"/>
    <w:rsid w:val="00F2438B"/>
    <w:rsid w:val="00F647E4"/>
    <w:rsid w:val="00F65A6B"/>
    <w:rsid w:val="00F77996"/>
    <w:rsid w:val="00F80B53"/>
    <w:rsid w:val="00F8476E"/>
    <w:rsid w:val="00FA4DCD"/>
    <w:rsid w:val="00FB1D4D"/>
    <w:rsid w:val="00F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ADC3"/>
  <w15:docId w15:val="{54985605-BFA1-4109-94A5-6A54E2E0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semiHidden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ablna">
    <w:name w:val="Šablóna"/>
    <w:basedOn w:val="Normlny"/>
    <w:link w:val="ablnaChar"/>
    <w:qFormat/>
    <w:rsid w:val="002551D0"/>
    <w:pPr>
      <w:tabs>
        <w:tab w:val="left" w:pos="2880"/>
        <w:tab w:val="left" w:pos="5040"/>
        <w:tab w:val="left" w:pos="7380"/>
      </w:tabs>
      <w:suppressAutoHyphens/>
    </w:pPr>
    <w:rPr>
      <w:lang w:eastAsia="ar-SA"/>
    </w:rPr>
  </w:style>
  <w:style w:type="character" w:customStyle="1" w:styleId="ablnaChar">
    <w:name w:val="Šablóna Char"/>
    <w:link w:val="ablna"/>
    <w:rsid w:val="002551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riadkovania">
    <w:name w:val="No Spacing"/>
    <w:uiPriority w:val="1"/>
    <w:qFormat/>
    <w:rsid w:val="00F8476E"/>
    <w:pPr>
      <w:widowControl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F847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8476E"/>
    <w:pPr>
      <w:widowControl w:val="0"/>
      <w:adjustRightInd w:val="0"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8476E"/>
    <w:rPr>
      <w:rFonts w:ascii="Calibri" w:eastAsia="Times New Roman" w:hAnsi="Calibri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A30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30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A30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A302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1987</Words>
  <Characters>11329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Simča</dc:creator>
  <cp:lastModifiedBy>Forišová, Lívia, Mgr.</cp:lastModifiedBy>
  <cp:revision>4</cp:revision>
  <cp:lastPrinted>2020-10-23T07:50:00Z</cp:lastPrinted>
  <dcterms:created xsi:type="dcterms:W3CDTF">2020-10-23T07:51:00Z</dcterms:created>
  <dcterms:modified xsi:type="dcterms:W3CDTF">2020-10-23T08:26:00Z</dcterms:modified>
</cp:coreProperties>
</file>