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C69A0" w14:textId="77777777" w:rsidR="004C4E65" w:rsidRPr="000E33A0" w:rsidRDefault="004C4E65" w:rsidP="004C4E65">
      <w:pPr>
        <w:widowControl w:val="0"/>
        <w:jc w:val="center"/>
        <w:outlineLvl w:val="0"/>
        <w:rPr>
          <w:rFonts w:eastAsia="Times New Roman" w:cs="Times New Roman"/>
          <w:b/>
          <w:caps/>
          <w:szCs w:val="24"/>
        </w:rPr>
      </w:pPr>
      <w:r w:rsidRPr="000E33A0">
        <w:rPr>
          <w:rFonts w:eastAsia="Times New Roman" w:cs="Times New Roman"/>
          <w:b/>
          <w:caps/>
          <w:szCs w:val="24"/>
        </w:rPr>
        <w:t>Dôvodová správa</w:t>
      </w:r>
    </w:p>
    <w:p w14:paraId="454CD96B" w14:textId="77777777" w:rsidR="004C4E65" w:rsidRPr="000E33A0" w:rsidRDefault="004C4E65" w:rsidP="004C4E65">
      <w:pPr>
        <w:widowControl w:val="0"/>
        <w:outlineLvl w:val="0"/>
        <w:rPr>
          <w:rFonts w:eastAsia="Times New Roman" w:cs="Times New Roman"/>
          <w:szCs w:val="24"/>
        </w:rPr>
      </w:pPr>
    </w:p>
    <w:p w14:paraId="303DC3DA" w14:textId="77777777" w:rsidR="004C4E65" w:rsidRPr="000E33A0" w:rsidRDefault="004C4E65" w:rsidP="004C4E65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t>Všeobecná časť</w:t>
      </w:r>
    </w:p>
    <w:p w14:paraId="4C8F3DD6" w14:textId="77777777" w:rsidR="004C4E65" w:rsidRPr="000E33A0" w:rsidRDefault="004C4E65" w:rsidP="004C4E65">
      <w:pPr>
        <w:jc w:val="both"/>
        <w:rPr>
          <w:rFonts w:eastAsia="Times New Roman" w:cs="Times New Roman"/>
          <w:szCs w:val="24"/>
        </w:rPr>
      </w:pPr>
    </w:p>
    <w:p w14:paraId="2E442B10" w14:textId="77777777" w:rsidR="004C4E65" w:rsidRPr="000E33A0" w:rsidRDefault="004C4E65" w:rsidP="004C4E65">
      <w:pPr>
        <w:ind w:firstLine="708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Návrh zákona o odplatách a o poskytovaní príspevku v civilnom letectve a o zmene a doplnení niektorých zákonov (ďalej len ,,návrh zákona“) vypracovalo Ministerstvo dopravy a výstavby Slovenskej republiky (ďalej len „ministerstvo“) ako iniciatívny materiál.</w:t>
      </w:r>
    </w:p>
    <w:p w14:paraId="0834C302" w14:textId="77777777" w:rsidR="004C4E65" w:rsidRPr="000E33A0" w:rsidRDefault="004C4E65" w:rsidP="004C4E65">
      <w:pPr>
        <w:jc w:val="both"/>
        <w:rPr>
          <w:rFonts w:eastAsia="Times New Roman" w:cs="Times New Roman"/>
          <w:szCs w:val="24"/>
        </w:rPr>
      </w:pPr>
    </w:p>
    <w:p w14:paraId="76CE53D0" w14:textId="5A65F4C9" w:rsidR="00D671CC" w:rsidRPr="000E33A0" w:rsidRDefault="00D671CC" w:rsidP="00D671CC">
      <w:pPr>
        <w:ind w:firstLine="708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Ministerstvo môže v súčasnosti podľa zákona č. 213/2019 Z. z.</w:t>
      </w:r>
      <w:r w:rsidR="0059170D" w:rsidRPr="000E33A0">
        <w:rPr>
          <w:rFonts w:eastAsia="Times New Roman" w:cs="Times New Roman"/>
          <w:szCs w:val="24"/>
        </w:rPr>
        <w:t xml:space="preserve"> o odplatách a o poskytovaní príspevku v civilnom letectve a o zmene a doplnení niektorých zákonov v znení zákona č. 90/2020 Z. z.,</w:t>
      </w:r>
      <w:r w:rsidRPr="000E33A0">
        <w:rPr>
          <w:rFonts w:eastAsia="Times New Roman" w:cs="Times New Roman"/>
          <w:szCs w:val="24"/>
        </w:rPr>
        <w:t xml:space="preserve"> podľa možností rozpočtovej kapitoly ministerstva a možností štátneho rozpočtu, poskytovať letiskovým spoločnostiam príspevok v civilnom letectve na bezpečnostnú ochranu letiska, výkon záchranných a hasičských služieb na letisku, prevádzku letiskovej infraštruktúry (prevádzková pomoc), investície do letiskovej infraštruktúry (investičná pomoc) a na odbavenie letov oslobodených od odplát.</w:t>
      </w:r>
    </w:p>
    <w:p w14:paraId="6472572F" w14:textId="77777777" w:rsidR="00D671CC" w:rsidRPr="000E33A0" w:rsidRDefault="00D671CC" w:rsidP="00D671CC">
      <w:pPr>
        <w:jc w:val="both"/>
        <w:rPr>
          <w:rFonts w:eastAsia="Times New Roman" w:cs="Times New Roman"/>
          <w:szCs w:val="24"/>
          <w:lang w:eastAsia="sk-SK"/>
        </w:rPr>
      </w:pPr>
    </w:p>
    <w:p w14:paraId="11879366" w14:textId="77777777" w:rsidR="00D671CC" w:rsidRPr="000E33A0" w:rsidRDefault="00D671CC" w:rsidP="00D671CC">
      <w:pPr>
        <w:ind w:firstLine="708"/>
        <w:jc w:val="both"/>
        <w:rPr>
          <w:rFonts w:cs="Times New Roman"/>
          <w:szCs w:val="24"/>
        </w:rPr>
      </w:pPr>
      <w:r w:rsidRPr="000E33A0">
        <w:rPr>
          <w:rFonts w:cs="Times New Roman"/>
          <w:szCs w:val="24"/>
        </w:rPr>
        <w:t xml:space="preserve">Vzhľadom na naliehavý verejný záujem spočívajúci v ochrane zdravia ľudí na území Slovenskej republiky a v snahe zamedziť šíreniu nákazlivého prenosného ochorenia COVID-19, zohľadňujúc závery zo zasadnutia ústredného krízového štábu, ktorý sa konal dňa 12. marca 2020 vo veci opatrení na predchádzanie šírenia prenosného ochorenia COVID-19 a možným ohrozením verejného zdravia na území Slovenskej republiky a uznesenie vlády Slovenskej republiky č. 111/2020, bol s účinnosťou od 13. marca 2020 od 07:00 hod. miestneho času vyhlasovaný zákaz vykonávania určených civilných letov s miestom vzletu na území iného štátu a s miestom pristátia na území Slovenskej republiky. </w:t>
      </w:r>
      <w:bookmarkStart w:id="0" w:name="_Ref51698803"/>
      <w:r w:rsidRPr="000E33A0">
        <w:rPr>
          <w:rFonts w:cs="Times New Roman"/>
          <w:szCs w:val="24"/>
        </w:rPr>
        <w:t xml:space="preserve">S ohľadom na potrebu zabezpečiť nevyhnutnú leteckú dostupnosť územia Slovenskej </w:t>
      </w:r>
      <w:r w:rsidRPr="000E33A0">
        <w:rPr>
          <w:rFonts w:cs="Times New Roman"/>
          <w:bCs/>
          <w:szCs w:val="24"/>
        </w:rPr>
        <w:t>republiky</w:t>
      </w:r>
      <w:r w:rsidRPr="000E33A0">
        <w:rPr>
          <w:rFonts w:cs="Times New Roman"/>
          <w:szCs w:val="24"/>
        </w:rPr>
        <w:t>, repatriáciu občanov, zásobovanie Slovenskej republiky najmä zdravotníckym materiálom sa vyhlásený zákaz vykonávania určených civilných letov nevzťahoval na určité kategórie letov</w:t>
      </w:r>
      <w:bookmarkEnd w:id="0"/>
      <w:r w:rsidRPr="000E33A0">
        <w:rPr>
          <w:rFonts w:cs="Times New Roman"/>
          <w:szCs w:val="24"/>
        </w:rPr>
        <w:t xml:space="preserve">. Keďže na vykonávanie niektorých kategórií civilných letov sa zákaz vykonávania určených civilných letov nevzťahoval, vrátane letov vykonávaných v štátnom záujme, letiskové spoločnosti, ako prevádzkovatelia medzinárodných verejných letísk na území Slovenskej </w:t>
      </w:r>
      <w:r w:rsidRPr="000E33A0">
        <w:rPr>
          <w:rFonts w:cs="Times New Roman"/>
          <w:bCs/>
          <w:szCs w:val="24"/>
        </w:rPr>
        <w:t>republiky</w:t>
      </w:r>
      <w:r w:rsidRPr="000E33A0">
        <w:rPr>
          <w:rFonts w:cs="Times New Roman"/>
          <w:szCs w:val="24"/>
        </w:rPr>
        <w:t xml:space="preserve">, museli zabezpečiť prevádzkyschopnosť príslušného letiska a zároveň museli zabezpečiť poskytovanie letiskových služieb v požadovanom rozsahu. </w:t>
      </w:r>
    </w:p>
    <w:p w14:paraId="192E640F" w14:textId="77777777" w:rsidR="00D671CC" w:rsidRPr="000E33A0" w:rsidRDefault="00D671CC" w:rsidP="00D671CC">
      <w:pPr>
        <w:jc w:val="both"/>
        <w:rPr>
          <w:rFonts w:cs="Times New Roman"/>
          <w:szCs w:val="24"/>
        </w:rPr>
      </w:pPr>
    </w:p>
    <w:p w14:paraId="23C1492D" w14:textId="77777777" w:rsidR="00D671CC" w:rsidRPr="000E33A0" w:rsidRDefault="00D671CC" w:rsidP="00D671CC">
      <w:pPr>
        <w:ind w:firstLine="708"/>
        <w:jc w:val="both"/>
        <w:rPr>
          <w:rFonts w:cs="Times New Roman"/>
          <w:szCs w:val="24"/>
        </w:rPr>
      </w:pPr>
      <w:r w:rsidRPr="000E33A0">
        <w:rPr>
          <w:rFonts w:cs="Times New Roman"/>
          <w:szCs w:val="24"/>
        </w:rPr>
        <w:t xml:space="preserve">Z dôvodu potreby zabezpečiť nevyhnutnú leteckú dostupnosť územia Slovenskej republiky počas krízovej situácie, letiskové spoločnosti vykazujú značnú časť nákladov spojených s poskytovaním letiskových služieb, keďže prevádzka letiska predstavuje celok tvorený rôznymi činnosťami, bez ktorých by nebolo možné zabezpečiť príslušnú úroveň bezpečnosti, ktorá je v oblasti civilného letectva na prvom mieste. Opatrenia prijaté Slovenskou republikou vo vzťahu k prenosnému ochoreniu COVID-19 majú zásadný vplyv na fungovanie podnikov, vrátane letiskových spoločností, ktoré čelia náhlemu </w:t>
      </w:r>
      <w:r w:rsidRPr="000E33A0">
        <w:rPr>
          <w:rFonts w:cs="Times New Roman"/>
          <w:bCs/>
          <w:szCs w:val="24"/>
        </w:rPr>
        <w:t>nedostatku</w:t>
      </w:r>
      <w:r w:rsidRPr="000E33A0">
        <w:rPr>
          <w:rFonts w:cs="Times New Roman"/>
          <w:szCs w:val="24"/>
        </w:rPr>
        <w:t xml:space="preserve">, dokonca až nedostupnosti likvidity počas tejto vyhlásenej krízovej situácie. Nielen zákaz vykonávania určených civilných letov, ale aj nezáujem o využívanie obchodnej leteckej dopravy prispievajú k značnej strate príjmov. </w:t>
      </w:r>
    </w:p>
    <w:p w14:paraId="4920FFE4" w14:textId="77777777" w:rsidR="00D671CC" w:rsidRPr="000E33A0" w:rsidRDefault="00D671CC" w:rsidP="00D671CC">
      <w:pPr>
        <w:jc w:val="both"/>
        <w:rPr>
          <w:rFonts w:cs="Times New Roman"/>
          <w:szCs w:val="24"/>
        </w:rPr>
      </w:pPr>
    </w:p>
    <w:p w14:paraId="31A689B1" w14:textId="77777777" w:rsidR="00480B76" w:rsidRPr="000E33A0" w:rsidRDefault="00480B76" w:rsidP="00480B76">
      <w:pPr>
        <w:ind w:firstLine="708"/>
        <w:jc w:val="both"/>
        <w:rPr>
          <w:rFonts w:cs="Times New Roman"/>
          <w:szCs w:val="24"/>
        </w:rPr>
      </w:pPr>
      <w:r w:rsidRPr="000E33A0">
        <w:rPr>
          <w:rFonts w:cs="Times New Roman"/>
          <w:szCs w:val="24"/>
        </w:rPr>
        <w:t>V dôsledku prijatých opatrení došlo od marca 2020 k značnému poklesu prevádzkových výkonov letiskových spoločností, napríklad v počte odbavených cestujúcich (na základe podkladov od letiskových spoločností) v mesiaci marec 2020 v porovnaní s mesiacom marec 2019 išlo o pokles o 73 %, v mesiaci apríl 2020 v porovnaní s mesiacom apríl 2019 išlo o pokles o 99 %, v mesiaci máj 2020 v porovnaní s mesiacom máj 2019 išlo o pokles o 99 %, v mesiaci jún 2020 v porovnaní s mesiacom jún 2019 išlo o pokles o 99 %, v mesiaci júl 2020 v porovnaní s mesiacom júl 2019 išlo o pokles o 95 %, v mesiaci august 2020 v porovnaní s mesiacom august 2019 išlo o pokles o 85 %.</w:t>
      </w:r>
    </w:p>
    <w:p w14:paraId="5D884496" w14:textId="77777777" w:rsidR="00480B76" w:rsidRPr="000E33A0" w:rsidRDefault="00480B76" w:rsidP="00480B76">
      <w:pPr>
        <w:jc w:val="both"/>
        <w:rPr>
          <w:rFonts w:cs="Times New Roman"/>
          <w:szCs w:val="24"/>
        </w:rPr>
      </w:pPr>
    </w:p>
    <w:p w14:paraId="67A1CE41" w14:textId="29DC9B05" w:rsidR="00D671CC" w:rsidRPr="000E33A0" w:rsidRDefault="00D671CC" w:rsidP="00D671CC">
      <w:pPr>
        <w:ind w:firstLine="708"/>
        <w:jc w:val="both"/>
        <w:rPr>
          <w:rFonts w:cs="Times New Roman"/>
          <w:szCs w:val="24"/>
        </w:rPr>
      </w:pPr>
      <w:r w:rsidRPr="000E33A0">
        <w:rPr>
          <w:rFonts w:cs="Times New Roman"/>
          <w:szCs w:val="24"/>
        </w:rPr>
        <w:lastRenderedPageBreak/>
        <w:t>S cieľom zabezpečiť čiastočnú kompenzáciu pre letiskové spoločnosti, návrh zákona predstavu</w:t>
      </w:r>
      <w:r w:rsidR="0059170D" w:rsidRPr="000E33A0">
        <w:rPr>
          <w:rFonts w:cs="Times New Roman"/>
          <w:szCs w:val="24"/>
        </w:rPr>
        <w:t>je právny základ, ktorý umožní m</w:t>
      </w:r>
      <w:r w:rsidRPr="000E33A0">
        <w:rPr>
          <w:rFonts w:cs="Times New Roman"/>
          <w:szCs w:val="24"/>
        </w:rPr>
        <w:t>inisterstvu najneskôr do 31.</w:t>
      </w:r>
      <w:r w:rsidR="005A656A" w:rsidRPr="000E33A0">
        <w:rPr>
          <w:rFonts w:cs="Times New Roman"/>
          <w:szCs w:val="24"/>
        </w:rPr>
        <w:t> </w:t>
      </w:r>
      <w:r w:rsidRPr="000E33A0">
        <w:rPr>
          <w:rFonts w:cs="Times New Roman"/>
          <w:szCs w:val="24"/>
        </w:rPr>
        <w:t>decembra 2021 poskytnúť príspevok v civilnom letectve</w:t>
      </w:r>
      <w:r w:rsidRPr="000E33A0">
        <w:rPr>
          <w:szCs w:val="24"/>
        </w:rPr>
        <w:t xml:space="preserve"> </w:t>
      </w:r>
      <w:r w:rsidRPr="000E33A0">
        <w:rPr>
          <w:rFonts w:cs="Times New Roman"/>
          <w:szCs w:val="24"/>
        </w:rPr>
        <w:t xml:space="preserve">zo svojej rozpočtovej kapitoly na úhradu oprávnených nákladov alebo refundáciu výdavkov, ktoré súvisia so zabezpečením nevyhnutnej leteckej dostupnosti územia Slovenskej republiky počas krízovej situácie vyhlásenej v súvislosti s ochorením COVID-19. Poskytnutie príspevku v civilnom letectve </w:t>
      </w:r>
      <w:r w:rsidRPr="000E33A0">
        <w:rPr>
          <w:szCs w:val="24"/>
        </w:rPr>
        <w:t>na zabezpečenie nevyhnutnej leteckej dostupnosti bude po splnení podmienok podľa návrhu zákona možné na</w:t>
      </w:r>
      <w:r w:rsidR="00480B76" w:rsidRPr="000E33A0">
        <w:rPr>
          <w:szCs w:val="24"/>
        </w:rPr>
        <w:t xml:space="preserve"> základe</w:t>
      </w:r>
      <w:r w:rsidRPr="000E33A0">
        <w:rPr>
          <w:szCs w:val="24"/>
        </w:rPr>
        <w:t xml:space="preserve"> schválenej schémy pomoci.</w:t>
      </w:r>
    </w:p>
    <w:p w14:paraId="457281AF" w14:textId="1E19BF7A" w:rsidR="00D671CC" w:rsidRDefault="00D671CC" w:rsidP="00D671CC">
      <w:pPr>
        <w:jc w:val="both"/>
        <w:rPr>
          <w:rFonts w:eastAsia="Times New Roman" w:cs="Times New Roman"/>
          <w:szCs w:val="24"/>
          <w:lang w:eastAsia="sk-SK"/>
        </w:rPr>
      </w:pPr>
    </w:p>
    <w:p w14:paraId="11965CD8" w14:textId="77777777" w:rsidR="006D22BD" w:rsidRDefault="006D22BD" w:rsidP="006D22B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Zohľadňujúc vyhlásenú krízovú situáciu a prijaté príslušné protiepidemické opatrenia je potrebné zabezpečiť aj jednotný spôsob vykonávania konzultácií systému určovania výšky terminálnej odplaty, napríklad aj prostredníctvom videokonferencie alebo inými prostriedkami komunikačnej technológie.</w:t>
      </w:r>
    </w:p>
    <w:p w14:paraId="5074801E" w14:textId="77777777" w:rsidR="006D22BD" w:rsidRDefault="006D22BD" w:rsidP="006D22BD">
      <w:pPr>
        <w:jc w:val="both"/>
        <w:rPr>
          <w:rFonts w:eastAsia="Times New Roman" w:cs="Times New Roman"/>
          <w:szCs w:val="24"/>
          <w:lang w:eastAsia="sk-SK"/>
        </w:rPr>
      </w:pPr>
    </w:p>
    <w:p w14:paraId="7A9C3DE6" w14:textId="77777777" w:rsidR="00480B76" w:rsidRPr="000E33A0" w:rsidRDefault="00480B76" w:rsidP="00480B76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E33A0">
        <w:rPr>
          <w:rFonts w:eastAsia="Times New Roman" w:cs="Times New Roman"/>
          <w:szCs w:val="24"/>
          <w:lang w:eastAsia="sk-SK"/>
        </w:rPr>
        <w:t>Návrh zákona sa nepredkladá na vnútrokomunitárne pripomienkové konanie.</w:t>
      </w:r>
    </w:p>
    <w:p w14:paraId="56FF8C3A" w14:textId="77777777" w:rsidR="00480B76" w:rsidRPr="000E33A0" w:rsidRDefault="00480B76" w:rsidP="00480B76">
      <w:pPr>
        <w:rPr>
          <w:szCs w:val="24"/>
        </w:rPr>
      </w:pPr>
    </w:p>
    <w:p w14:paraId="24B367A9" w14:textId="77777777" w:rsidR="00480B76" w:rsidRPr="000E33A0" w:rsidRDefault="00480B76" w:rsidP="00480B76">
      <w:pPr>
        <w:ind w:firstLine="708"/>
        <w:jc w:val="both"/>
        <w:rPr>
          <w:szCs w:val="24"/>
        </w:rPr>
      </w:pPr>
      <w:r w:rsidRPr="000E33A0">
        <w:rPr>
          <w:szCs w:val="24"/>
        </w:rPr>
        <w:t xml:space="preserve">Návrh zákona sa v súlade s čl. 15 Legislatívnych pravidiel vlády Slovenskej republiky predkladá na rokovanie vlády Slovenskej republiky bez predchádzajúceho prerokovania návrhu zákona s príslušnými orgánmi a inštitúciami v pripomienkovom konaní. Dôvodom je potreba v krátkej dobe upraviť možnosť poskytnutia príspevku v civilnom letectve na zabezpečenie nevyhnutnej leteckej dostupnosti územia Slovenskej republiky. </w:t>
      </w:r>
    </w:p>
    <w:p w14:paraId="119C8907" w14:textId="77777777" w:rsidR="00480B76" w:rsidRPr="000E33A0" w:rsidRDefault="00480B76" w:rsidP="00480B76">
      <w:pPr>
        <w:jc w:val="both"/>
        <w:rPr>
          <w:rFonts w:eastAsia="Times New Roman" w:cs="Times New Roman"/>
          <w:szCs w:val="24"/>
          <w:lang w:eastAsia="sk-SK"/>
        </w:rPr>
      </w:pPr>
    </w:p>
    <w:p w14:paraId="3D4181B9" w14:textId="77777777" w:rsidR="00480B76" w:rsidRPr="000E33A0" w:rsidRDefault="00480B76" w:rsidP="00480B76">
      <w:pPr>
        <w:ind w:firstLine="708"/>
        <w:jc w:val="both"/>
        <w:rPr>
          <w:szCs w:val="24"/>
        </w:rPr>
      </w:pPr>
      <w:r w:rsidRPr="000E33A0">
        <w:rPr>
          <w:rFonts w:eastAsia="Times New Roman" w:cs="Times New Roman"/>
          <w:color w:val="000000"/>
          <w:szCs w:val="24"/>
          <w:lang w:eastAsia="sk-SK"/>
        </w:rPr>
        <w:t xml:space="preserve">Návrh zákona predpokladá pozitívne vplyvy na podnikateľské prostredie a zároveň aj negatívne vplyvy na podnikateľské prostredie. </w:t>
      </w:r>
      <w:r w:rsidRPr="000E33A0">
        <w:rPr>
          <w:rFonts w:eastAsia="Times New Roman" w:cs="Times New Roman"/>
          <w:szCs w:val="24"/>
          <w:lang w:eastAsia="sk-SK"/>
        </w:rPr>
        <w:t>Návrh</w:t>
      </w:r>
      <w:r w:rsidRPr="000E33A0">
        <w:rPr>
          <w:rFonts w:eastAsia="Times New Roman" w:cs="Times New Roman"/>
          <w:color w:val="000000"/>
          <w:szCs w:val="24"/>
          <w:lang w:eastAsia="sk-SK"/>
        </w:rPr>
        <w:t xml:space="preserve"> zákona taktiež predpokladá </w:t>
      </w:r>
      <w:r w:rsidRPr="000E33A0">
        <w:rPr>
          <w:rFonts w:eastAsia="Times New Roman" w:cs="Times New Roman"/>
          <w:szCs w:val="24"/>
          <w:lang w:eastAsia="sk-SK"/>
        </w:rPr>
        <w:t>pozitívne vplyvy na informatizáciu</w:t>
      </w:r>
      <w:r w:rsidRPr="000E33A0">
        <w:rPr>
          <w:szCs w:val="24"/>
        </w:rPr>
        <w:t xml:space="preserve"> a negatívny vplyv na rozpočet verejnej správy. Návrh zákona nepredpokladá sociálne vplyvy, vplyvy na manželstvo, rodičovstvo a rodinu, vplyvy na životné prostredie, ani vplyvy na služby verejnej správy pre občana.</w:t>
      </w:r>
    </w:p>
    <w:p w14:paraId="151A682E" w14:textId="77777777" w:rsidR="00480B76" w:rsidRPr="000E33A0" w:rsidRDefault="00480B76" w:rsidP="00480B76">
      <w:pPr>
        <w:jc w:val="both"/>
        <w:rPr>
          <w:szCs w:val="24"/>
        </w:rPr>
      </w:pPr>
    </w:p>
    <w:p w14:paraId="311B7B9D" w14:textId="77777777" w:rsidR="00480B76" w:rsidRPr="000E33A0" w:rsidRDefault="00480B76" w:rsidP="00480B76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0E33A0">
        <w:rPr>
          <w:rFonts w:eastAsia="Times New Roman" w:cs="Times New Roman"/>
          <w:color w:val="000000"/>
          <w:szCs w:val="24"/>
          <w:lang w:eastAsia="sk-SK"/>
        </w:rPr>
        <w:t>Návrh</w:t>
      </w:r>
      <w:r w:rsidRPr="000E33A0">
        <w:rPr>
          <w:szCs w:val="24"/>
        </w:rPr>
        <w:t xml:space="preserve"> zákona je v súlade s Ústavou Slovenskej republiky, ústavnými zákonmi, s nálezmi Ústavného súdu Slovenskej republiky, inými právnymi predpismi Slovenskej republiky, medzinárodnými zmluvami a inými medzinárodnými dokumentmi, ktorými je Slovenská republika viazaná a s právom Európskej únie.</w:t>
      </w:r>
      <w:r w:rsidRPr="000E33A0">
        <w:rPr>
          <w:rFonts w:eastAsia="Times New Roman" w:cs="Times New Roman"/>
          <w:szCs w:val="24"/>
          <w:lang w:eastAsia="sk-SK"/>
        </w:rPr>
        <w:t xml:space="preserve"> </w:t>
      </w:r>
    </w:p>
    <w:p w14:paraId="0661F3C8" w14:textId="77777777" w:rsidR="00480B76" w:rsidRPr="000E33A0" w:rsidRDefault="00480B76" w:rsidP="00480B76">
      <w:pPr>
        <w:jc w:val="both"/>
        <w:rPr>
          <w:rFonts w:eastAsia="Times New Roman" w:cs="Times New Roman"/>
          <w:szCs w:val="24"/>
          <w:lang w:eastAsia="sk-SK"/>
        </w:rPr>
      </w:pPr>
    </w:p>
    <w:p w14:paraId="76D1E68B" w14:textId="77777777" w:rsidR="00480B76" w:rsidRPr="000E33A0" w:rsidRDefault="00480B76" w:rsidP="00480B76">
      <w:pPr>
        <w:ind w:firstLine="708"/>
        <w:jc w:val="both"/>
        <w:rPr>
          <w:szCs w:val="24"/>
        </w:rPr>
      </w:pPr>
      <w:r w:rsidRPr="000E33A0">
        <w:rPr>
          <w:rFonts w:eastAsia="Times New Roman" w:cs="Times New Roman"/>
          <w:szCs w:val="24"/>
          <w:lang w:eastAsia="sk-SK"/>
        </w:rPr>
        <w:t>Účinnosť návrhu zákona sa navrhuje dňom vyhlásenia.</w:t>
      </w:r>
    </w:p>
    <w:p w14:paraId="342ED87D" w14:textId="47000025" w:rsidR="005B5084" w:rsidRDefault="005B5084" w:rsidP="004C4E65">
      <w:pPr>
        <w:rPr>
          <w:rFonts w:eastAsia="Times New Roman" w:cs="Times New Roman"/>
          <w:szCs w:val="24"/>
        </w:rPr>
      </w:pPr>
    </w:p>
    <w:p w14:paraId="66126C06" w14:textId="77777777" w:rsidR="005B5084" w:rsidRDefault="005B5084" w:rsidP="004C4E65">
      <w:pPr>
        <w:rPr>
          <w:rFonts w:eastAsia="Times New Roman" w:cs="Times New Roman"/>
          <w:szCs w:val="24"/>
        </w:rPr>
        <w:sectPr w:rsidR="005B5084" w:rsidSect="003455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75D17C23" w14:textId="77777777" w:rsidR="005B5084" w:rsidRPr="000E6A5C" w:rsidRDefault="005B5084" w:rsidP="005B5084">
      <w:pPr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0E6A5C">
        <w:rPr>
          <w:rFonts w:eastAsia="Times New Roman" w:cs="Times New Roman"/>
          <w:b/>
          <w:bCs/>
          <w:szCs w:val="24"/>
          <w:lang w:eastAsia="sk-SK"/>
        </w:rPr>
        <w:lastRenderedPageBreak/>
        <w:t>Doložka vybraných vplyvov</w:t>
      </w:r>
    </w:p>
    <w:p w14:paraId="00943CAF" w14:textId="77777777" w:rsidR="005B5084" w:rsidRPr="000E6A5C" w:rsidRDefault="005B5084" w:rsidP="005B5084">
      <w:pPr>
        <w:rPr>
          <w:rFonts w:eastAsia="Times New Roman" w:cs="Times New Roman"/>
          <w:bCs/>
          <w:sz w:val="22"/>
          <w:lang w:eastAsia="sk-SK"/>
        </w:rPr>
      </w:pPr>
    </w:p>
    <w:tbl>
      <w:tblPr>
        <w:tblW w:w="963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5B5084" w:rsidRPr="000E6A5C" w14:paraId="69A82707" w14:textId="77777777" w:rsidTr="005B5084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1E8C3B0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1. Základné údaje</w:t>
            </w:r>
          </w:p>
        </w:tc>
      </w:tr>
      <w:tr w:rsidR="005B5084" w:rsidRPr="000E6A5C" w14:paraId="380E49DC" w14:textId="77777777" w:rsidTr="005B5084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2EE3904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Názov materiálu</w:t>
            </w:r>
          </w:p>
        </w:tc>
      </w:tr>
      <w:tr w:rsidR="005B5084" w:rsidRPr="000E6A5C" w14:paraId="4EE2BDA6" w14:textId="77777777" w:rsidTr="005B5084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7345D0F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Zákon, 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>ktorým sa mení a dopĺňa zákon č. 213/2019 Z. z. o odplatách a o poskytovaní príspevku v civilnom letectve a o zmene a doplnení niektorých zákonov v znení zákona č. 90/2020 Z. z.</w:t>
            </w:r>
          </w:p>
        </w:tc>
      </w:tr>
      <w:tr w:rsidR="005B5084" w:rsidRPr="000E6A5C" w14:paraId="69BE9670" w14:textId="77777777" w:rsidTr="005B5084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B9261CB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Predkladateľ (a spolupredkladateľ)</w:t>
            </w:r>
          </w:p>
        </w:tc>
      </w:tr>
      <w:tr w:rsidR="005B5084" w:rsidRPr="000E6A5C" w14:paraId="059F6FAD" w14:textId="77777777" w:rsidTr="005B5084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F9E43E4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Ministerstvo dopravy a výstavby Slovenskej republiky</w:t>
            </w:r>
          </w:p>
        </w:tc>
      </w:tr>
      <w:tr w:rsidR="005B5084" w:rsidRPr="000E6A5C" w14:paraId="74704413" w14:textId="77777777" w:rsidTr="005B5084">
        <w:trPr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08BFE43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5A635F2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 Materiál nelegislatívnej povahy</w:t>
            </w:r>
          </w:p>
        </w:tc>
      </w:tr>
      <w:tr w:rsidR="005B5084" w:rsidRPr="000E6A5C" w14:paraId="755F14EC" w14:textId="77777777" w:rsidTr="005B5084">
        <w:trPr>
          <w:jc w:val="center"/>
        </w:trPr>
        <w:tc>
          <w:tcPr>
            <w:tcW w:w="582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91D4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172E7B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Materiál legislatívnej povahy </w:t>
            </w:r>
          </w:p>
        </w:tc>
      </w:tr>
      <w:tr w:rsidR="005B5084" w:rsidRPr="000E6A5C" w14:paraId="427770B7" w14:textId="77777777" w:rsidTr="005B5084">
        <w:trPr>
          <w:jc w:val="center"/>
        </w:trPr>
        <w:tc>
          <w:tcPr>
            <w:tcW w:w="582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2A5AF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F8AFF77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 Transpozícia práva EÚ </w:t>
            </w:r>
          </w:p>
        </w:tc>
      </w:tr>
      <w:tr w:rsidR="005B5084" w:rsidRPr="000E6A5C" w14:paraId="1C620909" w14:textId="77777777" w:rsidTr="005B5084">
        <w:trPr>
          <w:jc w:val="center"/>
        </w:trPr>
        <w:tc>
          <w:tcPr>
            <w:tcW w:w="9702" w:type="dxa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2BF950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61087449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0E6A5C" w14:paraId="42424BA8" w14:textId="77777777" w:rsidTr="005B5084">
        <w:trPr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801630D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6841E02F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0E6A5C" w14:paraId="5501966B" w14:textId="77777777" w:rsidTr="005B5084">
        <w:trPr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45D4B0B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A14A4C4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0E6A5C" w14:paraId="07277101" w14:textId="77777777" w:rsidTr="005B5084">
        <w:trPr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8F46EF2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Predpokladaný termín predloženia na Rokovanie vlády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511F38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október 2020</w:t>
            </w:r>
          </w:p>
        </w:tc>
      </w:tr>
    </w:tbl>
    <w:p w14:paraId="0F26D5AF" w14:textId="77777777" w:rsidR="005B5084" w:rsidRPr="000E6A5C" w:rsidRDefault="005B5084" w:rsidP="005B5084">
      <w:pPr>
        <w:rPr>
          <w:rFonts w:eastAsia="Times New Roman" w:cs="Times New Roman"/>
          <w:bCs/>
          <w:sz w:val="22"/>
          <w:lang w:eastAsia="sk-SK"/>
        </w:rPr>
      </w:pPr>
    </w:p>
    <w:tbl>
      <w:tblPr>
        <w:tblW w:w="963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5084" w:rsidRPr="000E6A5C" w14:paraId="3C38CDB9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FE05564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2. Definícia problému</w:t>
            </w:r>
          </w:p>
        </w:tc>
      </w:tr>
      <w:tr w:rsidR="005B5084" w:rsidRPr="000E6A5C" w14:paraId="6A515FDE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38F75D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základné problémy, na ktoré navrhovaná regulácia reaguje.</w:t>
            </w:r>
          </w:p>
          <w:p w14:paraId="26769DBA" w14:textId="77777777" w:rsidR="005B5084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2F8DB479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B06681">
              <w:rPr>
                <w:rFonts w:eastAsia="Times New Roman" w:cs="Times New Roman"/>
                <w:sz w:val="20"/>
                <w:szCs w:val="20"/>
                <w:lang w:eastAsia="sk-SK"/>
              </w:rPr>
              <w:t>Naliehavosť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prijatia návrhu zákona upravujúceho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poskytovani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e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príspevku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 civilnom letectve na nový účel vyplýva z dôvodu 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>zabezpeč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enia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čiastočn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ej kompenzácie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oprávnených nákladov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>, ktoré súvisia so zabezpečením nevyhnutnej leteckej dostupnosti územia Slovenskej republiky počas krízovej situácie vyhlásenej v súvislosti s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 prenosným 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ochorením COVID-19. </w:t>
            </w:r>
          </w:p>
        </w:tc>
      </w:tr>
      <w:tr w:rsidR="005B5084" w:rsidRPr="000E6A5C" w14:paraId="46ECC9F0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ED7C6A7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3. Ciele a výsledný stav</w:t>
            </w:r>
          </w:p>
        </w:tc>
      </w:tr>
      <w:tr w:rsidR="005B5084" w:rsidRPr="000E6A5C" w14:paraId="7BABE352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50BCACB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hlavné ciele navrhovaného predpisu (aký výsledný stav chcete reguláciou dosiahnuť).</w:t>
            </w:r>
          </w:p>
          <w:p w14:paraId="306F6F9D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3E19B7C5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Cieľom návrhu zákona je právna úprava poskytovania verejných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prostriedkov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 oblasti civilného letectva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na nový účel s ohľadom na krízovú 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>situáci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u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vyhlásenú</w:t>
            </w:r>
            <w:r w:rsidRPr="00AE3CDE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 súvislosti s ochorením COVID-19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5B5084" w:rsidRPr="000E6A5C" w14:paraId="0E550999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C3CAA11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4. Dotknuté subjekty</w:t>
            </w:r>
          </w:p>
        </w:tc>
      </w:tr>
      <w:tr w:rsidR="005B5084" w:rsidRPr="000E6A5C" w14:paraId="0ED7FE65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F5DE7A1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subjekty, ktorých sa zmeny návrhu dotknú priamo aj nepriamo:</w:t>
            </w:r>
          </w:p>
          <w:p w14:paraId="008BFC69" w14:textId="77777777" w:rsidR="005B5084" w:rsidRPr="000E6A5C" w:rsidRDefault="005B5084" w:rsidP="005B5084">
            <w:pPr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  <w:p w14:paraId="155EF16F" w14:textId="77777777" w:rsidR="005B5084" w:rsidRPr="000E6A5C" w:rsidRDefault="005B5084" w:rsidP="005B5084">
            <w:pPr>
              <w:numPr>
                <w:ilvl w:val="0"/>
                <w:numId w:val="1"/>
              </w:numPr>
              <w:ind w:left="567" w:hanging="567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letiskové spoločnosti, </w:t>
            </w:r>
          </w:p>
          <w:p w14:paraId="7660E605" w14:textId="77777777" w:rsidR="005B5084" w:rsidRPr="00AE3CDE" w:rsidRDefault="005B5084" w:rsidP="005B5084">
            <w:pPr>
              <w:numPr>
                <w:ilvl w:val="0"/>
                <w:numId w:val="1"/>
              </w:numPr>
              <w:ind w:left="567" w:hanging="567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Ministerstvo dopravy a výstavby Slovenskej republiky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,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ako poskytovateľ</w:t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príspevku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,</w:t>
            </w:r>
          </w:p>
          <w:p w14:paraId="7E654A15" w14:textId="77777777" w:rsidR="005B5084" w:rsidRPr="004567D0" w:rsidRDefault="005B5084" w:rsidP="005B5084">
            <w:pPr>
              <w:numPr>
                <w:ilvl w:val="0"/>
                <w:numId w:val="1"/>
              </w:numPr>
              <w:ind w:left="567" w:hanging="567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Protimonopolný úrad Slovenskej republiky, ako náro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dný koordinátor štátnej pomoci</w:t>
            </w:r>
          </w:p>
        </w:tc>
      </w:tr>
      <w:tr w:rsidR="005B5084" w:rsidRPr="000E6A5C" w14:paraId="3580B5C3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0F47186D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5. Alternatívne riešenia</w:t>
            </w:r>
          </w:p>
        </w:tc>
      </w:tr>
      <w:tr w:rsidR="005B5084" w:rsidRPr="000E6A5C" w14:paraId="4CF130B9" w14:textId="77777777" w:rsidTr="005B5084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5C9BB1B" w14:textId="77777777" w:rsidR="005B5084" w:rsidRPr="00931735" w:rsidRDefault="005B5084" w:rsidP="005B5084">
            <w:pPr>
              <w:rPr>
                <w:i/>
                <w:sz w:val="20"/>
                <w:szCs w:val="20"/>
              </w:rPr>
            </w:pPr>
            <w:r w:rsidRPr="00931735">
              <w:rPr>
                <w:i/>
                <w:sz w:val="20"/>
                <w:szCs w:val="20"/>
              </w:rPr>
              <w:t>Aké alternatívne riešenia boli posudzované?</w:t>
            </w:r>
          </w:p>
          <w:p w14:paraId="471BB64D" w14:textId="77777777" w:rsidR="005B5084" w:rsidRPr="00931735" w:rsidRDefault="005B5084" w:rsidP="005B5084">
            <w:pPr>
              <w:rPr>
                <w:i/>
                <w:sz w:val="20"/>
                <w:szCs w:val="20"/>
              </w:rPr>
            </w:pPr>
            <w:r w:rsidRPr="00931735">
              <w:rPr>
                <w:i/>
                <w:sz w:val="20"/>
                <w:szCs w:val="20"/>
              </w:rPr>
              <w:t>Uveďte, aké alternatívne spôsoby na odstránenie definovaného problému boli identifikované a posudzované.</w:t>
            </w:r>
          </w:p>
          <w:p w14:paraId="0D2D8A5B" w14:textId="77777777" w:rsidR="005B5084" w:rsidRPr="00931735" w:rsidRDefault="005B5084" w:rsidP="005B5084">
            <w:pPr>
              <w:rPr>
                <w:i/>
                <w:sz w:val="20"/>
                <w:szCs w:val="20"/>
              </w:rPr>
            </w:pPr>
          </w:p>
          <w:p w14:paraId="27218B7E" w14:textId="77777777" w:rsidR="005B5084" w:rsidRPr="00931735" w:rsidRDefault="005B5084" w:rsidP="005B50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6681">
              <w:rPr>
                <w:sz w:val="20"/>
                <w:szCs w:val="20"/>
              </w:rPr>
              <w:t xml:space="preserve">Pri vypracovaní návrhu zákona neboli </w:t>
            </w:r>
            <w:r>
              <w:rPr>
                <w:sz w:val="20"/>
                <w:szCs w:val="20"/>
              </w:rPr>
              <w:t>posudzované</w:t>
            </w:r>
            <w:r w:rsidRPr="00B06681">
              <w:rPr>
                <w:sz w:val="20"/>
                <w:szCs w:val="20"/>
              </w:rPr>
              <w:t xml:space="preserve"> alternatívne riešenia.</w:t>
            </w:r>
          </w:p>
        </w:tc>
      </w:tr>
      <w:tr w:rsidR="005B5084" w:rsidRPr="000E6A5C" w14:paraId="4755E193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BE6FBC7" w14:textId="77777777" w:rsidR="005B5084" w:rsidRPr="000E6A5C" w:rsidRDefault="005B5084" w:rsidP="005B5084">
            <w:pPr>
              <w:keepNext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6. Vykonávacie predpisy</w:t>
            </w:r>
          </w:p>
        </w:tc>
      </w:tr>
      <w:tr w:rsidR="005B5084" w:rsidRPr="000E6A5C" w14:paraId="47DF3D57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4BBADE7" w14:textId="77777777" w:rsidR="005B5084" w:rsidRPr="000E6A5C" w:rsidRDefault="005B5084" w:rsidP="005B5084">
            <w:pPr>
              <w:tabs>
                <w:tab w:val="left" w:pos="0"/>
                <w:tab w:val="left" w:pos="6804"/>
                <w:tab w:val="left" w:pos="8505"/>
              </w:tabs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Predpokladá sa prijatie/zmena vykonávacích predpisov?</w:t>
            </w: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ab/>
            </w: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 xml:space="preserve"> Áno</w:t>
            </w: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ab/>
            </w:r>
            <w:r w:rsidRPr="000E6A5C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 xml:space="preserve"> Nie</w:t>
            </w:r>
          </w:p>
          <w:p w14:paraId="6F0B472A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EB604B4" w14:textId="77777777" w:rsidR="005B5084" w:rsidRPr="000E6A5C" w:rsidRDefault="005B5084" w:rsidP="005B508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0E6A5C" w14:paraId="0B706FA2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A41052D" w14:textId="77777777" w:rsidR="005B5084" w:rsidRPr="000E6A5C" w:rsidRDefault="005B5084" w:rsidP="005B5084">
            <w:pPr>
              <w:keepNext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7. Transpozícia práva EÚ </w:t>
            </w:r>
          </w:p>
        </w:tc>
      </w:tr>
      <w:tr w:rsidR="005B5084" w:rsidRPr="000E6A5C" w14:paraId="6FBFBB0C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3775CFC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Uveďte, v ktorých ustanoveniach ide národná právna úprava nad rámec minimálnych požiadaviek EÚ spolu s odôvodnením.</w:t>
            </w:r>
          </w:p>
          <w:p w14:paraId="45372629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0E6A5C" w14:paraId="70ED7A6F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977B87E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8. Preskúmanie účelnosti**</w:t>
            </w:r>
          </w:p>
        </w:tc>
      </w:tr>
      <w:tr w:rsidR="005B5084" w:rsidRPr="000E6A5C" w14:paraId="13CBB932" w14:textId="77777777" w:rsidTr="005B5084">
        <w:trPr>
          <w:cantSplit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7EEB29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navrhovaného predpisu.</w:t>
            </w:r>
          </w:p>
          <w:p w14:paraId="5D106107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58674147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0C4024AD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</w:p>
        </w:tc>
      </w:tr>
    </w:tbl>
    <w:p w14:paraId="098C7D6C" w14:textId="77777777" w:rsidR="005B5084" w:rsidRPr="000E6A5C" w:rsidRDefault="005B5084" w:rsidP="005B5084">
      <w:pPr>
        <w:ind w:left="142" w:hanging="142"/>
        <w:jc w:val="both"/>
        <w:rPr>
          <w:rFonts w:eastAsia="Times New Roman" w:cs="Times New Roman"/>
          <w:sz w:val="20"/>
          <w:szCs w:val="20"/>
          <w:lang w:eastAsia="sk-SK"/>
        </w:rPr>
      </w:pPr>
      <w:r w:rsidRPr="000E6A5C">
        <w:rPr>
          <w:rFonts w:eastAsia="Times New Roman" w:cs="Times New Roman"/>
          <w:sz w:val="20"/>
          <w:szCs w:val="20"/>
          <w:lang w:eastAsia="sk-SK"/>
        </w:rPr>
        <w:t xml:space="preserve">* vyplniť iba v prípade, ak materiál nie je zahrnutý do Plánu práce vlády Slovenskej republiky alebo Plánu legislatívnych úloh vlády Slovenskej republiky. </w:t>
      </w:r>
    </w:p>
    <w:p w14:paraId="6DB44BEF" w14:textId="77777777" w:rsidR="005B5084" w:rsidRPr="000E6A5C" w:rsidRDefault="005B5084" w:rsidP="005B5084">
      <w:pPr>
        <w:rPr>
          <w:rFonts w:eastAsia="Times New Roman" w:cs="Times New Roman"/>
          <w:sz w:val="20"/>
          <w:szCs w:val="20"/>
          <w:lang w:eastAsia="sk-SK"/>
        </w:rPr>
      </w:pPr>
      <w:r w:rsidRPr="000E6A5C">
        <w:rPr>
          <w:rFonts w:eastAsia="Times New Roman" w:cs="Times New Roman"/>
          <w:sz w:val="20"/>
          <w:szCs w:val="20"/>
          <w:lang w:eastAsia="sk-SK"/>
        </w:rPr>
        <w:t>** nepovinné</w:t>
      </w:r>
    </w:p>
    <w:p w14:paraId="38D1F667" w14:textId="77777777" w:rsidR="005B5084" w:rsidRPr="000E6A5C" w:rsidRDefault="005B5084" w:rsidP="005B5084">
      <w:pPr>
        <w:rPr>
          <w:rFonts w:eastAsia="Times New Roman" w:cs="Times New Roman"/>
          <w:bCs/>
          <w:sz w:val="22"/>
          <w:lang w:eastAsia="sk-SK"/>
        </w:rPr>
      </w:pPr>
    </w:p>
    <w:tbl>
      <w:tblPr>
        <w:tblW w:w="963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5"/>
        <w:gridCol w:w="1928"/>
        <w:gridCol w:w="1928"/>
        <w:gridCol w:w="1928"/>
      </w:tblGrid>
      <w:tr w:rsidR="005B5084" w:rsidRPr="000E6A5C" w14:paraId="4EC2B6A2" w14:textId="77777777" w:rsidTr="005B508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F2F2F2"/>
            <w:hideMark/>
          </w:tcPr>
          <w:p w14:paraId="69E69A84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9. Vplyvy navrhovaného materiálu</w:t>
            </w:r>
          </w:p>
        </w:tc>
      </w:tr>
      <w:tr w:rsidR="005B5084" w:rsidRPr="000E6A5C" w14:paraId="2CC1636F" w14:textId="77777777" w:rsidTr="005B5084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single" w:sz="4" w:space="0" w:color="D9D9D9"/>
              <w:right w:val="outset" w:sz="6" w:space="0" w:color="000000"/>
            </w:tcBorders>
            <w:shd w:val="clear" w:color="auto" w:fill="F2F2F2"/>
            <w:vAlign w:val="center"/>
            <w:hideMark/>
          </w:tcPr>
          <w:p w14:paraId="1EE54849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2CD6B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F64DA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7ACD703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Negatívne</w:t>
            </w:r>
          </w:p>
        </w:tc>
      </w:tr>
      <w:tr w:rsidR="005B5084" w:rsidRPr="000E6A5C" w14:paraId="6E8845F4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single" w:sz="4" w:space="0" w:color="D9D9D9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  <w:hideMark/>
          </w:tcPr>
          <w:p w14:paraId="12106EE5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B0B4E" w14:textId="77777777" w:rsidR="005B5084" w:rsidRPr="000E6A5C" w:rsidRDefault="005B5084" w:rsidP="005B5084">
            <w:pPr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D6715" w14:textId="77777777" w:rsidR="005B5084" w:rsidRPr="000E6A5C" w:rsidRDefault="005B5084" w:rsidP="005B5084">
            <w:pPr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2186FDD" w14:textId="77777777" w:rsidR="005B5084" w:rsidRPr="007A69E6" w:rsidRDefault="005B5084" w:rsidP="005B5084">
            <w:pPr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F2388A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7A69E6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Čiastočne</w:t>
            </w:r>
          </w:p>
        </w:tc>
      </w:tr>
      <w:tr w:rsidR="005B5084" w:rsidRPr="000E6A5C" w14:paraId="6677B32E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outset" w:sz="6" w:space="0" w:color="000000"/>
              <w:bottom w:val="single" w:sz="4" w:space="0" w:color="D9D9D9"/>
              <w:right w:val="outset" w:sz="6" w:space="0" w:color="000000"/>
            </w:tcBorders>
            <w:shd w:val="clear" w:color="auto" w:fill="F2F2F2"/>
            <w:vAlign w:val="center"/>
          </w:tcPr>
          <w:p w14:paraId="7CF08538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Vplyvy na podnikateľské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339E9F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58F52F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CC2C11F" w14:textId="77777777" w:rsidR="005B5084" w:rsidRPr="000E6A5C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Negatívne</w:t>
            </w:r>
          </w:p>
        </w:tc>
      </w:tr>
      <w:tr w:rsidR="005B5084" w:rsidRPr="000E6A5C" w14:paraId="558FC7B7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single" w:sz="4" w:space="0" w:color="D9D9D9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14:paraId="1921C6C0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D281D3" w14:textId="77777777" w:rsidR="005B5084" w:rsidRPr="000E6A5C" w:rsidRDefault="005B5084" w:rsidP="005B5084">
            <w:pPr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B5FD6" w14:textId="77777777" w:rsidR="005B5084" w:rsidRPr="000E6A5C" w:rsidRDefault="005B5084" w:rsidP="005B5084">
            <w:pPr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A284299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sz w:val="20"/>
                <w:szCs w:val="20"/>
                <w:lang w:eastAsia="sk-SK"/>
              </w:rPr>
              <w:t xml:space="preserve"> Negatívne</w:t>
            </w:r>
          </w:p>
        </w:tc>
      </w:tr>
      <w:tr w:rsidR="005B5084" w:rsidRPr="000E6A5C" w14:paraId="4A734A21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14:paraId="07ED930C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2EE57D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26B3BD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1CA56DF" w14:textId="77777777" w:rsidR="005B5084" w:rsidRPr="000E6A5C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Negatívne</w:t>
            </w:r>
          </w:p>
        </w:tc>
      </w:tr>
      <w:tr w:rsidR="005B5084" w:rsidRPr="000E6A5C" w14:paraId="46B086E6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14:paraId="43EFB8C5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9033CF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068A9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F5BFAC7" w14:textId="77777777" w:rsidR="005B5084" w:rsidRPr="000E6A5C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Negatívne</w:t>
            </w:r>
          </w:p>
        </w:tc>
      </w:tr>
      <w:tr w:rsidR="005B5084" w:rsidRPr="000E6A5C" w14:paraId="3BC71A51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14:paraId="7D3400E4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314C7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0EA24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5F3245E" w14:textId="77777777" w:rsidR="005B5084" w:rsidRPr="000E6A5C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Negatívne</w:t>
            </w:r>
          </w:p>
        </w:tc>
      </w:tr>
      <w:tr w:rsidR="005B5084" w:rsidRPr="000E6A5C" w14:paraId="158E142A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outset" w:sz="6" w:space="0" w:color="000000"/>
              <w:bottom w:val="single" w:sz="4" w:space="0" w:color="D9D9D9"/>
              <w:right w:val="outset" w:sz="6" w:space="0" w:color="000000"/>
            </w:tcBorders>
            <w:shd w:val="clear" w:color="auto" w:fill="F2F2F2"/>
            <w:vAlign w:val="center"/>
          </w:tcPr>
          <w:p w14:paraId="60496C0B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Vplyvy na služby pre občana z toho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C2BAEF" w14:textId="77777777" w:rsidR="005B5084" w:rsidRPr="000E6A5C" w:rsidRDefault="005B5084" w:rsidP="005B5084">
            <w:pPr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8A53F6" w14:textId="77777777" w:rsidR="005B5084" w:rsidRPr="000E6A5C" w:rsidRDefault="005B5084" w:rsidP="005B5084">
            <w:pPr>
              <w:rPr>
                <w:rFonts w:ascii="Times" w:eastAsia="Times New Roman" w:hAnsi="Times" w:cs="Times"/>
                <w:sz w:val="20"/>
                <w:szCs w:val="20"/>
                <w:lang w:eastAsia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DC40F5B" w14:textId="77777777" w:rsidR="005B5084" w:rsidRPr="000E6A5C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0E6A5C" w14:paraId="6A3B4B05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single" w:sz="4" w:space="0" w:color="D9D9D9"/>
              <w:bottom w:val="single" w:sz="4" w:space="0" w:color="D9D9D9"/>
              <w:right w:val="outset" w:sz="6" w:space="0" w:color="000000"/>
            </w:tcBorders>
            <w:shd w:val="clear" w:color="auto" w:fill="F2F2F2"/>
            <w:vAlign w:val="center"/>
          </w:tcPr>
          <w:p w14:paraId="06A85DB6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vplyvy služieb verejnej správy na občana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FC96A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7EA71F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FDE3244" w14:textId="77777777" w:rsidR="005B5084" w:rsidRPr="000E6A5C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Negatívne</w:t>
            </w:r>
          </w:p>
        </w:tc>
      </w:tr>
      <w:tr w:rsidR="005B5084" w:rsidRPr="000E6A5C" w14:paraId="78587F82" w14:textId="77777777" w:rsidTr="005B5084">
        <w:trPr>
          <w:trHeight w:val="270"/>
          <w:jc w:val="center"/>
        </w:trPr>
        <w:tc>
          <w:tcPr>
            <w:tcW w:w="3882" w:type="dxa"/>
            <w:tcBorders>
              <w:top w:val="single" w:sz="4" w:space="0" w:color="D9D9D9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14:paraId="7FB9E35E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>vplyvy na procesy služieb vo verejnej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548436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60D738" w14:textId="77777777" w:rsidR="005B5084" w:rsidRPr="000E6A5C" w:rsidRDefault="005B5084" w:rsidP="005B5084">
            <w:pPr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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02D63BF" w14:textId="77777777" w:rsidR="005B5084" w:rsidRPr="000E6A5C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0E6A5C">
              <w:rPr>
                <w:rFonts w:ascii="Wingdings 2" w:eastAsia="Times New Roman" w:hAnsi="Wingdings 2" w:cs="Times"/>
                <w:b/>
                <w:sz w:val="20"/>
                <w:szCs w:val="20"/>
                <w:lang w:eastAsia="sk-SK"/>
              </w:rPr>
              <w:t></w:t>
            </w:r>
            <w:r w:rsidRPr="000E6A5C">
              <w:rPr>
                <w:rFonts w:ascii="Times" w:eastAsia="Times New Roman" w:hAnsi="Times" w:cs="Times"/>
                <w:b/>
                <w:sz w:val="20"/>
                <w:szCs w:val="20"/>
                <w:lang w:eastAsia="sk-SK"/>
              </w:rPr>
              <w:t xml:space="preserve"> Negatívne</w:t>
            </w:r>
          </w:p>
        </w:tc>
      </w:tr>
    </w:tbl>
    <w:p w14:paraId="7620985B" w14:textId="77777777" w:rsidR="005B5084" w:rsidRPr="000E6A5C" w:rsidRDefault="005B5084" w:rsidP="005B5084">
      <w:pPr>
        <w:rPr>
          <w:rFonts w:eastAsia="Times New Roman" w:cs="Times New Roman"/>
          <w:bCs/>
          <w:sz w:val="22"/>
          <w:lang w:eastAsia="sk-SK"/>
        </w:rPr>
      </w:pPr>
    </w:p>
    <w:tbl>
      <w:tblPr>
        <w:tblW w:w="963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5084" w:rsidRPr="000E6A5C" w14:paraId="203865EA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B81DE42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10. Poznámky</w:t>
            </w:r>
          </w:p>
        </w:tc>
      </w:tr>
      <w:tr w:rsidR="005B5084" w:rsidRPr="000E6A5C" w14:paraId="63DE4093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EAA96FA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návrhu.</w:t>
            </w:r>
          </w:p>
          <w:p w14:paraId="616ECDE9" w14:textId="77777777" w:rsidR="005B5084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2DE3C5B" w14:textId="77777777" w:rsidR="005B5084" w:rsidRPr="007A69E6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D6A8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Ministerstvo </w:t>
            </w:r>
            <w:r w:rsidRPr="00E11EE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dopravy a výstavby Slovenskej republiky (ďalej len „ministerstvo“) </w:t>
            </w:r>
            <w:r w:rsidRPr="001D6A87">
              <w:rPr>
                <w:rFonts w:eastAsia="Times New Roman" w:cs="Times New Roman"/>
                <w:sz w:val="20"/>
                <w:szCs w:val="20"/>
                <w:lang w:eastAsia="sk-SK"/>
              </w:rPr>
              <w:t>môže v súčasnosti podľa zákona č. 213/2019 Z. z.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11EEC">
              <w:rPr>
                <w:rFonts w:eastAsia="Times New Roman" w:cs="Times New Roman"/>
                <w:sz w:val="20"/>
                <w:szCs w:val="20"/>
                <w:lang w:eastAsia="sk-SK"/>
              </w:rPr>
              <w:t>o odplatách a o poskytovaní príspevku v civilnom letectve a o zmene a doplnení niektorých zákonov v znení zákona č. 90/2020 Z. z.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(ďalej len „zákon č. 213/2019 Z. z.“)</w:t>
            </w:r>
            <w:r w:rsidRPr="00E11EEC">
              <w:rPr>
                <w:rFonts w:eastAsia="Times New Roman" w:cs="Times New Roman"/>
                <w:sz w:val="20"/>
                <w:szCs w:val="20"/>
                <w:lang w:eastAsia="sk-SK"/>
              </w:rPr>
              <w:t>,</w:t>
            </w:r>
            <w:r w:rsidRPr="001D6A8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podľa možností rozpočtovej kapitoly ministerstva a možností štátneho rozpočtu, poskytovať letiskovým spoločnostiam príspevok v civilnom letectve na bezpečnostnú ochranu </w:t>
            </w:r>
            <w:r w:rsidRPr="007A69E6">
              <w:rPr>
                <w:rFonts w:eastAsia="Times New Roman" w:cs="Times New Roman"/>
                <w:sz w:val="20"/>
                <w:szCs w:val="20"/>
                <w:lang w:eastAsia="sk-SK"/>
              </w:rPr>
              <w:t>letiska, výkon záchranných a hasičských služieb na letisku, prevádzku letiskovej infraštruktúry (prevádzková pomoc), investície do letiskovej infraštruktúry (investičná pomoc) a na odbavenie letov oslobodených od odplát.</w:t>
            </w:r>
          </w:p>
          <w:p w14:paraId="52BE71A8" w14:textId="77777777" w:rsidR="005B5084" w:rsidRPr="007A69E6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A69E6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Predmetný návrh zákona dopĺňa do zákona č. 213/2019 Z. z. možnosť poskytnúť príspevok v civilnom letectve z rozpočtovej kapitoly ministerstva na úhradu oprávnených nákladov alebo refundáciu výdavkov, ktoré súvisia so zabezpečením nevyhnutnej leteckej dostupnosti územia Slovenskej republiky počas krízovej situácie vyhlásenej v súvislosti s ochorením COVID-19 za obdobie od 12. marca 2020 do 31. decembra 2021. </w:t>
            </w:r>
          </w:p>
          <w:p w14:paraId="6F1B2AF2" w14:textId="77777777" w:rsidR="005B5084" w:rsidRPr="007A69E6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A69E6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Predmetný návrh zákona predpokladá negatívny vplyv na rozpočet verejnej správy v roku 2020, ktorý je v roku 2020 rozpočtovo zabezpečený v rámci rozpočtu verejnej správy v kapitole Všeobecná pokladničná správa (ďalej len „VPS“). </w:t>
            </w:r>
          </w:p>
          <w:p w14:paraId="004B7BDB" w14:textId="77777777" w:rsidR="005B5084" w:rsidRPr="007A69E6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A69E6"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>S ohľadom na skutočnosť, že je možné predpokladať negatívny vývoj spojený s prenosným ochorením COIVD-19, ministerstvo bude v prípade potreby rokovať s Ministerstvom financií Slovenskej republiky o zabezpečení finančných prostriedkov na uvedený účel aj v</w:t>
            </w:r>
            <w:r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7A69E6"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>roku 2021.</w:t>
            </w:r>
          </w:p>
          <w:p w14:paraId="6ADB306F" w14:textId="77777777" w:rsidR="005B5084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A69E6">
              <w:rPr>
                <w:rFonts w:eastAsia="Times New Roman" w:cs="Times New Roman"/>
                <w:sz w:val="20"/>
                <w:szCs w:val="20"/>
                <w:lang w:eastAsia="sk-SK"/>
              </w:rPr>
              <w:t>Financovanie bude realizované ministerstvom na základe rozpočtového opatrenia Ministerstva financií S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lovenskej republiky</w:t>
            </w:r>
            <w:r w:rsidRPr="007A69E6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 rámci v rámci programu 055 Letecká doprava a infraštruktúra, podprogram 05501 Zabezpečenie prevádzky leteckej dopravy a výstavba leteckej infraštruktúry, z ktorého sa financuje poskytovanie príspevku v civilnom letectve podľa zákona č. 213/2019 Z. z.</w:t>
            </w:r>
          </w:p>
          <w:p w14:paraId="75DE1526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D06F97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Návrh zákona predpokladá pozitívne vplyvy na podnikateľské prostredie a zároveň aj negatívne vplyvy na podnikateľské prostredie. Návrh zákona taktiež predpokladá pozitívne vplyvy na informatizáciu a negatívny vplyv na rozpočet verejnej správy. Návrh zákona nepredpokladá sociálne vplyvy, vplyvy na manželstvo, rodičovstvo a rodinu, vplyvy na životné prostredie, ani vplyvy na služby verejnej správy pre občana.</w:t>
            </w:r>
          </w:p>
        </w:tc>
      </w:tr>
      <w:tr w:rsidR="005B5084" w:rsidRPr="000E6A5C" w14:paraId="63835236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0602549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11. Kontakt na spracovateľa</w:t>
            </w:r>
          </w:p>
        </w:tc>
      </w:tr>
      <w:tr w:rsidR="005B5084" w:rsidRPr="000E6A5C" w14:paraId="4A7A605A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FF5C2A6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vplyvov:</w:t>
            </w:r>
          </w:p>
          <w:p w14:paraId="52393CC2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78DCD23D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Michal Hýsek, odbor civilného letectva, sekcia civilného letectva, Ministerstvo dopravy a výstavby Slovenskej republiky, 02/59494617, </w:t>
            </w:r>
            <w:hyperlink r:id="rId14" w:history="1">
              <w:r w:rsidRPr="000E6A5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sk-SK"/>
                </w:rPr>
                <w:t>michal.hysek@mindop.sk</w:t>
              </w:r>
            </w:hyperlink>
          </w:p>
        </w:tc>
      </w:tr>
      <w:tr w:rsidR="005B5084" w:rsidRPr="000E6A5C" w14:paraId="4E638357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3CF2FA4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12. Zdroje</w:t>
            </w:r>
          </w:p>
        </w:tc>
      </w:tr>
      <w:tr w:rsidR="005B5084" w:rsidRPr="000E6A5C" w14:paraId="759C0271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AB2757F" w14:textId="77777777" w:rsidR="005B5084" w:rsidRPr="000E6A5C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vypracovávaní doložky, príp. analýz vplyvov vychádzali.</w:t>
            </w:r>
          </w:p>
          <w:p w14:paraId="0B5281A0" w14:textId="77777777" w:rsidR="005B5084" w:rsidRPr="000E6A5C" w:rsidRDefault="005B5084" w:rsidP="005B5084">
            <w:pPr>
              <w:jc w:val="both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</w:pPr>
          </w:p>
          <w:p w14:paraId="77438D98" w14:textId="77777777" w:rsidR="005B5084" w:rsidRPr="00AB62E0" w:rsidRDefault="005B5084" w:rsidP="005B5084">
            <w:pPr>
              <w:jc w:val="both"/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</w:pPr>
            <w:r w:rsidRPr="00AB62E0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>Podklad</w:t>
            </w:r>
            <w:r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>om</w:t>
            </w:r>
            <w:r w:rsidRPr="00AB62E0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 xml:space="preserve"> vo vzťahu </w:t>
            </w:r>
            <w:r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 xml:space="preserve">k poskytnutiu príspevku na </w:t>
            </w:r>
            <w:r w:rsidRPr="00307A90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>zabezpečen</w:t>
            </w:r>
            <w:r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>ie</w:t>
            </w:r>
            <w:r w:rsidRPr="00307A90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 xml:space="preserve"> nevyhnutnej leteckej dostupnosti územia Slovenskej republiky </w:t>
            </w:r>
            <w:r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>boli dokumenty a podklady od letiskových spoločností a </w:t>
            </w:r>
            <w:r w:rsidRPr="00AB62E0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>interné dokumenty Ministerstva dopravy a výstavby Slovenskej republiky. Keďže predmetné informácie môžu podliehať obchodnému tajomstvu, nie je možné ich uviesť pre jednotlivé letiskové spoločnosti, ale sú v analýze vplyvov na rozpočet verejnej správy, na zamestnanosť vo verejnej správe a financovanie návrhu uvedené a</w:t>
            </w:r>
            <w:r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>ko súčasť bežných transferov</w:t>
            </w:r>
            <w:r w:rsidRPr="00AB62E0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5B5084" w:rsidRPr="000E6A5C" w14:paraId="67A78888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D169D90" w14:textId="77777777" w:rsidR="005B5084" w:rsidRPr="000E6A5C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E6A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13. Stanovisko Komisie pre posudzovanie vybraných vplyvov z PPK</w:t>
            </w:r>
          </w:p>
        </w:tc>
      </w:tr>
      <w:tr w:rsidR="005B5084" w:rsidRPr="000E6A5C" w14:paraId="261D204C" w14:textId="77777777" w:rsidTr="005B5084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12DC6EA" w14:textId="77777777" w:rsidR="005B5084" w:rsidRPr="00931735" w:rsidRDefault="005B5084" w:rsidP="005B5084">
            <w:pPr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931735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Uveďte stanovisko Komisie pre posudzovanie vybraných vplyvov, ktoré Vám bolo zaslané v rámci predbežného pripomienkového konania</w:t>
            </w:r>
          </w:p>
          <w:p w14:paraId="7434BBFF" w14:textId="77777777" w:rsidR="005B5084" w:rsidRPr="00307A90" w:rsidRDefault="005B5084" w:rsidP="005B5084">
            <w:pPr>
              <w:tabs>
                <w:tab w:val="center" w:pos="6379"/>
              </w:tabs>
              <w:ind w:right="-2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66CC46C" w14:textId="77777777" w:rsidR="005B5084" w:rsidRPr="00A14313" w:rsidRDefault="005B5084" w:rsidP="005B5084">
      <w:pPr>
        <w:rPr>
          <w:sz w:val="2"/>
          <w:szCs w:val="2"/>
        </w:rPr>
      </w:pPr>
    </w:p>
    <w:p w14:paraId="6EC224B7" w14:textId="77777777" w:rsidR="005B5084" w:rsidRDefault="005B5084" w:rsidP="004C4E65">
      <w:pPr>
        <w:rPr>
          <w:rFonts w:eastAsia="Times New Roman" w:cs="Times New Roman"/>
          <w:sz w:val="2"/>
          <w:szCs w:val="2"/>
        </w:rPr>
        <w:sectPr w:rsidR="005B5084" w:rsidSect="003455E1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129D493D" w14:textId="6EE8A9AC" w:rsidR="004C4E65" w:rsidRPr="005B5084" w:rsidRDefault="004C4E65" w:rsidP="004C4E65">
      <w:pPr>
        <w:rPr>
          <w:rFonts w:eastAsia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070"/>
        <w:gridCol w:w="1195"/>
        <w:gridCol w:w="1605"/>
        <w:gridCol w:w="728"/>
        <w:gridCol w:w="1021"/>
        <w:gridCol w:w="1020"/>
      </w:tblGrid>
      <w:tr w:rsidR="005B5084" w:rsidRPr="00C85CC2" w14:paraId="652B7488" w14:textId="77777777" w:rsidTr="005B5084">
        <w:trPr>
          <w:trHeight w:val="20"/>
          <w:jc w:val="center"/>
        </w:trPr>
        <w:tc>
          <w:tcPr>
            <w:tcW w:w="9639" w:type="dxa"/>
            <w:gridSpan w:val="6"/>
            <w:shd w:val="clear" w:color="auto" w:fill="BFBFBF"/>
            <w:vAlign w:val="center"/>
          </w:tcPr>
          <w:p w14:paraId="44A25060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Analýza vplyvov na informatizáciu spoločnosti</w:t>
            </w:r>
          </w:p>
          <w:p w14:paraId="21F23D6E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Budovanie základných pilierov informatizácie</w:t>
            </w:r>
          </w:p>
        </w:tc>
      </w:tr>
      <w:tr w:rsidR="005B5084" w:rsidRPr="00C85CC2" w14:paraId="2694384A" w14:textId="77777777" w:rsidTr="005B5084">
        <w:trPr>
          <w:trHeight w:val="681"/>
          <w:jc w:val="center"/>
        </w:trPr>
        <w:tc>
          <w:tcPr>
            <w:tcW w:w="4070" w:type="dxa"/>
            <w:shd w:val="clear" w:color="auto" w:fill="C0C0C0"/>
            <w:vAlign w:val="center"/>
          </w:tcPr>
          <w:p w14:paraId="4F2281DD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Obsah</w:t>
            </w:r>
          </w:p>
        </w:tc>
        <w:tc>
          <w:tcPr>
            <w:tcW w:w="1195" w:type="dxa"/>
            <w:shd w:val="clear" w:color="auto" w:fill="C0C0C0"/>
            <w:vAlign w:val="center"/>
          </w:tcPr>
          <w:p w14:paraId="79DCC9CF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2636F1D4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605" w:type="dxa"/>
            <w:shd w:val="clear" w:color="auto" w:fill="C0C0C0"/>
            <w:vAlign w:val="center"/>
          </w:tcPr>
          <w:p w14:paraId="24E80D96" w14:textId="77777777" w:rsidR="005B5084" w:rsidRPr="00C85CC2" w:rsidRDefault="005B5084" w:rsidP="005B5084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Kód služby</w:t>
            </w:r>
          </w:p>
        </w:tc>
        <w:tc>
          <w:tcPr>
            <w:tcW w:w="1749" w:type="dxa"/>
            <w:gridSpan w:val="2"/>
            <w:shd w:val="clear" w:color="auto" w:fill="C0C0C0"/>
            <w:vAlign w:val="center"/>
          </w:tcPr>
          <w:p w14:paraId="755DF67A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Názov služby</w:t>
            </w:r>
          </w:p>
        </w:tc>
        <w:tc>
          <w:tcPr>
            <w:tcW w:w="1020" w:type="dxa"/>
            <w:shd w:val="clear" w:color="auto" w:fill="C0C0C0"/>
            <w:vAlign w:val="center"/>
          </w:tcPr>
          <w:p w14:paraId="30C58EFF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Úroveň elektronizácie služby</w:t>
            </w:r>
          </w:p>
          <w:p w14:paraId="260B9D09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(0 až 5)</w:t>
            </w:r>
          </w:p>
        </w:tc>
      </w:tr>
      <w:tr w:rsidR="005B5084" w:rsidRPr="00C85CC2" w14:paraId="5BD29CE7" w14:textId="77777777" w:rsidTr="005B5084">
        <w:trPr>
          <w:trHeight w:val="1957"/>
          <w:jc w:val="center"/>
        </w:trPr>
        <w:tc>
          <w:tcPr>
            <w:tcW w:w="4070" w:type="dxa"/>
          </w:tcPr>
          <w:p w14:paraId="1F403671" w14:textId="77777777" w:rsidR="005B5084" w:rsidRPr="00C85CC2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6.1.</w:t>
            </w:r>
            <w:r w:rsidRPr="00C85CC2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Predpokladá predložený návrh zmenu existujúcich elektronických služieb verejnej správy alebo vytvorenie nových služieb?</w:t>
            </w:r>
          </w:p>
          <w:p w14:paraId="7D75526E" w14:textId="77777777" w:rsidR="005B5084" w:rsidRPr="00C85CC2" w:rsidRDefault="005B5084" w:rsidP="005B5084">
            <w:pPr>
              <w:spacing w:line="20" w:lineRule="atLeast"/>
              <w:jc w:val="both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  <w:t>(Ak áno, uveďte zmenu služby alebo vytvorenie novej služby, ďalej jej kód, názov a úroveň elektronizácie podľa katalógu eGovernment služieb, ktorý je vedený v centrálnom metainformačnom systéme verejnej správy.)</w:t>
            </w:r>
            <w:r w:rsidRPr="00C85CC2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95" w:type="dxa"/>
          </w:tcPr>
          <w:p w14:paraId="18E84DCF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1605" w:type="dxa"/>
          </w:tcPr>
          <w:p w14:paraId="22FDBDD1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7237A6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as_58108</w:t>
            </w:r>
          </w:p>
        </w:tc>
        <w:tc>
          <w:tcPr>
            <w:tcW w:w="1749" w:type="dxa"/>
            <w:gridSpan w:val="2"/>
          </w:tcPr>
          <w:p w14:paraId="7B67B691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7237A6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Publikovanie informácií na webovom sídle</w:t>
            </w:r>
          </w:p>
        </w:tc>
        <w:tc>
          <w:tcPr>
            <w:tcW w:w="1020" w:type="dxa"/>
          </w:tcPr>
          <w:p w14:paraId="54D3C8FE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2</w:t>
            </w:r>
          </w:p>
        </w:tc>
      </w:tr>
      <w:tr w:rsidR="005B5084" w:rsidRPr="00C85CC2" w14:paraId="7CFFDA7C" w14:textId="77777777" w:rsidTr="005B5084">
        <w:trPr>
          <w:trHeight w:val="20"/>
          <w:jc w:val="center"/>
        </w:trPr>
        <w:tc>
          <w:tcPr>
            <w:tcW w:w="4070" w:type="dxa"/>
            <w:shd w:val="clear" w:color="auto" w:fill="C0C0C0"/>
            <w:vAlign w:val="center"/>
          </w:tcPr>
          <w:p w14:paraId="39DA2196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Infraštruktúra</w:t>
            </w:r>
          </w:p>
        </w:tc>
        <w:tc>
          <w:tcPr>
            <w:tcW w:w="1195" w:type="dxa"/>
            <w:shd w:val="clear" w:color="auto" w:fill="C0C0C0"/>
            <w:vAlign w:val="center"/>
          </w:tcPr>
          <w:p w14:paraId="00473EE7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4844DB5D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605" w:type="dxa"/>
            <w:shd w:val="clear" w:color="auto" w:fill="C0C0C0"/>
            <w:vAlign w:val="center"/>
          </w:tcPr>
          <w:p w14:paraId="14A06883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2769" w:type="dxa"/>
            <w:gridSpan w:val="3"/>
            <w:shd w:val="clear" w:color="auto" w:fill="C0C0C0"/>
            <w:vAlign w:val="center"/>
          </w:tcPr>
          <w:p w14:paraId="68D636C4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</w:tr>
      <w:tr w:rsidR="005B5084" w:rsidRPr="00C85CC2" w14:paraId="5D45DB17" w14:textId="77777777" w:rsidTr="005B5084">
        <w:trPr>
          <w:trHeight w:val="20"/>
          <w:jc w:val="center"/>
        </w:trPr>
        <w:tc>
          <w:tcPr>
            <w:tcW w:w="4070" w:type="dxa"/>
          </w:tcPr>
          <w:p w14:paraId="7E6DCCB7" w14:textId="77777777" w:rsidR="005B5084" w:rsidRPr="00C85CC2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C85CC2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</w:t>
            </w:r>
          </w:p>
          <w:p w14:paraId="55538A7B" w14:textId="77777777" w:rsidR="005B5084" w:rsidRPr="00C85CC2" w:rsidRDefault="005B5084" w:rsidP="005B508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95" w:type="dxa"/>
            <w:vAlign w:val="center"/>
          </w:tcPr>
          <w:p w14:paraId="00F47039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5" w:type="dxa"/>
            <w:vAlign w:val="center"/>
          </w:tcPr>
          <w:p w14:paraId="3C81DE86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5D428DC6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sk-SK"/>
              </w:rPr>
            </w:pPr>
          </w:p>
        </w:tc>
      </w:tr>
      <w:tr w:rsidR="005B5084" w:rsidRPr="00C85CC2" w14:paraId="47A253BD" w14:textId="77777777" w:rsidTr="005B5084">
        <w:trPr>
          <w:trHeight w:val="20"/>
          <w:jc w:val="center"/>
        </w:trPr>
        <w:tc>
          <w:tcPr>
            <w:tcW w:w="4070" w:type="dxa"/>
            <w:shd w:val="clear" w:color="auto" w:fill="BFBFBF"/>
            <w:vAlign w:val="center"/>
          </w:tcPr>
          <w:p w14:paraId="5BF2EC5A" w14:textId="77777777" w:rsidR="005B5084" w:rsidRPr="00C85CC2" w:rsidRDefault="005B5084" w:rsidP="005B5084">
            <w:pPr>
              <w:spacing w:line="20" w:lineRule="atLeast"/>
              <w:ind w:hanging="55"/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11622139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2333" w:type="dxa"/>
            <w:gridSpan w:val="2"/>
            <w:shd w:val="clear" w:color="auto" w:fill="BFBFBF"/>
            <w:vAlign w:val="center"/>
          </w:tcPr>
          <w:p w14:paraId="7CA14A17" w14:textId="77777777" w:rsidR="005B5084" w:rsidRPr="00C85CC2" w:rsidRDefault="005B5084" w:rsidP="005B508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</w:tc>
        <w:tc>
          <w:tcPr>
            <w:tcW w:w="2041" w:type="dxa"/>
            <w:gridSpan w:val="2"/>
            <w:shd w:val="clear" w:color="auto" w:fill="BFBFBF"/>
            <w:vAlign w:val="center"/>
          </w:tcPr>
          <w:p w14:paraId="52A45202" w14:textId="77777777" w:rsidR="005B5084" w:rsidRPr="00C85CC2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A - z prostriedkov EÚ</w:t>
            </w:r>
          </w:p>
          <w:p w14:paraId="04EB0819" w14:textId="77777777" w:rsidR="005B5084" w:rsidRPr="00C85CC2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B - z ďalších zdrojov financovania</w:t>
            </w:r>
          </w:p>
        </w:tc>
      </w:tr>
      <w:tr w:rsidR="005B5084" w:rsidRPr="00C85CC2" w14:paraId="542CC227" w14:textId="77777777" w:rsidTr="005B5084">
        <w:trPr>
          <w:trHeight w:val="20"/>
          <w:jc w:val="center"/>
        </w:trPr>
        <w:tc>
          <w:tcPr>
            <w:tcW w:w="4070" w:type="dxa"/>
          </w:tcPr>
          <w:p w14:paraId="39735D64" w14:textId="77777777" w:rsidR="005B5084" w:rsidRPr="00C85CC2" w:rsidRDefault="005B5084" w:rsidP="005B5084">
            <w:pPr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6.3.</w:t>
            </w:r>
            <w:r w:rsidRPr="00C85CC2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Vyžaduje si proces informatizácie  finančné investície?</w:t>
            </w:r>
          </w:p>
          <w:p w14:paraId="19D2961A" w14:textId="77777777" w:rsidR="005B5084" w:rsidRPr="00C85CC2" w:rsidRDefault="005B5084" w:rsidP="005B5084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85CC2"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95" w:type="dxa"/>
          </w:tcPr>
          <w:p w14:paraId="3ED535F1" w14:textId="77777777" w:rsidR="005B5084" w:rsidRPr="00F742F3" w:rsidRDefault="005B5084" w:rsidP="005B5084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sk-SK"/>
              </w:rPr>
            </w:pPr>
            <w:r w:rsidRPr="00F742F3">
              <w:rPr>
                <w:rFonts w:eastAsia="Times New Roman" w:cs="Times New Roman"/>
                <w:iCs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2333" w:type="dxa"/>
            <w:gridSpan w:val="2"/>
          </w:tcPr>
          <w:p w14:paraId="148337DE" w14:textId="77777777" w:rsidR="005B5084" w:rsidRPr="00C85CC2" w:rsidRDefault="005B5084" w:rsidP="005B5084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041" w:type="dxa"/>
            <w:gridSpan w:val="2"/>
          </w:tcPr>
          <w:p w14:paraId="090306E9" w14:textId="77777777" w:rsidR="005B5084" w:rsidRPr="00C85CC2" w:rsidRDefault="005B5084" w:rsidP="005B5084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1BFE89F6" w14:textId="77777777" w:rsidR="005B5084" w:rsidRDefault="005B5084" w:rsidP="005B5084">
      <w:pPr>
        <w:sectPr w:rsidR="005B5084" w:rsidSect="003455E1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tbl>
      <w:tblPr>
        <w:tblStyle w:val="Mriekatabuky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B5084" w:rsidRPr="005B5084" w14:paraId="03CA7DEB" w14:textId="77777777" w:rsidTr="005B5084">
        <w:trPr>
          <w:trHeight w:val="567"/>
        </w:trPr>
        <w:tc>
          <w:tcPr>
            <w:tcW w:w="9062" w:type="dxa"/>
            <w:shd w:val="clear" w:color="auto" w:fill="D9D9D9"/>
          </w:tcPr>
          <w:p w14:paraId="5214EA62" w14:textId="77777777" w:rsidR="005B5084" w:rsidRPr="005B5084" w:rsidRDefault="005B5084" w:rsidP="005B508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sk-SK"/>
              </w:rPr>
              <w:lastRenderedPageBreak/>
              <w:t xml:space="preserve">Analýza vplyvov na podnikateľské prostredie </w:t>
            </w:r>
          </w:p>
          <w:p w14:paraId="07708C7E" w14:textId="77777777" w:rsidR="005B5084" w:rsidRPr="005B5084" w:rsidRDefault="005B5084" w:rsidP="005B50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(vrátane testu MSP)</w:t>
            </w:r>
          </w:p>
        </w:tc>
      </w:tr>
      <w:tr w:rsidR="005B5084" w:rsidRPr="005B5084" w14:paraId="509F9FA5" w14:textId="77777777" w:rsidTr="005B5084">
        <w:trPr>
          <w:trHeight w:val="567"/>
        </w:trPr>
        <w:tc>
          <w:tcPr>
            <w:tcW w:w="9062" w:type="dxa"/>
            <w:shd w:val="clear" w:color="auto" w:fill="D9D9D9"/>
          </w:tcPr>
          <w:p w14:paraId="0A4D4012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Materiál bude mať vplyv s ohľadom na veľkostnú kategóriu podnikov:</w:t>
            </w:r>
          </w:p>
        </w:tc>
      </w:tr>
      <w:tr w:rsidR="005B5084" w:rsidRPr="005B5084" w14:paraId="134651B1" w14:textId="77777777" w:rsidTr="005B5084">
        <w:trPr>
          <w:trHeight w:val="567"/>
        </w:trPr>
        <w:tc>
          <w:tcPr>
            <w:tcW w:w="906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B5084" w:rsidRPr="005B5084" w14:paraId="0FF3F872" w14:textId="77777777" w:rsidTr="005B5084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6BC641F" w14:textId="77777777" w:rsidR="005B5084" w:rsidRPr="005B5084" w:rsidRDefault="005B5084" w:rsidP="005B508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5B508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459B14F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iba na MSP (0 - 249 zamestnancov) </w:t>
                  </w:r>
                </w:p>
              </w:tc>
            </w:tr>
            <w:tr w:rsidR="005B5084" w:rsidRPr="005B5084" w14:paraId="547DB182" w14:textId="77777777" w:rsidTr="005B5084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D8EF19A" w14:textId="77777777" w:rsidR="005B5084" w:rsidRPr="005B5084" w:rsidRDefault="005B5084" w:rsidP="005B508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5B508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FD75FAA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iba na veľké podniky (250 a viac zamestnancov)</w:t>
                  </w:r>
                </w:p>
              </w:tc>
            </w:tr>
            <w:tr w:rsidR="005B5084" w:rsidRPr="005B5084" w14:paraId="77D5E05E" w14:textId="77777777" w:rsidTr="005B5084">
              <w:sdt>
                <w:sdtPr>
                  <w:rPr>
                    <w:rFonts w:eastAsia="Times New Roman" w:cs="Times New Roman"/>
                    <w:sz w:val="20"/>
                    <w:szCs w:val="20"/>
                    <w:lang w:eastAsia="sk-SK"/>
                  </w:r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50F9D44" w14:textId="77777777" w:rsidR="005B5084" w:rsidRPr="005B5084" w:rsidRDefault="005B5084" w:rsidP="005B508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5B5084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311401F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na všetky kategórie podnikov</w:t>
                  </w:r>
                </w:p>
              </w:tc>
            </w:tr>
          </w:tbl>
          <w:p w14:paraId="630D60C5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B5084" w:rsidRPr="005B5084" w14:paraId="5F8A2A1B" w14:textId="77777777" w:rsidTr="005B5084">
        <w:tc>
          <w:tcPr>
            <w:tcW w:w="9062" w:type="dxa"/>
            <w:shd w:val="clear" w:color="auto" w:fill="D9D9D9"/>
          </w:tcPr>
          <w:p w14:paraId="0BB8AAE7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3.1 Dotknuté podnikateľské subjekty</w:t>
            </w:r>
          </w:p>
          <w:p w14:paraId="46810ADA" w14:textId="77777777" w:rsidR="005B5084" w:rsidRPr="005B5084" w:rsidRDefault="005B5084" w:rsidP="005B5084">
            <w:pPr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- </w:t>
            </w: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z toho MSP</w:t>
            </w:r>
          </w:p>
        </w:tc>
      </w:tr>
      <w:tr w:rsidR="005B5084" w:rsidRPr="005B5084" w14:paraId="4202DF17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527E30A3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aké podnikateľské subjekty budú predkladaným návrhom ovplyvnené.</w:t>
            </w:r>
          </w:p>
          <w:p w14:paraId="4E1CCD75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Aký je ich počet?</w:t>
            </w:r>
          </w:p>
        </w:tc>
      </w:tr>
      <w:tr w:rsidR="005B5084" w:rsidRPr="005B5084" w14:paraId="2E6B6B81" w14:textId="77777777" w:rsidTr="005B5084">
        <w:trPr>
          <w:trHeight w:val="1440"/>
        </w:trPr>
        <w:tc>
          <w:tcPr>
            <w:tcW w:w="9062" w:type="dxa"/>
            <w:tcBorders>
              <w:bottom w:val="single" w:sz="4" w:space="0" w:color="auto"/>
            </w:tcBorders>
          </w:tcPr>
          <w:p w14:paraId="03354A2E" w14:textId="77777777" w:rsidR="005B5084" w:rsidRPr="005B5084" w:rsidRDefault="005B5084" w:rsidP="005B50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pohľadu podnikateľských subjektov vo vzťahu k poskytovaniu príspevku v oblasti civilného letectva sa návrh zákona vzťahuje na letiskovú spoločnosť. V súčasnosti sa týka 6 letiskových spoločností (zákon č. 136/2004 Z. z.).</w:t>
            </w:r>
          </w:p>
        </w:tc>
      </w:tr>
      <w:tr w:rsidR="005B5084" w:rsidRPr="005B5084" w14:paraId="28512F18" w14:textId="77777777" w:rsidTr="005B5084">
        <w:trPr>
          <w:trHeight w:val="339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/>
          </w:tcPr>
          <w:p w14:paraId="6A07EE75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3.2 Vyhodnotenie konzultácií</w:t>
            </w:r>
          </w:p>
          <w:p w14:paraId="4D53F0FE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      - </w:t>
            </w: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z toho MSP</w:t>
            </w:r>
          </w:p>
        </w:tc>
      </w:tr>
      <w:tr w:rsidR="005B5084" w:rsidRPr="005B5084" w14:paraId="7617DAB0" w14:textId="77777777" w:rsidTr="005B5084">
        <w:trPr>
          <w:trHeight w:val="557"/>
        </w:trPr>
        <w:tc>
          <w:tcPr>
            <w:tcW w:w="9062" w:type="dxa"/>
            <w:tcBorders>
              <w:bottom w:val="single" w:sz="4" w:space="0" w:color="auto"/>
            </w:tcBorders>
          </w:tcPr>
          <w:p w14:paraId="4D8877FF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akou formou (verejné alebo cielené konzultácie a prečo) a s kým bol návrh konzultovaný.</w:t>
            </w:r>
          </w:p>
          <w:p w14:paraId="07704808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Ako dlho trvali konzultácie?</w:t>
            </w:r>
          </w:p>
          <w:p w14:paraId="79881EF0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body konzultácií a výsledky konzultácií. </w:t>
            </w:r>
          </w:p>
        </w:tc>
      </w:tr>
      <w:tr w:rsidR="005B5084" w:rsidRPr="005B5084" w14:paraId="4CBC3045" w14:textId="77777777" w:rsidTr="005B5084">
        <w:trPr>
          <w:trHeight w:val="1440"/>
        </w:trPr>
        <w:tc>
          <w:tcPr>
            <w:tcW w:w="9062" w:type="dxa"/>
            <w:tcBorders>
              <w:bottom w:val="single" w:sz="4" w:space="0" w:color="auto"/>
            </w:tcBorders>
          </w:tcPr>
          <w:p w14:paraId="0C2D9BBC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Nie.</w:t>
            </w:r>
          </w:p>
        </w:tc>
      </w:tr>
      <w:tr w:rsidR="005B5084" w:rsidRPr="005B5084" w14:paraId="718D1985" w14:textId="77777777" w:rsidTr="005B5084">
        <w:tc>
          <w:tcPr>
            <w:tcW w:w="9062" w:type="dxa"/>
            <w:shd w:val="clear" w:color="auto" w:fill="D9D9D9"/>
          </w:tcPr>
          <w:p w14:paraId="6A94B103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3.3 Náklady regulácie</w:t>
            </w:r>
          </w:p>
          <w:p w14:paraId="6557BA25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     - </w:t>
            </w: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z toho MSP</w:t>
            </w:r>
          </w:p>
        </w:tc>
      </w:tr>
      <w:tr w:rsidR="005B5084" w:rsidRPr="005B5084" w14:paraId="42B45C8B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4D18FBBA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3.3.1 Priame finančné náklady</w:t>
            </w:r>
          </w:p>
          <w:p w14:paraId="527DE483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5B5084" w:rsidRPr="005B5084" w14:paraId="62958C3B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1C4F0A01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Nie.</w:t>
            </w:r>
          </w:p>
          <w:p w14:paraId="1F3F831C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B5084" w:rsidRPr="005B5084" w14:paraId="3F4D8505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1E31A314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3.3.2 Nepriame finančné náklady</w:t>
            </w:r>
          </w:p>
          <w:p w14:paraId="714A0277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5B5084" w:rsidRPr="005B5084" w14:paraId="4CCD3495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1BF4D8FA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Nie.</w:t>
            </w:r>
          </w:p>
          <w:p w14:paraId="1B349F3A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B5084" w:rsidRPr="005B5084" w14:paraId="0356E4B2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77672107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3.3.3 Administratívne náklady</w:t>
            </w:r>
          </w:p>
          <w:p w14:paraId="4A6AEEC5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5B5084" w:rsidRPr="005B5084" w14:paraId="7DDDD1BE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37902E12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</w:p>
          <w:p w14:paraId="3144453A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 na to, že nie je možné vopred odhadnúť predpokladaný počet podaných žiadostí, ich rozsah a štruktúru, je problematické vyčísliť predpokladané administratívne náklady.</w:t>
            </w:r>
          </w:p>
          <w:p w14:paraId="23208FFF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</w:p>
          <w:p w14:paraId="3340FFE1" w14:textId="77777777" w:rsidR="005B5084" w:rsidRPr="005B5084" w:rsidRDefault="005B5084" w:rsidP="005B5084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Podklady pre výpočet:</w:t>
            </w:r>
          </w:p>
          <w:p w14:paraId="5FA53733" w14:textId="77777777" w:rsidR="005B5084" w:rsidRPr="005B5084" w:rsidRDefault="005B5084" w:rsidP="005B5084">
            <w:pPr>
              <w:keepNext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Priemerný počet pracovných hodín pripadajúcich v roku na 1 mesiac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sa zisťuje:</w:t>
            </w:r>
          </w:p>
          <w:p w14:paraId="60437EE9" w14:textId="77777777" w:rsidR="005B5084" w:rsidRPr="005B5084" w:rsidRDefault="005B5084" w:rsidP="005B5084">
            <w:pPr>
              <w:keepNext/>
              <w:tabs>
                <w:tab w:val="right" w:pos="907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priemerný počet dní v roku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365,25 dní</w:t>
            </w:r>
          </w:p>
          <w:p w14:paraId="18689341" w14:textId="77777777" w:rsidR="005B5084" w:rsidRPr="005B5084" w:rsidRDefault="005B5084" w:rsidP="005B5084">
            <w:pPr>
              <w:tabs>
                <w:tab w:val="right" w:pos="907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priemerný počet týždňov v roku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sk-SK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sk-SK"/>
                    </w:rPr>
                    <m:t>365,25 dní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sk-SK"/>
                    </w:rPr>
                    <m:t>7 dní/týždeň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sk-SK"/>
                </w:rPr>
                <m:t xml:space="preserve"> =52,179 týždňov/rok</m:t>
              </m:r>
            </m:oMath>
          </w:p>
          <w:p w14:paraId="7EE5D996" w14:textId="77777777" w:rsidR="005B5084" w:rsidRPr="005B5084" w:rsidRDefault="005B5084" w:rsidP="005B5084">
            <w:pPr>
              <w:tabs>
                <w:tab w:val="right" w:pos="907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priemerný počet týždňov pripadajúcich v roku na 1 mesiac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sk-SK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sk-SK"/>
                    </w:rPr>
                    <m:t>52,179 dní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sk-SK"/>
                    </w:rPr>
                    <m:t>12 mesiacov/rok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sk-SK"/>
                </w:rPr>
                <m:t xml:space="preserve"> =4,348 týždňov/mesiac</m:t>
              </m:r>
            </m:oMath>
          </w:p>
          <w:p w14:paraId="52D93971" w14:textId="77777777" w:rsidR="005B5084" w:rsidRPr="005B5084" w:rsidRDefault="005B5084" w:rsidP="005B5084">
            <w:pPr>
              <w:tabs>
                <w:tab w:val="right" w:pos="907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týždenný fond pracovného času zamestnanca napr.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40 hodín/týždeň</w:t>
            </w:r>
            <w:r w:rsidRPr="005B5084">
              <w:rPr>
                <w:rFonts w:ascii="Times New Roman" w:eastAsia="Times New Roman" w:hAnsi="Times New Roman" w:cs="Times New Roman"/>
                <w:i/>
                <w:szCs w:val="20"/>
                <w:vertAlign w:val="superscript"/>
              </w:rPr>
              <w:footnoteReference w:id="2"/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14:paraId="727D77E5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26D6FD8" w14:textId="77777777" w:rsidR="005B5084" w:rsidRPr="005B5084" w:rsidRDefault="005B5084" w:rsidP="005B508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Priemerný počet pracovných hodín pripadajúcich v roku na 1 mesiac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sa vypočíta ako súčin priemerného počtu týždňov pripadajúcich v roku na 1 mesiac (4,348 týždňov) a týždenného fondu pracovného času zamestnanca napr. 40 hod.;</w:t>
            </w:r>
          </w:p>
          <w:p w14:paraId="4B68A1C9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 xml:space="preserve">4,348 týždňov ×40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 xml:space="preserve">hod./týždeň= 173,92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>hod./mesiac</m:t>
                </m:r>
              </m:oMath>
            </m:oMathPara>
          </w:p>
          <w:p w14:paraId="08138094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F385819" w14:textId="77777777" w:rsidR="005B5084" w:rsidRPr="005B5084" w:rsidRDefault="005B5084" w:rsidP="005B508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Priemerná hrubá mesačná mzda v hospodárstve SR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bola za 1. – 2. Q. 2020 podľa údajov Štatistického úradu Slovenskej republiky bola v sume 1087,00 €</w:t>
            </w:r>
            <w:r w:rsidRPr="005B5084">
              <w:rPr>
                <w:rFonts w:ascii="Times New Roman" w:eastAsia="Times New Roman" w:hAnsi="Times New Roman" w:cs="Times New Roman"/>
                <w:i/>
                <w:szCs w:val="20"/>
                <w:vertAlign w:val="superscript"/>
                <w:lang w:eastAsia="sk-SK"/>
              </w:rPr>
              <w:footnoteReference w:id="3"/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</w:t>
            </w:r>
          </w:p>
          <w:p w14:paraId="5F98A8F9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E9735E4" w14:textId="77777777" w:rsidR="005B5084" w:rsidRPr="005B5084" w:rsidRDefault="005B5084" w:rsidP="005B508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Priemerná hrubá hodinová mzda v hospodárstve SR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(tarifa)</w:t>
            </w: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sa vypočíta ako podiel priemernej hrubej mesačnej mzdy v hospodárstve SR a priemerného počtu pracovných hodín pripadajúcich v roku na 1 mesiac; </w:t>
            </w:r>
          </w:p>
          <w:p w14:paraId="09FB5914" w14:textId="77777777" w:rsidR="005B5084" w:rsidRPr="005B5084" w:rsidRDefault="00630B7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sk-SK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1087 €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 xml:space="preserve">173,92 </m:t>
                    </m:r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hod./mesiac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 xml:space="preserve"> =6,25 €/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>hod.</m:t>
                </m:r>
              </m:oMath>
            </m:oMathPara>
          </w:p>
          <w:p w14:paraId="0A950173" w14:textId="77777777" w:rsidR="005B5084" w:rsidRPr="005B5084" w:rsidRDefault="005B5084" w:rsidP="005B5084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1656090" w14:textId="77777777" w:rsidR="005B5084" w:rsidRPr="005B5084" w:rsidRDefault="005B5084" w:rsidP="005B5084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Žiadosť o poskytnutie príspevku</w:t>
            </w:r>
          </w:p>
          <w:p w14:paraId="7936283C" w14:textId="77777777" w:rsidR="005B5084" w:rsidRPr="005B5084" w:rsidRDefault="005B5084" w:rsidP="005B5084">
            <w:pPr>
              <w:numPr>
                <w:ilvl w:val="0"/>
                <w:numId w:val="2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 xml:space="preserve">v prípade podania žiadosti o poskytnutie príspevku na nový príslušný účel uvedený v § 25b zákona č. 213/2019 Z. z. v znení neskorších predpisov vzniknú 1 žiadateľovi na jednu žiadosť o poskytnutie príspevku na 1 účel pri frekvencii 1-krát ročne administratívne náklady spojené so spracovaním a poslaním žiadosti o poskytnutie príspevku v elektronickej podobe [vypracovanie dokladov (650 min.), žiadosť/návrh (200 min.) a predloženie dokladov elektronicky (30 min.)] </w:t>
            </w:r>
            <w:r w:rsidRPr="005B5084">
              <w:rPr>
                <w:rFonts w:ascii="Times New Roman" w:hAnsi="Times New Roman" w:cs="Times New Roman"/>
                <w:b/>
                <w:sz w:val="20"/>
                <w:szCs w:val="20"/>
              </w:rPr>
              <w:t>v sume 91,67 eur</w:t>
            </w: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B28148" w14:textId="77777777" w:rsidR="005B5084" w:rsidRPr="005B5084" w:rsidRDefault="005B5084" w:rsidP="005B5084">
            <w:pPr>
              <w:numPr>
                <w:ilvl w:val="0"/>
                <w:numId w:val="2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>žiadateľ o poskytnutie príspevku vypracuje doklady, ktoré sú potrebné k žiadosti, to je podľa tabuľky štandardných časových náročností typických informačných povinností pre MSP 650 minút</w:t>
            </w:r>
          </w:p>
          <w:p w14:paraId="341667D2" w14:textId="77777777" w:rsidR="005B5084" w:rsidRPr="005B5084" w:rsidRDefault="00630B74" w:rsidP="005B5084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sk-SK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650 min.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60 min./hodina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 xml:space="preserve"> =10,83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>hod.</m:t>
                </m:r>
              </m:oMath>
            </m:oMathPara>
          </w:p>
          <w:p w14:paraId="5A99B3C3" w14:textId="77777777" w:rsidR="005B5084" w:rsidRPr="005B5084" w:rsidRDefault="005B5084" w:rsidP="005B5084">
            <w:pPr>
              <w:numPr>
                <w:ilvl w:val="0"/>
                <w:numId w:val="2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>žiadateľ</w:t>
            </w:r>
            <w:r w:rsidRPr="005B5084">
              <w:rPr>
                <w:rFonts w:ascii="Times New Roman" w:hAnsi="Times New Roman" w:cs="Times New Roman"/>
              </w:rPr>
              <w:t xml:space="preserve"> </w:t>
            </w: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>o poskytnutie príspevku vypracuje žiadosť, to je podľa tabuľky štandardných časových náročností typických informačných povinností pre MSP 200 minút</w:t>
            </w:r>
          </w:p>
          <w:p w14:paraId="55921CD3" w14:textId="77777777" w:rsidR="005B5084" w:rsidRPr="005B5084" w:rsidRDefault="00630B74" w:rsidP="005B5084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sk-SK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200 min.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60 min./hodina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 xml:space="preserve"> =3,33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>hod.</m:t>
                </m:r>
              </m:oMath>
            </m:oMathPara>
          </w:p>
          <w:p w14:paraId="6168B473" w14:textId="77777777" w:rsidR="005B5084" w:rsidRPr="005B5084" w:rsidRDefault="005B5084" w:rsidP="005B5084">
            <w:pPr>
              <w:numPr>
                <w:ilvl w:val="0"/>
                <w:numId w:val="2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>žiadateľ</w:t>
            </w:r>
            <w:r w:rsidRPr="005B5084">
              <w:rPr>
                <w:rFonts w:ascii="Times New Roman" w:hAnsi="Times New Roman" w:cs="Times New Roman"/>
              </w:rPr>
              <w:t xml:space="preserve"> </w:t>
            </w: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 xml:space="preserve">o poskytnutie príspevku podá žiadosť elektronicky na Ministerstvo dopravy a výstavby Slovenskej republiky, to je podľa tabuľky štandardných časových náročností typických informačných povinností pre MSP 50 minút </w:t>
            </w:r>
          </w:p>
          <w:p w14:paraId="08DF8BE7" w14:textId="77777777" w:rsidR="005B5084" w:rsidRPr="005B5084" w:rsidRDefault="00630B74" w:rsidP="005B5084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sk-SK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30 min.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60 min./hodina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 xml:space="preserve"> =0,5 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>hod.</m:t>
                </m:r>
              </m:oMath>
            </m:oMathPara>
          </w:p>
          <w:p w14:paraId="0306D485" w14:textId="77777777" w:rsidR="005B5084" w:rsidRPr="005B5084" w:rsidRDefault="005B5084" w:rsidP="005B5084">
            <w:pPr>
              <w:numPr>
                <w:ilvl w:val="0"/>
                <w:numId w:val="2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5B5084">
              <w:rPr>
                <w:rFonts w:ascii="Times New Roman" w:hAnsi="Times New Roman" w:cs="Times New Roman"/>
                <w:sz w:val="20"/>
                <w:szCs w:val="20"/>
              </w:rPr>
              <w:t>frekvencia podávania žiadosti je nepravidelne/jednorázovo, t. j. podľa tabuľky koeficientov frekvencie = 0,10</w:t>
            </w:r>
          </w:p>
          <w:p w14:paraId="38139D40" w14:textId="77777777" w:rsidR="005B5084" w:rsidRPr="005B5084" w:rsidRDefault="005B5084" w:rsidP="005B5084">
            <w:pPr>
              <w:numPr>
                <w:ilvl w:val="0"/>
                <w:numId w:val="2"/>
              </w:numPr>
              <w:ind w:left="56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0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celkové administratívne náklady na 1 podnikateľský subjekt na 1 žiadosť na 1 účel: </w:t>
            </w:r>
          </w:p>
          <w:p w14:paraId="63847D29" w14:textId="77777777" w:rsidR="005B5084" w:rsidRPr="005B5084" w:rsidRDefault="00630B74" w:rsidP="005B5084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sk-SK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880 min.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sk-SK"/>
                      </w:rPr>
                      <m:t>60 min./hodina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 xml:space="preserve"> ×6,25 €/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sk-SK"/>
                  </w:rPr>
                  <m:t>hod.  ×1=91,67 €/1 podnikateľský subjekt/1 žiadosť/účel</m:t>
                </m:r>
              </m:oMath>
            </m:oMathPara>
          </w:p>
          <w:p w14:paraId="6CC287BA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5B5084" w:rsidRPr="005B5084" w14:paraId="467DFDD3" w14:textId="77777777" w:rsidTr="005B5084">
        <w:trPr>
          <w:trHeight w:val="2318"/>
        </w:trPr>
        <w:tc>
          <w:tcPr>
            <w:tcW w:w="9062" w:type="dxa"/>
            <w:tcBorders>
              <w:bottom w:val="single" w:sz="4" w:space="0" w:color="auto"/>
            </w:tcBorders>
          </w:tcPr>
          <w:p w14:paraId="41C46ADF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3.3.4 Súhrnná tabuľka nákladov regulácie</w:t>
            </w:r>
          </w:p>
          <w:p w14:paraId="2744C8CD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4D82782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Žiadosť o poskytnutie príspevku</w:t>
            </w:r>
          </w:p>
          <w:tbl>
            <w:tblPr>
              <w:tblStyle w:val="Mriekatabu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46"/>
              <w:gridCol w:w="2937"/>
              <w:gridCol w:w="2953"/>
            </w:tblGrid>
            <w:tr w:rsidR="005B5084" w:rsidRPr="005B5084" w14:paraId="169EF065" w14:textId="77777777" w:rsidTr="005B5084">
              <w:trPr>
                <w:jc w:val="center"/>
              </w:trPr>
              <w:tc>
                <w:tcPr>
                  <w:tcW w:w="2946" w:type="dxa"/>
                </w:tcPr>
                <w:p w14:paraId="43706132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937" w:type="dxa"/>
                </w:tcPr>
                <w:p w14:paraId="494D9321" w14:textId="77777777" w:rsidR="005B5084" w:rsidRPr="005B5084" w:rsidRDefault="005B5084" w:rsidP="005B508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Náklady na 1 podnikateľa</w:t>
                  </w:r>
                </w:p>
              </w:tc>
              <w:tc>
                <w:tcPr>
                  <w:tcW w:w="2953" w:type="dxa"/>
                </w:tcPr>
                <w:p w14:paraId="40123C45" w14:textId="77777777" w:rsidR="005B5084" w:rsidRPr="005B5084" w:rsidRDefault="005B5084" w:rsidP="005B508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Náklady na celé podnikateľské prostredie</w:t>
                  </w:r>
                </w:p>
              </w:tc>
            </w:tr>
            <w:tr w:rsidR="005B5084" w:rsidRPr="005B5084" w14:paraId="0DF5A17C" w14:textId="77777777" w:rsidTr="005B5084">
              <w:trPr>
                <w:jc w:val="center"/>
              </w:trPr>
              <w:tc>
                <w:tcPr>
                  <w:tcW w:w="2946" w:type="dxa"/>
                </w:tcPr>
                <w:p w14:paraId="6A79178C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Priame finančné náklady</w:t>
                  </w:r>
                </w:p>
              </w:tc>
              <w:tc>
                <w:tcPr>
                  <w:tcW w:w="2937" w:type="dxa"/>
                </w:tcPr>
                <w:p w14:paraId="4289534A" w14:textId="77777777" w:rsidR="005B5084" w:rsidRPr="005B5084" w:rsidRDefault="005B5084" w:rsidP="005B508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0,00 €</w:t>
                  </w:r>
                </w:p>
              </w:tc>
              <w:tc>
                <w:tcPr>
                  <w:tcW w:w="2953" w:type="dxa"/>
                </w:tcPr>
                <w:p w14:paraId="294D1A45" w14:textId="77777777" w:rsidR="005B5084" w:rsidRPr="005B5084" w:rsidRDefault="005B5084" w:rsidP="005B508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0,00 €</w:t>
                  </w:r>
                </w:p>
              </w:tc>
            </w:tr>
            <w:tr w:rsidR="005B5084" w:rsidRPr="005B5084" w14:paraId="6D79AA17" w14:textId="77777777" w:rsidTr="005B5084">
              <w:trPr>
                <w:jc w:val="center"/>
              </w:trPr>
              <w:tc>
                <w:tcPr>
                  <w:tcW w:w="2946" w:type="dxa"/>
                </w:tcPr>
                <w:p w14:paraId="2340D26A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Nepriame finančné náklady</w:t>
                  </w:r>
                </w:p>
              </w:tc>
              <w:tc>
                <w:tcPr>
                  <w:tcW w:w="2937" w:type="dxa"/>
                </w:tcPr>
                <w:p w14:paraId="08D4E11C" w14:textId="77777777" w:rsidR="005B5084" w:rsidRPr="005B5084" w:rsidRDefault="005B5084" w:rsidP="005B508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0,00 €</w:t>
                  </w:r>
                </w:p>
              </w:tc>
              <w:tc>
                <w:tcPr>
                  <w:tcW w:w="2953" w:type="dxa"/>
                </w:tcPr>
                <w:p w14:paraId="69CCB647" w14:textId="77777777" w:rsidR="005B5084" w:rsidRPr="005B5084" w:rsidRDefault="005B5084" w:rsidP="005B508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0,00 €</w:t>
                  </w:r>
                </w:p>
              </w:tc>
            </w:tr>
            <w:tr w:rsidR="005B5084" w:rsidRPr="005B5084" w14:paraId="76060CE3" w14:textId="77777777" w:rsidTr="005B5084">
              <w:trPr>
                <w:jc w:val="center"/>
              </w:trPr>
              <w:tc>
                <w:tcPr>
                  <w:tcW w:w="2946" w:type="dxa"/>
                </w:tcPr>
                <w:p w14:paraId="6F7F2E90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Administratívne náklady</w:t>
                  </w:r>
                </w:p>
              </w:tc>
              <w:tc>
                <w:tcPr>
                  <w:tcW w:w="2937" w:type="dxa"/>
                </w:tcPr>
                <w:p w14:paraId="7D2A2E0A" w14:textId="77777777" w:rsidR="005B5084" w:rsidRPr="005B5084" w:rsidRDefault="005B5084" w:rsidP="005B508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91,67 €</w:t>
                  </w:r>
                </w:p>
              </w:tc>
              <w:tc>
                <w:tcPr>
                  <w:tcW w:w="2953" w:type="dxa"/>
                </w:tcPr>
                <w:p w14:paraId="56352CD8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 xml:space="preserve">Za predpokladu, že 6 žiadateľov (letiskové spoločnosti) by teoreticky mohlo podať, na základe vyhlásenej výzvy a pri </w:t>
                  </w:r>
                  <w:r w:rsidRPr="005B508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lastRenderedPageBreak/>
                    <w:t xml:space="preserve">schválenej schéme štátnej pomoci (nemožno vylúčiť možnosť, že na nový účel letiskové spoločnosti predložia niekoľko žiadostí, čo však nie je možné vopred odhadnúť a preto sa pri výpočte počíta s predložením po 1 žiadosti na tento účel každou letiskovou spoločnosťou), t. j. celkové náklady, pre 6 žiadateľov predkladajúcich po 1 žiadosti na príslušný účel, by boli v sume </w:t>
                  </w:r>
                </w:p>
                <w:p w14:paraId="51063402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sk-SK"/>
                        </w:rPr>
                        <m:t>6 žiadostí ×91,67 €/žiadosť=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sk-SK"/>
                        </w:rPr>
                        <m:t>550,02</m:t>
                      </m:r>
                    </m:oMath>
                  </m:oMathPara>
                </w:p>
              </w:tc>
            </w:tr>
            <w:tr w:rsidR="005B5084" w:rsidRPr="005B5084" w14:paraId="57E3C468" w14:textId="77777777" w:rsidTr="005B5084">
              <w:trPr>
                <w:jc w:val="center"/>
              </w:trPr>
              <w:tc>
                <w:tcPr>
                  <w:tcW w:w="2946" w:type="dxa"/>
                </w:tcPr>
                <w:p w14:paraId="61294A56" w14:textId="77777777" w:rsidR="005B5084" w:rsidRPr="005B5084" w:rsidRDefault="005B5084" w:rsidP="005B5084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  <w:lastRenderedPageBreak/>
                    <w:t>Celkové náklady regulácie</w:t>
                  </w:r>
                </w:p>
              </w:tc>
              <w:tc>
                <w:tcPr>
                  <w:tcW w:w="2937" w:type="dxa"/>
                </w:tcPr>
                <w:p w14:paraId="0815B869" w14:textId="77777777" w:rsidR="005B5084" w:rsidRPr="005B5084" w:rsidRDefault="005B5084" w:rsidP="005B508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  <w:t>91,67 €</w:t>
                  </w:r>
                </w:p>
              </w:tc>
              <w:tc>
                <w:tcPr>
                  <w:tcW w:w="2953" w:type="dxa"/>
                </w:tcPr>
                <w:p w14:paraId="44504E97" w14:textId="77777777" w:rsidR="005B5084" w:rsidRPr="005B5084" w:rsidRDefault="005B5084" w:rsidP="005B508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5B508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  <w:t>550,02 €</w:t>
                  </w:r>
                </w:p>
              </w:tc>
            </w:tr>
          </w:tbl>
          <w:p w14:paraId="57F2A38B" w14:textId="77777777" w:rsidR="005B5084" w:rsidRPr="005B5084" w:rsidRDefault="005B5084" w:rsidP="005B5084">
            <w:pPr>
              <w:ind w:lef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</w:p>
          <w:p w14:paraId="1278FC91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5B5084" w14:paraId="45D1F04C" w14:textId="77777777" w:rsidTr="005B5084">
        <w:tc>
          <w:tcPr>
            <w:tcW w:w="9062" w:type="dxa"/>
            <w:shd w:val="clear" w:color="auto" w:fill="D9D9D9"/>
          </w:tcPr>
          <w:p w14:paraId="6A7F5580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lastRenderedPageBreak/>
              <w:t>3.4 Konkurencieschopnosť a správanie sa podnikov na trhu</w:t>
            </w:r>
          </w:p>
          <w:p w14:paraId="32000523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 xml:space="preserve">       </w:t>
            </w:r>
            <w:r w:rsidRPr="005B508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- </w:t>
            </w: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z toho MSP</w:t>
            </w:r>
          </w:p>
        </w:tc>
      </w:tr>
      <w:tr w:rsidR="005B5084" w:rsidRPr="005B5084" w14:paraId="68B2BAC9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21FC729F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14:paraId="6CC5FD86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029BEDA0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Ako ovplyvní cenu alebo dostupnosť základných zdrojov (suroviny, mechanizmy, pracovná sila, energie atď.)?</w:t>
            </w:r>
          </w:p>
          <w:p w14:paraId="32F7D4FD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Ovplyvňuje prístup k financiám? Ak áno, ako?</w:t>
            </w:r>
          </w:p>
        </w:tc>
      </w:tr>
      <w:tr w:rsidR="005B5084" w:rsidRPr="005B5084" w14:paraId="34D7EBB5" w14:textId="77777777" w:rsidTr="005B5084">
        <w:tc>
          <w:tcPr>
            <w:tcW w:w="9062" w:type="dxa"/>
            <w:tcBorders>
              <w:bottom w:val="single" w:sz="4" w:space="0" w:color="auto"/>
            </w:tcBorders>
          </w:tcPr>
          <w:p w14:paraId="2BB4AFCD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  <w:p w14:paraId="4DC90BD6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5B5084" w14:paraId="13F0EB8E" w14:textId="77777777" w:rsidTr="005B5084">
        <w:tc>
          <w:tcPr>
            <w:tcW w:w="9062" w:type="dxa"/>
            <w:shd w:val="clear" w:color="auto" w:fill="D9D9D9"/>
          </w:tcPr>
          <w:p w14:paraId="5A7A45DC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 xml:space="preserve">3.5 Inovácie </w:t>
            </w:r>
          </w:p>
          <w:p w14:paraId="1FD6F139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      - </w:t>
            </w:r>
            <w:r w:rsidRPr="005B5084">
              <w:rPr>
                <w:rFonts w:ascii="Times New Roman" w:eastAsia="Times New Roman" w:hAnsi="Times New Roman" w:cs="Times New Roman"/>
                <w:b/>
                <w:szCs w:val="20"/>
                <w:lang w:eastAsia="sk-SK"/>
              </w:rPr>
              <w:t>z toho MSP</w:t>
            </w:r>
          </w:p>
        </w:tc>
      </w:tr>
      <w:tr w:rsidR="005B5084" w:rsidRPr="005B5084" w14:paraId="79DC528F" w14:textId="77777777" w:rsidTr="005B5084">
        <w:tc>
          <w:tcPr>
            <w:tcW w:w="9062" w:type="dxa"/>
          </w:tcPr>
          <w:p w14:paraId="1C8963E1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ako podporuje navrhovaná zmena inovácie.</w:t>
            </w:r>
          </w:p>
          <w:p w14:paraId="5DC9788B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Zjednodušuje uvedenie alebo rozšírenie nových výrobných metód, technológií a výrobkov na trh?</w:t>
            </w:r>
          </w:p>
          <w:p w14:paraId="1522431E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ako vplýva navrhovaná zmena na jednotlivé práva duševného vlastníctva (napr. patenty, ochranné známky, autorské práva, vlastníctvo know-how).</w:t>
            </w:r>
          </w:p>
          <w:p w14:paraId="5E758879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Podporuje vyššiu efektivitu výroby/využívania zdrojov? Ak áno, ako?</w:t>
            </w:r>
          </w:p>
          <w:p w14:paraId="5E017B19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Vytvorí zmena nové pracovné miesta pre zamestnancov výskumu a vývoja v SR?</w:t>
            </w:r>
          </w:p>
        </w:tc>
      </w:tr>
      <w:tr w:rsidR="005B5084" w:rsidRPr="005B5084" w14:paraId="7B838000" w14:textId="77777777" w:rsidTr="005B5084">
        <w:tc>
          <w:tcPr>
            <w:tcW w:w="9062" w:type="dxa"/>
          </w:tcPr>
          <w:p w14:paraId="1458280C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5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nemá priamy vplyv na inovácie.</w:t>
            </w:r>
          </w:p>
          <w:p w14:paraId="1504FDA6" w14:textId="77777777" w:rsidR="005B5084" w:rsidRPr="005B5084" w:rsidRDefault="005B5084" w:rsidP="005B50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9171F1D" w14:textId="77777777" w:rsidR="005B5084" w:rsidRDefault="005B5084" w:rsidP="005B5084">
      <w:pPr>
        <w:sectPr w:rsidR="005B5084" w:rsidSect="003455E1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4C79D632" w14:textId="77777777" w:rsidR="005B5084" w:rsidRPr="008E1E9D" w:rsidRDefault="005B5084" w:rsidP="005B5084">
      <w:pPr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lastRenderedPageBreak/>
        <w:t>Analýza vplyvov na rozpočet verejnej správy,</w:t>
      </w:r>
    </w:p>
    <w:p w14:paraId="791B09B6" w14:textId="77777777" w:rsidR="005B5084" w:rsidRPr="008E1E9D" w:rsidRDefault="005B5084" w:rsidP="005B5084">
      <w:pPr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na zamestnanosť vo verejnej správe a financovanie návrhu</w:t>
      </w:r>
    </w:p>
    <w:p w14:paraId="1D508B3F" w14:textId="77777777" w:rsidR="005B5084" w:rsidRPr="008E1E9D" w:rsidRDefault="005B5084" w:rsidP="005B5084">
      <w:pPr>
        <w:jc w:val="right"/>
        <w:rPr>
          <w:rFonts w:eastAsia="Times New Roman" w:cs="Times New Roman"/>
          <w:b/>
          <w:bCs/>
          <w:szCs w:val="24"/>
          <w:lang w:eastAsia="sk-SK"/>
        </w:rPr>
      </w:pPr>
    </w:p>
    <w:p w14:paraId="35FABABE" w14:textId="77777777" w:rsidR="005B5084" w:rsidRPr="008E1E9D" w:rsidRDefault="005B5084" w:rsidP="005B5084">
      <w:pPr>
        <w:rPr>
          <w:rFonts w:eastAsia="Times New Roman" w:cs="Times New Roman"/>
          <w:b/>
          <w:bCs/>
          <w:szCs w:val="24"/>
          <w:lang w:eastAsia="sk-SK"/>
        </w:rPr>
      </w:pPr>
    </w:p>
    <w:p w14:paraId="6EDAD01B" w14:textId="77777777" w:rsidR="005B5084" w:rsidRPr="008E1E9D" w:rsidRDefault="005B5084" w:rsidP="005B5084">
      <w:pPr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2.1 Zhrnutie vplyvov na rozpočet verejnej správy v návrhu</w:t>
      </w:r>
    </w:p>
    <w:p w14:paraId="5B6E87C7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</w:p>
    <w:p w14:paraId="3A5BD3C1" w14:textId="77777777" w:rsidR="005B5084" w:rsidRPr="008E1E9D" w:rsidRDefault="005B5084" w:rsidP="005B5084">
      <w:pPr>
        <w:jc w:val="right"/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szCs w:val="24"/>
          <w:lang w:eastAsia="sk-SK"/>
        </w:rPr>
        <w:t>Tabuľka č.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15"/>
        <w:gridCol w:w="1256"/>
        <w:gridCol w:w="1256"/>
        <w:gridCol w:w="1256"/>
        <w:gridCol w:w="1256"/>
      </w:tblGrid>
      <w:tr w:rsidR="005B5084" w:rsidRPr="008E1E9D" w14:paraId="15F00CCC" w14:textId="77777777" w:rsidTr="005B5084">
        <w:trPr>
          <w:trHeight w:val="194"/>
          <w:jc w:val="center"/>
        </w:trPr>
        <w:tc>
          <w:tcPr>
            <w:tcW w:w="4615" w:type="dxa"/>
            <w:vMerge w:val="restart"/>
            <w:shd w:val="clear" w:color="auto" w:fill="BFBFBF"/>
            <w:vAlign w:val="center"/>
          </w:tcPr>
          <w:p w14:paraId="6FD7739E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1" w:name="OLE_LINK1"/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024" w:type="dxa"/>
            <w:gridSpan w:val="4"/>
            <w:shd w:val="clear" w:color="auto" w:fill="BFBFBF"/>
            <w:vAlign w:val="center"/>
          </w:tcPr>
          <w:p w14:paraId="377B72CE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5B5084" w:rsidRPr="008E1E9D" w14:paraId="68A8CE30" w14:textId="77777777" w:rsidTr="005B5084">
        <w:trPr>
          <w:trHeight w:val="70"/>
          <w:jc w:val="center"/>
        </w:trPr>
        <w:tc>
          <w:tcPr>
            <w:tcW w:w="4615" w:type="dxa"/>
            <w:vMerge/>
            <w:shd w:val="clear" w:color="auto" w:fill="BFBFBF"/>
            <w:vAlign w:val="center"/>
          </w:tcPr>
          <w:p w14:paraId="3527BE49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56" w:type="dxa"/>
            <w:shd w:val="clear" w:color="auto" w:fill="BFBFBF"/>
            <w:vAlign w:val="center"/>
          </w:tcPr>
          <w:p w14:paraId="50BBB7A2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56" w:type="dxa"/>
            <w:shd w:val="clear" w:color="auto" w:fill="BFBFBF"/>
            <w:vAlign w:val="center"/>
          </w:tcPr>
          <w:p w14:paraId="4C8095C5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256" w:type="dxa"/>
            <w:shd w:val="clear" w:color="auto" w:fill="BFBFBF"/>
            <w:vAlign w:val="center"/>
          </w:tcPr>
          <w:p w14:paraId="7BFE9130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256" w:type="dxa"/>
            <w:shd w:val="clear" w:color="auto" w:fill="BFBFBF"/>
            <w:vAlign w:val="center"/>
          </w:tcPr>
          <w:p w14:paraId="7014CA7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</w:tr>
      <w:tr w:rsidR="005B5084" w:rsidRPr="008E1E9D" w14:paraId="5FB885A6" w14:textId="77777777" w:rsidTr="005B5084">
        <w:trPr>
          <w:trHeight w:val="70"/>
          <w:jc w:val="center"/>
        </w:trPr>
        <w:tc>
          <w:tcPr>
            <w:tcW w:w="4615" w:type="dxa"/>
            <w:shd w:val="clear" w:color="auto" w:fill="C0C0C0"/>
            <w:noWrap/>
            <w:vAlign w:val="center"/>
          </w:tcPr>
          <w:p w14:paraId="2EFAEADE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256" w:type="dxa"/>
            <w:shd w:val="clear" w:color="auto" w:fill="C0C0C0"/>
            <w:vAlign w:val="bottom"/>
          </w:tcPr>
          <w:p w14:paraId="6B1121E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C0C0C0"/>
            <w:vAlign w:val="bottom"/>
          </w:tcPr>
          <w:p w14:paraId="0B4ECAA1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C0C0C0"/>
            <w:vAlign w:val="bottom"/>
          </w:tcPr>
          <w:p w14:paraId="68C0340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C0C0C0"/>
            <w:vAlign w:val="bottom"/>
          </w:tcPr>
          <w:p w14:paraId="309859C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2EE4C62C" w14:textId="77777777" w:rsidTr="005B5084">
        <w:trPr>
          <w:trHeight w:val="132"/>
          <w:jc w:val="center"/>
        </w:trPr>
        <w:tc>
          <w:tcPr>
            <w:tcW w:w="4615" w:type="dxa"/>
            <w:noWrap/>
            <w:vAlign w:val="center"/>
          </w:tcPr>
          <w:p w14:paraId="44EC1C27" w14:textId="77777777" w:rsidR="005B5084" w:rsidRPr="008E1E9D" w:rsidRDefault="005B5084" w:rsidP="005B5084">
            <w:pPr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v tom:</w:t>
            </w:r>
          </w:p>
        </w:tc>
        <w:tc>
          <w:tcPr>
            <w:tcW w:w="1256" w:type="dxa"/>
            <w:noWrap/>
            <w:vAlign w:val="bottom"/>
          </w:tcPr>
          <w:p w14:paraId="3100DEC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096E831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6FA8795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2D4443A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</w:tr>
      <w:tr w:rsidR="005B5084" w:rsidRPr="008E1E9D" w14:paraId="061819E7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199351AA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256" w:type="dxa"/>
            <w:noWrap/>
            <w:vAlign w:val="center"/>
          </w:tcPr>
          <w:p w14:paraId="43B0ABC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center"/>
          </w:tcPr>
          <w:p w14:paraId="6BBA633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center"/>
          </w:tcPr>
          <w:p w14:paraId="687CBC6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center"/>
          </w:tcPr>
          <w:p w14:paraId="14546E4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</w:tr>
      <w:tr w:rsidR="005B5084" w:rsidRPr="008E1E9D" w14:paraId="5A1889E1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65A6608C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56" w:type="dxa"/>
            <w:noWrap/>
            <w:vAlign w:val="bottom"/>
          </w:tcPr>
          <w:p w14:paraId="3AD2CC7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43FA3FB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726AB3C1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027EEB61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2B4898EF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7A6E6BEE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256" w:type="dxa"/>
            <w:noWrap/>
            <w:vAlign w:val="bottom"/>
          </w:tcPr>
          <w:p w14:paraId="792F8F9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30A4265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2460928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27E22F9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6CAEF5AA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1B1FE3F1" w14:textId="77777777" w:rsidR="005B5084" w:rsidRPr="008E1E9D" w:rsidRDefault="005B5084" w:rsidP="005B5084">
            <w:pPr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256" w:type="dxa"/>
            <w:noWrap/>
            <w:vAlign w:val="center"/>
          </w:tcPr>
          <w:p w14:paraId="3178433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DB80E7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4910CC5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47D0ED6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79E97241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0F13775E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56" w:type="dxa"/>
            <w:noWrap/>
            <w:vAlign w:val="center"/>
          </w:tcPr>
          <w:p w14:paraId="78D7075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C40BB2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A5832B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749E59D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18343E51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0BD13036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56" w:type="dxa"/>
            <w:noWrap/>
            <w:vAlign w:val="center"/>
          </w:tcPr>
          <w:p w14:paraId="7333402F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032509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754ACB6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516B309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0C854002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27477003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56" w:type="dxa"/>
            <w:noWrap/>
            <w:vAlign w:val="center"/>
          </w:tcPr>
          <w:p w14:paraId="7AA0DA9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7EF835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A8F67D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3A8E9F6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298005D8" w14:textId="77777777" w:rsidTr="005B5084">
        <w:trPr>
          <w:trHeight w:val="125"/>
          <w:jc w:val="center"/>
        </w:trPr>
        <w:tc>
          <w:tcPr>
            <w:tcW w:w="4615" w:type="dxa"/>
            <w:shd w:val="clear" w:color="auto" w:fill="C0C0C0"/>
            <w:noWrap/>
            <w:vAlign w:val="center"/>
          </w:tcPr>
          <w:p w14:paraId="6EF53230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256" w:type="dxa"/>
            <w:shd w:val="clear" w:color="auto" w:fill="C0C0C0"/>
            <w:noWrap/>
          </w:tcPr>
          <w:p w14:paraId="4F9354BF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107620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256" w:type="dxa"/>
            <w:shd w:val="clear" w:color="auto" w:fill="C0C0C0"/>
            <w:noWrap/>
          </w:tcPr>
          <w:p w14:paraId="62270039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C0C0C0"/>
            <w:noWrap/>
            <w:vAlign w:val="bottom"/>
          </w:tcPr>
          <w:p w14:paraId="0D406693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C0C0C0"/>
            <w:noWrap/>
            <w:vAlign w:val="bottom"/>
          </w:tcPr>
          <w:p w14:paraId="7AABBD0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12D85D04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2F6D07CF" w14:textId="77777777" w:rsidR="005B5084" w:rsidRPr="008E1E9D" w:rsidRDefault="005B5084" w:rsidP="005B5084">
            <w:pPr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v tom: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56" w:type="dxa"/>
            <w:noWrap/>
            <w:vAlign w:val="bottom"/>
          </w:tcPr>
          <w:p w14:paraId="04D16FF6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71C0E916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10BADE17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6BE6DDD0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</w:tr>
      <w:tr w:rsidR="005B5084" w:rsidRPr="008E1E9D" w14:paraId="63C4443C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11751E06" w14:textId="77777777" w:rsidR="005B5084" w:rsidRPr="008E1E9D" w:rsidRDefault="005B5084" w:rsidP="005B5084">
            <w:pPr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85EB7">
              <w:rPr>
                <w:rFonts w:eastAsia="Times New Roman" w:cs="Times New Roman"/>
                <w:sz w:val="20"/>
                <w:szCs w:val="20"/>
                <w:lang w:eastAsia="sk-SK"/>
              </w:rPr>
              <w:t>MDV SR (program 055)</w:t>
            </w:r>
          </w:p>
        </w:tc>
        <w:tc>
          <w:tcPr>
            <w:tcW w:w="1256" w:type="dxa"/>
            <w:noWrap/>
            <w:vAlign w:val="bottom"/>
          </w:tcPr>
          <w:p w14:paraId="550D8F2A" w14:textId="77777777" w:rsidR="005B508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256" w:type="dxa"/>
            <w:noWrap/>
            <w:vAlign w:val="bottom"/>
          </w:tcPr>
          <w:p w14:paraId="043A26F0" w14:textId="77777777" w:rsidR="005B508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45F46F26" w14:textId="77777777" w:rsidR="005B508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4D58D3DB" w14:textId="77777777" w:rsidR="005B508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25A3D6C2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7B7A9D2A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256" w:type="dxa"/>
            <w:noWrap/>
            <w:vAlign w:val="center"/>
          </w:tcPr>
          <w:p w14:paraId="29EC5FA0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center"/>
          </w:tcPr>
          <w:p w14:paraId="6C1D514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center"/>
          </w:tcPr>
          <w:p w14:paraId="3BC39D3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center"/>
          </w:tcPr>
          <w:p w14:paraId="5A73C04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</w:p>
        </w:tc>
      </w:tr>
      <w:tr w:rsidR="005B5084" w:rsidRPr="008E1E9D" w14:paraId="49D018FF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19729317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B819F30" w14:textId="77777777" w:rsidR="005B5084" w:rsidRPr="00107620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107620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6C4D95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18D3B85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0D532571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43106BB4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4F5BCA46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0F6BBEE4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3386F40A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5B4CFAD9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vAlign w:val="bottom"/>
          </w:tcPr>
          <w:p w14:paraId="33404128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2EF844A4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6800BFDD" w14:textId="77777777" w:rsidR="005B5084" w:rsidRPr="008E1E9D" w:rsidRDefault="005B5084" w:rsidP="005B5084">
            <w:pPr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256" w:type="dxa"/>
            <w:noWrap/>
            <w:vAlign w:val="center"/>
          </w:tcPr>
          <w:p w14:paraId="7FCD7B91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90A544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C50D3B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73D78AE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55233FA2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056E0C24" w14:textId="77777777" w:rsidR="005B5084" w:rsidRPr="008E1E9D" w:rsidRDefault="005B5084" w:rsidP="005B5084">
            <w:pPr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256" w:type="dxa"/>
            <w:noWrap/>
            <w:vAlign w:val="center"/>
          </w:tcPr>
          <w:p w14:paraId="69D47C4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7B04FF1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1F7811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F20B74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7C2F3885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444D0FFB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56" w:type="dxa"/>
            <w:noWrap/>
            <w:vAlign w:val="center"/>
          </w:tcPr>
          <w:p w14:paraId="5B6AD9C3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D30F5E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4A56F750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55A81B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614B5E7B" w14:textId="77777777" w:rsidTr="005B5084">
        <w:trPr>
          <w:trHeight w:val="125"/>
          <w:jc w:val="center"/>
        </w:trPr>
        <w:tc>
          <w:tcPr>
            <w:tcW w:w="4615" w:type="dxa"/>
            <w:noWrap/>
            <w:vAlign w:val="center"/>
          </w:tcPr>
          <w:p w14:paraId="3A984DDD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56" w:type="dxa"/>
            <w:noWrap/>
            <w:vAlign w:val="center"/>
          </w:tcPr>
          <w:p w14:paraId="7FEFE163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30A6857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7F5AA1F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530426A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70F90DFA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23748D05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56" w:type="dxa"/>
            <w:noWrap/>
            <w:vAlign w:val="center"/>
          </w:tcPr>
          <w:p w14:paraId="4952C7B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7C49B9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C9196BF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850DB4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5E0866D8" w14:textId="77777777" w:rsidTr="005B5084">
        <w:trPr>
          <w:trHeight w:val="70"/>
          <w:jc w:val="center"/>
        </w:trPr>
        <w:tc>
          <w:tcPr>
            <w:tcW w:w="4615" w:type="dxa"/>
            <w:shd w:val="clear" w:color="auto" w:fill="BFBFBF"/>
            <w:noWrap/>
            <w:vAlign w:val="center"/>
          </w:tcPr>
          <w:p w14:paraId="1D9A3233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3F84841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59CCAE6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1C4BF19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2880534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62994C6B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035E5D51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56" w:type="dxa"/>
            <w:noWrap/>
            <w:vAlign w:val="center"/>
          </w:tcPr>
          <w:p w14:paraId="562E8EA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5324105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993816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AD7C47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51912E2B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2E158561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56" w:type="dxa"/>
            <w:noWrap/>
            <w:vAlign w:val="center"/>
          </w:tcPr>
          <w:p w14:paraId="0AAAB24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5186380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520C73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7586DB1F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190C0DE0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49A515D7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56" w:type="dxa"/>
            <w:noWrap/>
            <w:vAlign w:val="center"/>
          </w:tcPr>
          <w:p w14:paraId="5D43BA5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A5152C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CE1AA0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845CE6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452FE20F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7E7D16A6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56" w:type="dxa"/>
            <w:noWrap/>
            <w:vAlign w:val="center"/>
          </w:tcPr>
          <w:p w14:paraId="1FDADB10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A12B8E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B4D13D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46FF24B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40B62C3E" w14:textId="77777777" w:rsidTr="005B5084">
        <w:trPr>
          <w:trHeight w:val="70"/>
          <w:jc w:val="center"/>
        </w:trPr>
        <w:tc>
          <w:tcPr>
            <w:tcW w:w="4615" w:type="dxa"/>
            <w:shd w:val="clear" w:color="auto" w:fill="BFBFBF"/>
            <w:noWrap/>
            <w:vAlign w:val="center"/>
          </w:tcPr>
          <w:p w14:paraId="59003D07" w14:textId="77777777" w:rsidR="005B5084" w:rsidRPr="008E1E9D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79321EB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12D239C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25FEC67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3A1131F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4370CC17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27CC0EC2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56" w:type="dxa"/>
            <w:noWrap/>
            <w:vAlign w:val="center"/>
          </w:tcPr>
          <w:p w14:paraId="5A5EDFD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4BE6A9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80BE5C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B7A71E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73A2323B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59525D07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56" w:type="dxa"/>
            <w:noWrap/>
            <w:vAlign w:val="center"/>
          </w:tcPr>
          <w:p w14:paraId="47C7CB1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56C7A46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43FBA65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282A238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316AE44E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306DFE1E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56" w:type="dxa"/>
            <w:noWrap/>
            <w:vAlign w:val="center"/>
          </w:tcPr>
          <w:p w14:paraId="06BA81F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3C18BBF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1BF0E24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324AF6F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44F09148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6CC559E7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56" w:type="dxa"/>
            <w:noWrap/>
            <w:vAlign w:val="center"/>
          </w:tcPr>
          <w:p w14:paraId="6A16F46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0DAA9BB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5255B5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center"/>
          </w:tcPr>
          <w:p w14:paraId="652E86A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46A458A8" w14:textId="77777777" w:rsidTr="005B5084">
        <w:trPr>
          <w:trHeight w:val="70"/>
          <w:jc w:val="center"/>
        </w:trPr>
        <w:tc>
          <w:tcPr>
            <w:tcW w:w="4615" w:type="dxa"/>
            <w:shd w:val="clear" w:color="auto" w:fill="C0C0C0"/>
            <w:noWrap/>
            <w:vAlign w:val="center"/>
          </w:tcPr>
          <w:p w14:paraId="5C023E1D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256" w:type="dxa"/>
            <w:shd w:val="clear" w:color="auto" w:fill="C0C0C0"/>
            <w:noWrap/>
          </w:tcPr>
          <w:p w14:paraId="5D15B8E6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107620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256" w:type="dxa"/>
            <w:shd w:val="clear" w:color="auto" w:fill="C0C0C0"/>
            <w:noWrap/>
          </w:tcPr>
          <w:p w14:paraId="25632BA5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C0C0C0"/>
            <w:noWrap/>
            <w:vAlign w:val="bottom"/>
          </w:tcPr>
          <w:p w14:paraId="688E157B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C0C0C0"/>
            <w:noWrap/>
            <w:vAlign w:val="bottom"/>
          </w:tcPr>
          <w:p w14:paraId="2DDB06E5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53F67941" w14:textId="77777777" w:rsidTr="005B5084">
        <w:trPr>
          <w:trHeight w:val="53"/>
          <w:jc w:val="center"/>
        </w:trPr>
        <w:tc>
          <w:tcPr>
            <w:tcW w:w="4615" w:type="dxa"/>
            <w:noWrap/>
            <w:vAlign w:val="center"/>
          </w:tcPr>
          <w:p w14:paraId="29E9FA3A" w14:textId="77777777" w:rsidR="005B5084" w:rsidRPr="008E1E9D" w:rsidRDefault="005B5084" w:rsidP="005B5084">
            <w:pPr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v tom:</w:t>
            </w:r>
          </w:p>
        </w:tc>
        <w:tc>
          <w:tcPr>
            <w:tcW w:w="1256" w:type="dxa"/>
            <w:noWrap/>
            <w:vAlign w:val="bottom"/>
          </w:tcPr>
          <w:p w14:paraId="10314AB4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4E0BA7BE" w14:textId="77777777" w:rsidR="005B5084" w:rsidRPr="008F3834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302F0163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1256" w:type="dxa"/>
            <w:noWrap/>
            <w:vAlign w:val="bottom"/>
          </w:tcPr>
          <w:p w14:paraId="1654F2E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</w:p>
        </w:tc>
      </w:tr>
      <w:tr w:rsidR="005B5084" w:rsidRPr="008E1E9D" w14:paraId="4DF75EAC" w14:textId="77777777" w:rsidTr="005B5084">
        <w:trPr>
          <w:trHeight w:val="70"/>
          <w:jc w:val="center"/>
        </w:trPr>
        <w:tc>
          <w:tcPr>
            <w:tcW w:w="4615" w:type="dxa"/>
            <w:noWrap/>
            <w:vAlign w:val="center"/>
          </w:tcPr>
          <w:p w14:paraId="31969273" w14:textId="77777777" w:rsidR="005B5084" w:rsidRPr="008E1E9D" w:rsidRDefault="005B5084" w:rsidP="005B5084">
            <w:pPr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785EB7">
              <w:rPr>
                <w:rFonts w:eastAsia="Times New Roman" w:cs="Times New Roman"/>
                <w:sz w:val="20"/>
                <w:szCs w:val="20"/>
                <w:lang w:eastAsia="sk-SK"/>
              </w:rPr>
              <w:t>Rozpočet verejnej správy (kapitola VPS)</w:t>
            </w:r>
          </w:p>
        </w:tc>
        <w:tc>
          <w:tcPr>
            <w:tcW w:w="1256" w:type="dxa"/>
            <w:noWrap/>
            <w:vAlign w:val="bottom"/>
          </w:tcPr>
          <w:p w14:paraId="787D057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256" w:type="dxa"/>
            <w:noWrap/>
            <w:vAlign w:val="bottom"/>
          </w:tcPr>
          <w:p w14:paraId="6F478F3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274DAA2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noWrap/>
            <w:vAlign w:val="bottom"/>
          </w:tcPr>
          <w:p w14:paraId="6985D2D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3734784B" w14:textId="77777777" w:rsidTr="005B5084">
        <w:trPr>
          <w:trHeight w:val="70"/>
          <w:jc w:val="center"/>
        </w:trPr>
        <w:tc>
          <w:tcPr>
            <w:tcW w:w="4615" w:type="dxa"/>
            <w:shd w:val="clear" w:color="auto" w:fill="BFBFBF"/>
            <w:noWrap/>
            <w:vAlign w:val="center"/>
          </w:tcPr>
          <w:p w14:paraId="25F7C607" w14:textId="77777777" w:rsidR="005B5084" w:rsidRPr="008E1E9D" w:rsidRDefault="005B5084" w:rsidP="005B5084">
            <w:pPr>
              <w:rPr>
                <w:rFonts w:eastAsia="Times New Roman" w:cs="Times New Roman"/>
                <w:b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2D74B05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709DE37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742CB26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BFBFBF"/>
            <w:noWrap/>
            <w:vAlign w:val="center"/>
          </w:tcPr>
          <w:p w14:paraId="71C53FF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0</w:t>
            </w:r>
          </w:p>
        </w:tc>
      </w:tr>
      <w:tr w:rsidR="005B5084" w:rsidRPr="008E1E9D" w14:paraId="31F69449" w14:textId="77777777" w:rsidTr="005B5084">
        <w:trPr>
          <w:trHeight w:val="70"/>
          <w:jc w:val="center"/>
        </w:trPr>
        <w:tc>
          <w:tcPr>
            <w:tcW w:w="4615" w:type="dxa"/>
            <w:shd w:val="clear" w:color="auto" w:fill="A6A6A6"/>
            <w:noWrap/>
            <w:vAlign w:val="center"/>
          </w:tcPr>
          <w:p w14:paraId="72F7B5AD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Rozpočtovo </w:t>
            </w:r>
            <w:r w:rsidRPr="008F3834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nekrytý vplyv</w:t>
            </w: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/ úspora</w:t>
            </w:r>
          </w:p>
        </w:tc>
        <w:tc>
          <w:tcPr>
            <w:tcW w:w="1256" w:type="dxa"/>
            <w:shd w:val="clear" w:color="auto" w:fill="A6A6A6"/>
            <w:noWrap/>
            <w:vAlign w:val="bottom"/>
          </w:tcPr>
          <w:p w14:paraId="2401A54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6A6A6"/>
            <w:noWrap/>
            <w:vAlign w:val="bottom"/>
          </w:tcPr>
          <w:p w14:paraId="6E2EA9A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6A6A6"/>
            <w:noWrap/>
            <w:vAlign w:val="bottom"/>
          </w:tcPr>
          <w:p w14:paraId="0F30289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256" w:type="dxa"/>
            <w:shd w:val="clear" w:color="auto" w:fill="A6A6A6"/>
            <w:noWrap/>
            <w:vAlign w:val="bottom"/>
          </w:tcPr>
          <w:p w14:paraId="4592F610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</w:tr>
      <w:bookmarkEnd w:id="1"/>
    </w:tbl>
    <w:p w14:paraId="5BA39181" w14:textId="77777777" w:rsidR="005B5084" w:rsidRPr="008E1E9D" w:rsidRDefault="005B5084" w:rsidP="005B5084">
      <w:pPr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br w:type="page"/>
      </w:r>
    </w:p>
    <w:p w14:paraId="2D11EBAA" w14:textId="77777777" w:rsidR="005B5084" w:rsidRPr="008E1E9D" w:rsidRDefault="005B5084" w:rsidP="005B5084">
      <w:pPr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238A9E85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4"/>
          <w:lang w:eastAsia="sk-SK"/>
        </w:rPr>
      </w:pPr>
    </w:p>
    <w:tbl>
      <w:tblPr>
        <w:tblStyle w:val="Mriekatabuky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B5084" w:rsidRPr="008E1E9D" w14:paraId="79AA35B7" w14:textId="77777777" w:rsidTr="005B5084">
        <w:trPr>
          <w:jc w:val="center"/>
        </w:trPr>
        <w:tc>
          <w:tcPr>
            <w:tcW w:w="9639" w:type="dxa"/>
          </w:tcPr>
          <w:p w14:paraId="17F00BEA" w14:textId="77777777" w:rsidR="005B5084" w:rsidRPr="00785EB7" w:rsidRDefault="005B5084" w:rsidP="005B50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85EB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Predmetný návrh zákona predpokladá negatívny vplyv na rozpočet verejnej správy v roku 2020, rozpočtovo zabezpečený v rámci rozpočtu verejnej správy na rok 2020. </w:t>
            </w:r>
          </w:p>
          <w:p w14:paraId="6F05E14D" w14:textId="77777777" w:rsidR="005B5084" w:rsidRPr="00785EB7" w:rsidRDefault="005B5084" w:rsidP="005B50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85EB7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S ohľadom na skutočnosť, že nie je možné predpokladať vývoj spojený s prenosným ochorením COIVD-19, ministerstvo bude v prípade potreby rokovať s Ministerstvom financií Slovenskej republiky o úprave limitu výdavkov ministerstva na rok 2021.</w:t>
            </w:r>
          </w:p>
          <w:p w14:paraId="4FA14A3F" w14:textId="77777777" w:rsidR="005B5084" w:rsidRPr="00A10668" w:rsidRDefault="005B5084" w:rsidP="005B50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785EB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Financovanie bude realizované v rámci programu 055 Letecká doprava a infraštruktúra, podprogram 05501 Zabezpečenie prevádzky leteckej dopravy a výstavba leteckej infraštruktúry, z ktorého sa financuje poskytovanie príspevku v civilnom letectve podľa zákona č. 213/2019 Z. z.</w:t>
            </w:r>
          </w:p>
        </w:tc>
      </w:tr>
    </w:tbl>
    <w:p w14:paraId="11DB9DBA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4"/>
          <w:lang w:eastAsia="sk-SK"/>
        </w:rPr>
      </w:pPr>
    </w:p>
    <w:p w14:paraId="313E9FF2" w14:textId="77777777" w:rsidR="005B5084" w:rsidRPr="008E1E9D" w:rsidRDefault="005B5084" w:rsidP="005B5084">
      <w:pPr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2.2. Popis a charakteristika návrhu</w:t>
      </w:r>
    </w:p>
    <w:p w14:paraId="4A8AC34E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</w:p>
    <w:p w14:paraId="4873709C" w14:textId="77777777" w:rsidR="005B5084" w:rsidRPr="008E1E9D" w:rsidRDefault="005B5084" w:rsidP="005B5084">
      <w:pPr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2.2.1. Popis návrhu:</w:t>
      </w:r>
    </w:p>
    <w:p w14:paraId="0FB3F262" w14:textId="77777777" w:rsidR="005B5084" w:rsidRPr="008E1E9D" w:rsidRDefault="005B5084" w:rsidP="005B5084">
      <w:pPr>
        <w:jc w:val="both"/>
        <w:rPr>
          <w:rFonts w:eastAsia="Times New Roman" w:cs="Times New Roman"/>
          <w:i/>
          <w:szCs w:val="24"/>
          <w:lang w:eastAsia="sk-SK"/>
        </w:rPr>
      </w:pPr>
      <w:r w:rsidRPr="008E1E9D">
        <w:rPr>
          <w:rFonts w:eastAsia="Times New Roman" w:cs="Times New Roman"/>
          <w:i/>
          <w:szCs w:val="24"/>
          <w:lang w:eastAsia="sk-SK"/>
        </w:rPr>
        <w:t>Akú problematiku návrh rieši? Kto bude návrh implementovať? Kde sa budú služby poskytovať?</w:t>
      </w:r>
    </w:p>
    <w:p w14:paraId="056647B0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</w:p>
    <w:p w14:paraId="3FD8D340" w14:textId="77777777" w:rsidR="005B5084" w:rsidRDefault="005B5084" w:rsidP="005B5084">
      <w:pPr>
        <w:jc w:val="both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Predmetným n</w:t>
      </w:r>
      <w:r w:rsidRPr="008E1E9D">
        <w:rPr>
          <w:rFonts w:eastAsia="Times New Roman" w:cs="Times New Roman"/>
          <w:szCs w:val="24"/>
          <w:lang w:eastAsia="sk-SK"/>
        </w:rPr>
        <w:t>ávrhom zákona</w:t>
      </w:r>
      <w:r>
        <w:rPr>
          <w:rFonts w:eastAsia="Times New Roman" w:cs="Times New Roman"/>
          <w:szCs w:val="24"/>
          <w:lang w:eastAsia="sk-SK"/>
        </w:rPr>
        <w:t xml:space="preserve"> sa zavádza </w:t>
      </w:r>
      <w:r w:rsidRPr="00A10668">
        <w:rPr>
          <w:rFonts w:eastAsia="Times New Roman" w:cs="Times New Roman"/>
          <w:szCs w:val="24"/>
          <w:lang w:eastAsia="sk-SK"/>
        </w:rPr>
        <w:t>právna úprava poskytovania verejných prostriedkov v oblasti civilného letectva na nový účel s ohľadom na krízovú situáciu vyhlásenú v súvislosti s ochorením COVID-19.</w:t>
      </w:r>
      <w:r>
        <w:rPr>
          <w:rFonts w:eastAsia="Times New Roman" w:cs="Times New Roman"/>
          <w:szCs w:val="24"/>
          <w:lang w:eastAsia="sk-SK"/>
        </w:rPr>
        <w:t xml:space="preserve"> </w:t>
      </w:r>
    </w:p>
    <w:p w14:paraId="7C2D0D72" w14:textId="77777777" w:rsidR="005B5084" w:rsidRPr="00762A24" w:rsidRDefault="005B5084" w:rsidP="005B5084">
      <w:pPr>
        <w:jc w:val="both"/>
        <w:rPr>
          <w:rFonts w:eastAsia="Times New Roman" w:cs="Times New Roman"/>
          <w:szCs w:val="24"/>
          <w:lang w:eastAsia="sk-SK"/>
        </w:rPr>
      </w:pPr>
      <w:r w:rsidRPr="00762A24">
        <w:rPr>
          <w:rFonts w:eastAsia="Times New Roman" w:cs="Times New Roman"/>
          <w:szCs w:val="24"/>
          <w:lang w:eastAsia="sk-SK"/>
        </w:rPr>
        <w:t xml:space="preserve">Predmetný návrh zákona dopĺňa do zákona č. 213/2019 Z. z. možnosť poskytnúť </w:t>
      </w:r>
      <w:r>
        <w:rPr>
          <w:rFonts w:eastAsia="Times New Roman" w:cs="Times New Roman"/>
          <w:szCs w:val="24"/>
          <w:lang w:eastAsia="sk-SK"/>
        </w:rPr>
        <w:t>príspevok v civilnom letectve z </w:t>
      </w:r>
      <w:r w:rsidRPr="00762A24">
        <w:rPr>
          <w:rFonts w:eastAsia="Times New Roman" w:cs="Times New Roman"/>
          <w:szCs w:val="24"/>
          <w:lang w:eastAsia="sk-SK"/>
        </w:rPr>
        <w:t xml:space="preserve">rozpočtovej kapitoly </w:t>
      </w:r>
      <w:r>
        <w:rPr>
          <w:rFonts w:cs="Times New Roman"/>
          <w:szCs w:val="24"/>
          <w:lang w:eastAsia="sk-SK"/>
        </w:rPr>
        <w:t>M</w:t>
      </w:r>
      <w:r w:rsidRPr="00762A24">
        <w:rPr>
          <w:rFonts w:eastAsia="Times New Roman" w:cs="Times New Roman"/>
          <w:szCs w:val="24"/>
          <w:lang w:eastAsia="sk-SK"/>
        </w:rPr>
        <w:t xml:space="preserve">inisterstva </w:t>
      </w:r>
      <w:r>
        <w:rPr>
          <w:rFonts w:cs="Times New Roman"/>
          <w:szCs w:val="24"/>
          <w:lang w:eastAsia="sk-SK"/>
        </w:rPr>
        <w:t xml:space="preserve">dopravy a výstavby Slovenskej republiky </w:t>
      </w:r>
      <w:r w:rsidRPr="00762A24">
        <w:rPr>
          <w:rFonts w:eastAsia="Times New Roman" w:cs="Times New Roman"/>
          <w:szCs w:val="24"/>
          <w:lang w:eastAsia="sk-SK"/>
        </w:rPr>
        <w:t xml:space="preserve">na úhradu oprávnených nákladov alebo refundáciu výdavkov, ktoré súvisia so zabezpečením nevyhnutnej leteckej dostupnosti územia Slovenskej republiky počas krízovej situácie vyhlásenej v súvislosti s ochorením COVID-19 za obdobie od 12. marca 2020 do 31. decembra 2021. </w:t>
      </w:r>
    </w:p>
    <w:p w14:paraId="6769CE64" w14:textId="77777777" w:rsidR="005B5084" w:rsidRPr="008E1E9D" w:rsidRDefault="005B5084" w:rsidP="005B5084">
      <w:pPr>
        <w:jc w:val="both"/>
        <w:rPr>
          <w:rFonts w:eastAsia="Times New Roman" w:cs="Times New Roman"/>
          <w:szCs w:val="24"/>
          <w:lang w:eastAsia="sk-SK"/>
        </w:rPr>
      </w:pPr>
    </w:p>
    <w:p w14:paraId="611FB575" w14:textId="77777777" w:rsidR="005B5084" w:rsidRPr="008E1E9D" w:rsidRDefault="005B5084" w:rsidP="005B5084">
      <w:pPr>
        <w:jc w:val="both"/>
        <w:rPr>
          <w:rFonts w:eastAsia="Times New Roman" w:cs="Times New Roman"/>
          <w:szCs w:val="24"/>
          <w:lang w:eastAsia="sk-SK"/>
        </w:rPr>
      </w:pPr>
    </w:p>
    <w:p w14:paraId="18812F42" w14:textId="77777777" w:rsidR="005B5084" w:rsidRPr="008E1E9D" w:rsidRDefault="005B5084" w:rsidP="005B5084">
      <w:pPr>
        <w:keepNext/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2.2.2. Charakteristika návrhu:</w:t>
      </w:r>
    </w:p>
    <w:p w14:paraId="2EFEC414" w14:textId="77777777" w:rsidR="005B5084" w:rsidRPr="008E1E9D" w:rsidRDefault="005B5084" w:rsidP="005B5084">
      <w:pPr>
        <w:keepNext/>
        <w:rPr>
          <w:rFonts w:eastAsia="Times New Roman" w:cs="Times New Roman"/>
          <w:szCs w:val="24"/>
          <w:lang w:eastAsia="sk-SK"/>
        </w:rPr>
      </w:pPr>
    </w:p>
    <w:p w14:paraId="7EB50994" w14:textId="77777777" w:rsidR="005B5084" w:rsidRPr="008E1E9D" w:rsidRDefault="005B5084" w:rsidP="005B5084">
      <w:pPr>
        <w:keepNext/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b/>
          <w:szCs w:val="24"/>
          <w:bdr w:val="single" w:sz="4" w:space="0" w:color="auto"/>
          <w:lang w:eastAsia="sk-SK"/>
        </w:rPr>
        <w:t xml:space="preserve">     </w:t>
      </w:r>
      <w:r w:rsidRPr="008E1E9D">
        <w:rPr>
          <w:rFonts w:eastAsia="Times New Roman" w:cs="Times New Roman"/>
          <w:b/>
          <w:szCs w:val="24"/>
          <w:lang w:eastAsia="sk-SK"/>
        </w:rPr>
        <w:t xml:space="preserve">  </w:t>
      </w:r>
      <w:r w:rsidRPr="008E1E9D">
        <w:rPr>
          <w:rFonts w:eastAsia="Times New Roman" w:cs="Times New Roman"/>
          <w:szCs w:val="24"/>
          <w:lang w:eastAsia="sk-SK"/>
        </w:rPr>
        <w:t>zmena sadzby</w:t>
      </w:r>
    </w:p>
    <w:p w14:paraId="023D7C90" w14:textId="77777777" w:rsidR="005B5084" w:rsidRPr="008E1E9D" w:rsidRDefault="005B5084" w:rsidP="005B5084">
      <w:pPr>
        <w:keepNext/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8E1E9D">
        <w:rPr>
          <w:rFonts w:eastAsia="Times New Roman" w:cs="Times New Roman"/>
          <w:szCs w:val="24"/>
          <w:lang w:eastAsia="sk-SK"/>
        </w:rPr>
        <w:t xml:space="preserve">  zmena v nároku</w:t>
      </w:r>
    </w:p>
    <w:p w14:paraId="0BE0554A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8E1E9D">
        <w:rPr>
          <w:rFonts w:eastAsia="Times New Roman" w:cs="Times New Roman"/>
          <w:szCs w:val="24"/>
          <w:lang w:eastAsia="sk-SK"/>
        </w:rPr>
        <w:t xml:space="preserve">  nová služba alebo nariadenie (alebo ich zrušenie)</w:t>
      </w:r>
    </w:p>
    <w:p w14:paraId="3834BB79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x  </w:t>
      </w:r>
      <w:r w:rsidRPr="008E1E9D">
        <w:rPr>
          <w:rFonts w:eastAsia="Times New Roman" w:cs="Times New Roman"/>
          <w:szCs w:val="24"/>
          <w:lang w:eastAsia="sk-SK"/>
        </w:rPr>
        <w:t xml:space="preserve">  kombinovaný návrh</w:t>
      </w:r>
    </w:p>
    <w:p w14:paraId="5A08D548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szCs w:val="24"/>
          <w:bdr w:val="single" w:sz="4" w:space="0" w:color="auto"/>
          <w:lang w:eastAsia="sk-SK"/>
        </w:rPr>
        <w:t xml:space="preserve">     </w:t>
      </w:r>
      <w:r w:rsidRPr="008E1E9D">
        <w:rPr>
          <w:rFonts w:eastAsia="Times New Roman" w:cs="Times New Roman"/>
          <w:szCs w:val="24"/>
          <w:lang w:eastAsia="sk-SK"/>
        </w:rPr>
        <w:t xml:space="preserve">  iné </w:t>
      </w:r>
    </w:p>
    <w:p w14:paraId="1FEB0EE3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</w:p>
    <w:p w14:paraId="17A6EB3E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2.2.3. Predpoklady vývoja objemu aktivít:</w:t>
      </w:r>
    </w:p>
    <w:p w14:paraId="799B55A7" w14:textId="77777777" w:rsidR="005B5084" w:rsidRPr="008E1E9D" w:rsidRDefault="005B5084" w:rsidP="005B5084">
      <w:pPr>
        <w:jc w:val="both"/>
        <w:rPr>
          <w:rFonts w:eastAsia="Times New Roman" w:cs="Times New Roman"/>
          <w:i/>
          <w:szCs w:val="24"/>
          <w:lang w:eastAsia="sk-SK"/>
        </w:rPr>
      </w:pPr>
      <w:r w:rsidRPr="008E1E9D">
        <w:rPr>
          <w:rFonts w:eastAsia="Times New Roman" w:cs="Times New Roman"/>
          <w:i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731E758" w14:textId="77777777" w:rsidR="005B5084" w:rsidRPr="008E1E9D" w:rsidRDefault="005B5084" w:rsidP="005B5084">
      <w:pPr>
        <w:keepNext/>
        <w:jc w:val="right"/>
        <w:rPr>
          <w:rFonts w:eastAsia="Times New Roman" w:cs="Times New Roman"/>
          <w:sz w:val="20"/>
          <w:szCs w:val="20"/>
          <w:lang w:eastAsia="sk-SK"/>
        </w:rPr>
      </w:pPr>
      <w:r w:rsidRPr="008E1E9D">
        <w:rPr>
          <w:rFonts w:eastAsia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5"/>
        <w:gridCol w:w="1206"/>
        <w:gridCol w:w="1206"/>
        <w:gridCol w:w="1206"/>
        <w:gridCol w:w="1206"/>
      </w:tblGrid>
      <w:tr w:rsidR="005B5084" w:rsidRPr="008E1E9D" w14:paraId="0103C98A" w14:textId="77777777" w:rsidTr="005B5084">
        <w:trPr>
          <w:trHeight w:val="70"/>
          <w:jc w:val="center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14:paraId="30850897" w14:textId="77777777" w:rsidR="005B5084" w:rsidRPr="008E1E9D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/>
            <w:vAlign w:val="center"/>
          </w:tcPr>
          <w:p w14:paraId="7AA758BA" w14:textId="77777777" w:rsidR="005B5084" w:rsidRPr="008E1E9D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Odhadované objemy</w:t>
            </w:r>
          </w:p>
        </w:tc>
      </w:tr>
      <w:tr w:rsidR="005B5084" w:rsidRPr="008E1E9D" w14:paraId="29F368E6" w14:textId="77777777" w:rsidTr="005B5084">
        <w:trPr>
          <w:trHeight w:val="70"/>
          <w:jc w:val="center"/>
        </w:trPr>
        <w:tc>
          <w:tcPr>
            <w:tcW w:w="4530" w:type="dxa"/>
            <w:vMerge/>
            <w:shd w:val="clear" w:color="auto" w:fill="BFBFBF"/>
          </w:tcPr>
          <w:p w14:paraId="09577141" w14:textId="77777777" w:rsidR="005B5084" w:rsidRPr="008E1E9D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7AA06DFA" w14:textId="77777777" w:rsidR="005B5084" w:rsidRPr="008E1E9D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7A81155" w14:textId="77777777" w:rsidR="005B5084" w:rsidRPr="008E1E9D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5ADD5B4" w14:textId="77777777" w:rsidR="005B5084" w:rsidRPr="008E1E9D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8EC1C8D" w14:textId="77777777" w:rsidR="005B5084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  <w:p w14:paraId="151035FA" w14:textId="77777777" w:rsidR="005B5084" w:rsidRPr="008E1E9D" w:rsidRDefault="005B5084" w:rsidP="005B5084">
            <w:pPr>
              <w:keepNext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B5084" w:rsidRPr="008E1E9D" w14:paraId="7AF68DED" w14:textId="77777777" w:rsidTr="005B5084">
        <w:trPr>
          <w:trHeight w:val="70"/>
          <w:jc w:val="center"/>
        </w:trPr>
        <w:tc>
          <w:tcPr>
            <w:tcW w:w="4530" w:type="dxa"/>
          </w:tcPr>
          <w:p w14:paraId="7A0C186B" w14:textId="77777777" w:rsidR="005B5084" w:rsidRPr="008E1E9D" w:rsidRDefault="005B5084" w:rsidP="005B508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D11AB0C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9DBADAB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2BA26FCF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1A82740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8E1E9D" w14:paraId="20FCF0D2" w14:textId="77777777" w:rsidTr="005B5084">
        <w:trPr>
          <w:trHeight w:val="70"/>
          <w:jc w:val="center"/>
        </w:trPr>
        <w:tc>
          <w:tcPr>
            <w:tcW w:w="4530" w:type="dxa"/>
          </w:tcPr>
          <w:p w14:paraId="5FAFA878" w14:textId="77777777" w:rsidR="005B5084" w:rsidRPr="008E1E9D" w:rsidRDefault="005B5084" w:rsidP="005B508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70DEE8AB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290E999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7C5E679F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4CBA452F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8E1E9D" w14:paraId="75642197" w14:textId="77777777" w:rsidTr="005B5084">
        <w:trPr>
          <w:trHeight w:val="70"/>
          <w:jc w:val="center"/>
        </w:trPr>
        <w:tc>
          <w:tcPr>
            <w:tcW w:w="4530" w:type="dxa"/>
          </w:tcPr>
          <w:p w14:paraId="22AF6C7A" w14:textId="77777777" w:rsidR="005B5084" w:rsidRPr="008E1E9D" w:rsidRDefault="005B5084" w:rsidP="005B5084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EE14309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2D58B61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5103A5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0005B101" w14:textId="77777777" w:rsidR="005B5084" w:rsidRPr="008E1E9D" w:rsidRDefault="005B5084" w:rsidP="005B5084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D69A0D5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</w:p>
    <w:p w14:paraId="784BE045" w14:textId="77777777" w:rsidR="005B5084" w:rsidRPr="008E1E9D" w:rsidRDefault="005B5084" w:rsidP="005B5084">
      <w:pPr>
        <w:keepNext/>
        <w:rPr>
          <w:rFonts w:eastAsia="Times New Roman" w:cs="Times New Roman"/>
          <w:b/>
          <w:bCs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2.2.4. Výpočty vplyvov na verejné financie</w:t>
      </w:r>
    </w:p>
    <w:p w14:paraId="11E7AF8E" w14:textId="77777777" w:rsidR="005B5084" w:rsidRPr="008E1E9D" w:rsidRDefault="005B5084" w:rsidP="005B5084">
      <w:pPr>
        <w:jc w:val="both"/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i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00469110" w14:textId="77777777" w:rsidR="005B5084" w:rsidRPr="008E1E9D" w:rsidRDefault="005B5084" w:rsidP="005B5084">
      <w:pPr>
        <w:jc w:val="both"/>
        <w:rPr>
          <w:rFonts w:eastAsia="Times New Roman" w:cs="Times New Roman"/>
          <w:bCs/>
          <w:strike/>
          <w:szCs w:val="24"/>
          <w:lang w:eastAsia="sk-SK"/>
        </w:rPr>
      </w:pPr>
    </w:p>
    <w:p w14:paraId="2E37C850" w14:textId="77777777" w:rsidR="005B5084" w:rsidRPr="008E1E9D" w:rsidRDefault="005B5084" w:rsidP="005B5084">
      <w:pPr>
        <w:jc w:val="both"/>
        <w:rPr>
          <w:rFonts w:eastAsia="Times New Roman" w:cs="Times New Roman"/>
          <w:bCs/>
          <w:strike/>
          <w:szCs w:val="24"/>
          <w:lang w:eastAsia="sk-SK"/>
        </w:rPr>
        <w:sectPr w:rsidR="005B5084" w:rsidRPr="008E1E9D" w:rsidSect="005B5084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531" w:right="851" w:bottom="1418" w:left="1418" w:header="709" w:footer="709" w:gutter="0"/>
          <w:cols w:space="708"/>
          <w:docGrid w:linePitch="360"/>
        </w:sectPr>
      </w:pPr>
    </w:p>
    <w:p w14:paraId="2D0C7311" w14:textId="77777777" w:rsidR="005B5084" w:rsidRPr="008E1E9D" w:rsidRDefault="005B5084" w:rsidP="005B5084">
      <w:pPr>
        <w:jc w:val="right"/>
        <w:rPr>
          <w:rFonts w:eastAsia="Times New Roman" w:cs="Times New Roman"/>
          <w:bCs/>
          <w:szCs w:val="24"/>
          <w:lang w:eastAsia="sk-SK"/>
        </w:rPr>
      </w:pPr>
      <w:r w:rsidRPr="008E1E9D">
        <w:rPr>
          <w:rFonts w:eastAsia="Times New Roman" w:cs="Times New Roman"/>
          <w:bCs/>
          <w:szCs w:val="24"/>
          <w:lang w:eastAsia="sk-SK"/>
        </w:rPr>
        <w:lastRenderedPageBreak/>
        <w:t>Tabuľka č. 3</w:t>
      </w:r>
    </w:p>
    <w:p w14:paraId="51A71869" w14:textId="77777777" w:rsidR="005B5084" w:rsidRPr="008E1E9D" w:rsidRDefault="005B5084" w:rsidP="005B5084">
      <w:pPr>
        <w:rPr>
          <w:rFonts w:eastAsia="Times New Roman" w:cs="Times New Roman"/>
          <w:bCs/>
          <w:szCs w:val="24"/>
          <w:lang w:eastAsia="sk-SK"/>
        </w:rPr>
      </w:pPr>
    </w:p>
    <w:tbl>
      <w:tblPr>
        <w:tblW w:w="1389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29"/>
        <w:gridCol w:w="1494"/>
        <w:gridCol w:w="1494"/>
        <w:gridCol w:w="1494"/>
        <w:gridCol w:w="1494"/>
        <w:gridCol w:w="2987"/>
      </w:tblGrid>
      <w:tr w:rsidR="005B5084" w:rsidRPr="008E1E9D" w14:paraId="70A5507D" w14:textId="77777777" w:rsidTr="005B5084">
        <w:trPr>
          <w:trHeight w:val="255"/>
          <w:jc w:val="center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6047B1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Príjmy (v eurách)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AB1916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8EE14E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5B5084" w:rsidRPr="008E1E9D" w14:paraId="2D568997" w14:textId="77777777" w:rsidTr="005B5084">
        <w:trPr>
          <w:trHeight w:val="255"/>
          <w:jc w:val="center"/>
        </w:trPr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271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83433C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B738C1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09036E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D55918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829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B5084" w:rsidRPr="008E1E9D" w14:paraId="3AAE1BBE" w14:textId="77777777" w:rsidTr="005B5084">
        <w:trPr>
          <w:trHeight w:val="255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E46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5B03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F7E66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CFA5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AB673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61485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58B404B1" w14:textId="77777777" w:rsidTr="005B5084">
        <w:trPr>
          <w:trHeight w:val="255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14E" w14:textId="77777777" w:rsidR="005B5084" w:rsidRPr="008E1E9D" w:rsidRDefault="005B5084" w:rsidP="005B5084">
            <w:pPr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  <w:r w:rsidRPr="008E1E9D"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 xml:space="preserve"> v tom: Administratívne poplatky (221004)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A98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E28F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501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293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6D848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8E1E9D" w14:paraId="2E715384" w14:textId="77777777" w:rsidTr="005B5084">
        <w:trPr>
          <w:trHeight w:val="255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F89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03E18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08D1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1B8F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0A6E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0CA64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17689ADE" w14:textId="77777777" w:rsidTr="005B5084">
        <w:trPr>
          <w:trHeight w:val="255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C17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AB5FBA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844673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8F887D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73EDAA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16CD3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3B48DA0B" w14:textId="77777777" w:rsidTr="005B5084">
        <w:trPr>
          <w:trHeight w:val="255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3AD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3BD332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220CB7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4EA35F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DE33A6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053BA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4D76928E" w14:textId="77777777" w:rsidTr="005B5084">
        <w:trPr>
          <w:trHeight w:val="255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E198CE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B01B9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20046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56410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0A9B2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0EF7560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58E131A5" w14:textId="77777777" w:rsidR="005B5084" w:rsidRPr="008E1E9D" w:rsidRDefault="005B5084" w:rsidP="005B5084">
      <w:pPr>
        <w:jc w:val="both"/>
        <w:rPr>
          <w:rFonts w:eastAsia="Times New Roman" w:cs="Times New Roman"/>
          <w:bCs/>
          <w:sz w:val="20"/>
          <w:szCs w:val="20"/>
          <w:lang w:eastAsia="sk-SK"/>
        </w:rPr>
      </w:pPr>
      <w:r w:rsidRPr="008E1E9D">
        <w:rPr>
          <w:rFonts w:eastAsia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523A5B89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0"/>
          <w:lang w:eastAsia="sk-SK"/>
        </w:rPr>
      </w:pPr>
    </w:p>
    <w:p w14:paraId="23D67362" w14:textId="77777777" w:rsidR="005B5084" w:rsidRPr="008E1E9D" w:rsidRDefault="005B5084" w:rsidP="005B5084">
      <w:pPr>
        <w:jc w:val="both"/>
        <w:rPr>
          <w:rFonts w:eastAsia="Times New Roman" w:cs="Times New Roman"/>
          <w:b/>
          <w:bCs/>
          <w:szCs w:val="20"/>
          <w:lang w:eastAsia="sk-SK"/>
        </w:rPr>
      </w:pPr>
      <w:r w:rsidRPr="008E1E9D">
        <w:rPr>
          <w:rFonts w:eastAsia="Times New Roman" w:cs="Times New Roman"/>
          <w:b/>
          <w:bCs/>
          <w:szCs w:val="20"/>
          <w:lang w:eastAsia="sk-SK"/>
        </w:rPr>
        <w:t>Poznámka:</w:t>
      </w:r>
    </w:p>
    <w:p w14:paraId="75153D8E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0"/>
          <w:lang w:eastAsia="sk-SK"/>
        </w:rPr>
      </w:pPr>
      <w:r w:rsidRPr="008E1E9D">
        <w:rPr>
          <w:rFonts w:eastAsia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14:paraId="4AE77150" w14:textId="77777777" w:rsidR="005B5084" w:rsidRPr="008E1E9D" w:rsidRDefault="005B5084" w:rsidP="005B5084">
      <w:pPr>
        <w:spacing w:after="200" w:line="276" w:lineRule="auto"/>
        <w:rPr>
          <w:rFonts w:eastAsia="Times New Roman" w:cs="Times New Roman"/>
          <w:bCs/>
          <w:szCs w:val="24"/>
          <w:lang w:eastAsia="sk-SK"/>
        </w:rPr>
      </w:pPr>
      <w:r w:rsidRPr="008E1E9D">
        <w:rPr>
          <w:rFonts w:eastAsia="Times New Roman" w:cs="Times New Roman"/>
          <w:bCs/>
          <w:szCs w:val="24"/>
          <w:lang w:eastAsia="sk-SK"/>
        </w:rPr>
        <w:br w:type="page"/>
      </w:r>
    </w:p>
    <w:p w14:paraId="2BF2E64D" w14:textId="77777777" w:rsidR="005B5084" w:rsidRPr="008E1E9D" w:rsidRDefault="005B5084" w:rsidP="005B5084">
      <w:pPr>
        <w:ind w:right="-32"/>
        <w:jc w:val="right"/>
        <w:rPr>
          <w:rFonts w:eastAsia="Times New Roman" w:cs="Times New Roman"/>
          <w:bCs/>
          <w:szCs w:val="24"/>
          <w:lang w:eastAsia="sk-SK"/>
        </w:rPr>
      </w:pPr>
      <w:r w:rsidRPr="008E1E9D">
        <w:rPr>
          <w:rFonts w:eastAsia="Times New Roman" w:cs="Times New Roman"/>
          <w:bCs/>
          <w:szCs w:val="24"/>
          <w:lang w:eastAsia="sk-SK"/>
        </w:rPr>
        <w:lastRenderedPageBreak/>
        <w:t xml:space="preserve">Tabuľka č. 4 </w:t>
      </w:r>
    </w:p>
    <w:p w14:paraId="2079E274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0"/>
          <w:lang w:eastAsia="sk-SK"/>
        </w:rPr>
      </w:pPr>
      <w:r w:rsidRPr="0097680B">
        <w:rPr>
          <w:rFonts w:eastAsia="Times New Roman" w:cs="Times New Roman"/>
          <w:bCs/>
          <w:szCs w:val="20"/>
          <w:lang w:eastAsia="sk-SK"/>
        </w:rPr>
        <w:t>kapitola VPS</w:t>
      </w:r>
    </w:p>
    <w:tbl>
      <w:tblPr>
        <w:tblW w:w="138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8"/>
        <w:gridCol w:w="1381"/>
        <w:gridCol w:w="1381"/>
        <w:gridCol w:w="1381"/>
        <w:gridCol w:w="1381"/>
        <w:gridCol w:w="2220"/>
      </w:tblGrid>
      <w:tr w:rsidR="005B5084" w:rsidRPr="008E1E9D" w14:paraId="0760F2DF" w14:textId="77777777" w:rsidTr="005B5084">
        <w:trPr>
          <w:trHeight w:val="255"/>
          <w:jc w:val="center"/>
        </w:trPr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EF144BE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E72D9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7CD3B19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5B5084" w:rsidRPr="008E1E9D" w14:paraId="4425B83E" w14:textId="77777777" w:rsidTr="005B5084">
        <w:trPr>
          <w:trHeight w:val="255"/>
          <w:jc w:val="center"/>
        </w:trPr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1FEC0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A6C5E5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02BA3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AF53AE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2A29C7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A2F7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B5084" w:rsidRPr="008E1E9D" w14:paraId="707D0D6D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0C8B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3185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B36D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3CF5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4D1B" w14:textId="77777777" w:rsidR="005B5084" w:rsidRDefault="005B5084" w:rsidP="005B5084">
            <w:pPr>
              <w:jc w:val="right"/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5F74D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61941E03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013E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157B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E665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9CCAF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E39C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7556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038CA50B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4A8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C32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BC33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5EE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FE7E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5E630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12E2B62A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629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8E1E9D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A417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E1D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179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080D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4886D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4C426B5B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757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8E1E9D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v tom: transfery prijímateľom príspevku (644001)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3348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3205B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D1CAC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D59E" w14:textId="77777777" w:rsidR="005B5084" w:rsidRDefault="005B5084" w:rsidP="005B5084">
            <w:pPr>
              <w:jc w:val="right"/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CCDDC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2EBED243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5468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8E1E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8E1E9D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E529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3256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E62D0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BE93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8CE4A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8E1E9D" w14:paraId="2EEC57E5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509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ABC2A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4E55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6D9C4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CE13C" w14:textId="77777777" w:rsidR="005B5084" w:rsidRPr="004C5DE3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9B01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10DE13C1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090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8E1E9D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1C05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BF2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7AF4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C94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C163E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2F55D9FA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4AD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8E1E9D">
              <w:rPr>
                <w:rFonts w:eastAsia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v tom: kapitálové transfery prijímateľom príspevku (723001)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C883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277E0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DBAAB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1A5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2954A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760B6611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81A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E1647A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D87DA7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5947A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1DF521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1E6AE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2D9A4C39" w14:textId="77777777" w:rsidTr="005B5084">
        <w:trPr>
          <w:trHeight w:val="255"/>
          <w:jc w:val="center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57979B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5FF1D8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 w:rsidRPr="00107620"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32 101 205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CDD1D3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F743EC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F59E62" w14:textId="77777777" w:rsidR="005B5084" w:rsidRPr="008E1E9D" w:rsidRDefault="005B5084" w:rsidP="005B5084">
            <w:pPr>
              <w:jc w:val="right"/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BC9F3CA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136AF742" w14:textId="77777777" w:rsidR="005B5084" w:rsidRPr="008E1E9D" w:rsidRDefault="005B5084" w:rsidP="005B5084">
      <w:pPr>
        <w:jc w:val="both"/>
        <w:rPr>
          <w:rFonts w:eastAsia="Times New Roman" w:cs="Times New Roman"/>
          <w:bCs/>
          <w:sz w:val="20"/>
          <w:szCs w:val="20"/>
          <w:lang w:eastAsia="sk-SK"/>
        </w:rPr>
      </w:pPr>
      <w:r w:rsidRPr="008E1E9D">
        <w:rPr>
          <w:rFonts w:eastAsia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99C5C92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0"/>
          <w:lang w:eastAsia="sk-SK"/>
        </w:rPr>
      </w:pPr>
    </w:p>
    <w:p w14:paraId="4E980C5A" w14:textId="77777777" w:rsidR="005B5084" w:rsidRPr="008E1E9D" w:rsidRDefault="005B5084" w:rsidP="005B5084">
      <w:pPr>
        <w:jc w:val="both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8E1E9D">
        <w:rPr>
          <w:rFonts w:eastAsia="Times New Roman" w:cs="Times New Roman"/>
          <w:b/>
          <w:bCs/>
          <w:szCs w:val="20"/>
          <w:lang w:eastAsia="sk-SK"/>
        </w:rPr>
        <w:t>Poznámka:</w:t>
      </w:r>
    </w:p>
    <w:p w14:paraId="3A1EC531" w14:textId="77777777" w:rsidR="005B5084" w:rsidRPr="008E1E9D" w:rsidRDefault="005B5084" w:rsidP="005B5084">
      <w:pPr>
        <w:jc w:val="both"/>
        <w:rPr>
          <w:rFonts w:eastAsia="Times New Roman" w:cs="Times New Roman"/>
          <w:bCs/>
          <w:sz w:val="20"/>
          <w:szCs w:val="20"/>
          <w:lang w:eastAsia="sk-SK"/>
        </w:rPr>
      </w:pPr>
      <w:r w:rsidRPr="008E1E9D">
        <w:rPr>
          <w:rFonts w:eastAsia="Times New Roman" w:cs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14:paraId="497FC33D" w14:textId="77777777" w:rsidR="005B5084" w:rsidRPr="008E1E9D" w:rsidRDefault="005B5084" w:rsidP="005B5084">
      <w:pPr>
        <w:spacing w:after="200" w:line="276" w:lineRule="auto"/>
        <w:rPr>
          <w:rFonts w:eastAsia="Times New Roman" w:cs="Times New Roman"/>
          <w:bCs/>
          <w:sz w:val="20"/>
          <w:szCs w:val="20"/>
          <w:lang w:eastAsia="sk-SK"/>
        </w:rPr>
      </w:pPr>
      <w:r w:rsidRPr="008E1E9D">
        <w:rPr>
          <w:rFonts w:eastAsia="Times New Roman" w:cs="Times New Roman"/>
          <w:bCs/>
          <w:sz w:val="20"/>
          <w:szCs w:val="20"/>
          <w:lang w:eastAsia="sk-SK"/>
        </w:rPr>
        <w:br w:type="page"/>
      </w:r>
    </w:p>
    <w:p w14:paraId="4571DE37" w14:textId="77777777" w:rsidR="005B5084" w:rsidRPr="008E1E9D" w:rsidRDefault="005B5084" w:rsidP="005B5084">
      <w:pPr>
        <w:jc w:val="right"/>
        <w:rPr>
          <w:rFonts w:eastAsia="Times New Roman" w:cs="Times New Roman"/>
          <w:bCs/>
          <w:szCs w:val="24"/>
          <w:lang w:eastAsia="sk-SK"/>
        </w:rPr>
      </w:pPr>
      <w:r w:rsidRPr="008E1E9D">
        <w:rPr>
          <w:rFonts w:eastAsia="Times New Roman" w:cs="Times New Roman"/>
          <w:bCs/>
          <w:szCs w:val="24"/>
          <w:lang w:eastAsia="sk-SK"/>
        </w:rPr>
        <w:lastRenderedPageBreak/>
        <w:t>Tabuľka č. 5</w:t>
      </w:r>
    </w:p>
    <w:p w14:paraId="3C66C2C4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0"/>
          <w:lang w:eastAsia="sk-SK"/>
        </w:rPr>
      </w:pPr>
      <w:r w:rsidRPr="008E1E9D">
        <w:rPr>
          <w:rFonts w:eastAsia="Times New Roman" w:cs="Times New Roman"/>
          <w:bCs/>
          <w:szCs w:val="20"/>
          <w:lang w:eastAsia="sk-SK"/>
        </w:rPr>
        <w:t>kapitola MDV SR</w:t>
      </w:r>
    </w:p>
    <w:tbl>
      <w:tblPr>
        <w:tblW w:w="1389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0"/>
        <w:gridCol w:w="1533"/>
        <w:gridCol w:w="1614"/>
        <w:gridCol w:w="2177"/>
        <w:gridCol w:w="1555"/>
        <w:gridCol w:w="1463"/>
      </w:tblGrid>
      <w:tr w:rsidR="005B5084" w:rsidRPr="008E1E9D" w14:paraId="4F4C4B7F" w14:textId="77777777" w:rsidTr="005B5084">
        <w:trPr>
          <w:trHeight w:val="255"/>
          <w:jc w:val="center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4AAA6D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78ED8A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E3DAE15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5B5084" w:rsidRPr="008E1E9D" w14:paraId="02C5EFCD" w14:textId="77777777" w:rsidTr="005B5084">
        <w:trPr>
          <w:trHeight w:val="255"/>
          <w:jc w:val="center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F92852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8C9BD2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428C72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12E45A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CF42F6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48B148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B5084" w:rsidRPr="008E1E9D" w14:paraId="41F31AD6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60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69D8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3C56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9AA47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62303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9ECEC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2FB3397A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C62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9F0DF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A699D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27444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3270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2D571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5B5084" w:rsidRPr="008E1E9D" w14:paraId="004C791E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69B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FCE25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4573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33A98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B899F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B7FA3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010A5D28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2C4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B4BE3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4500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2CE84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97CA9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05004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6573BAF0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A487C0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F8776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09F85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898346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7DD3AA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B2E2CA6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2026648C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EA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39CD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2931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0DB8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652A5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D2EBA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5B17C62B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391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912C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90340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E85EB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44FC7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5631A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229DDC2B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4C6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4203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E04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9D986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BAC0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B461F" w14:textId="77777777" w:rsidR="005B5084" w:rsidRPr="008E1E9D" w:rsidRDefault="005B5084" w:rsidP="005B50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5B5084" w:rsidRPr="008E1E9D" w14:paraId="6038FDEA" w14:textId="77777777" w:rsidTr="005B5084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D59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6D00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E5F49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3588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7D38" w14:textId="77777777" w:rsidR="005B5084" w:rsidRPr="008E1E9D" w:rsidRDefault="005B5084" w:rsidP="005B5084">
            <w:pPr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4ACE1" w14:textId="77777777" w:rsidR="005B5084" w:rsidRPr="008E1E9D" w:rsidRDefault="005B5084" w:rsidP="005B5084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8E1E9D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0571F378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</w:p>
    <w:p w14:paraId="7F9606ED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b/>
          <w:bCs/>
          <w:szCs w:val="24"/>
          <w:lang w:eastAsia="sk-SK"/>
        </w:rPr>
        <w:t>Poznámky:</w:t>
      </w:r>
    </w:p>
    <w:p w14:paraId="3994A51D" w14:textId="77777777" w:rsidR="005B5084" w:rsidRPr="008E1E9D" w:rsidRDefault="005B5084" w:rsidP="005B5084">
      <w:pPr>
        <w:jc w:val="both"/>
        <w:rPr>
          <w:rFonts w:eastAsia="Times New Roman" w:cs="Times New Roman"/>
          <w:bCs/>
          <w:szCs w:val="20"/>
          <w:lang w:eastAsia="sk-SK"/>
        </w:rPr>
      </w:pPr>
      <w:r w:rsidRPr="008E1E9D">
        <w:rPr>
          <w:rFonts w:eastAsia="Times New Roman" w:cs="Times New Roman"/>
          <w:bCs/>
          <w:szCs w:val="20"/>
          <w:lang w:eastAsia="sk-SK"/>
        </w:rPr>
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</w:r>
    </w:p>
    <w:p w14:paraId="168F1C7C" w14:textId="77777777" w:rsidR="005B5084" w:rsidRPr="008E1E9D" w:rsidRDefault="005B5084" w:rsidP="005B5084">
      <w:pPr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szCs w:val="24"/>
          <w:lang w:eastAsia="sk-SK"/>
        </w:rPr>
        <w:t>Priemerný mzdový výdavok je tvorený podielom mzdových výdavkov na jedného zamestnanca na jeden kalendárny mesiac bežného roka.</w:t>
      </w:r>
    </w:p>
    <w:p w14:paraId="0B447773" w14:textId="77777777" w:rsidR="005B5084" w:rsidRPr="008E1E9D" w:rsidRDefault="005B5084" w:rsidP="005B5084">
      <w:pPr>
        <w:tabs>
          <w:tab w:val="left" w:pos="12430"/>
        </w:tabs>
        <w:rPr>
          <w:rFonts w:eastAsia="Times New Roman" w:cs="Times New Roman"/>
          <w:szCs w:val="24"/>
          <w:lang w:eastAsia="sk-SK"/>
        </w:rPr>
      </w:pPr>
      <w:r w:rsidRPr="008E1E9D">
        <w:rPr>
          <w:rFonts w:eastAsia="Times New Roman" w:cs="Times New Roman"/>
          <w:szCs w:val="24"/>
          <w:lang w:eastAsia="sk-SK"/>
        </w:rPr>
        <w:t>Kategórie 610 a 620 sú z tejto prílohy prenášané do príslušných kategórií prílohy „výdavky“.</w:t>
      </w:r>
    </w:p>
    <w:p w14:paraId="5CA7254E" w14:textId="77777777" w:rsidR="005B5084" w:rsidRPr="0097680B" w:rsidRDefault="005B5084" w:rsidP="005B5084">
      <w:pPr>
        <w:rPr>
          <w:rFonts w:cs="Times New Roman"/>
          <w:sz w:val="2"/>
          <w:szCs w:val="2"/>
        </w:rPr>
      </w:pPr>
    </w:p>
    <w:p w14:paraId="3791CA46" w14:textId="1DCB92E2" w:rsidR="005B5084" w:rsidRDefault="005B5084" w:rsidP="005B5084"/>
    <w:p w14:paraId="25CEA4DF" w14:textId="77777777" w:rsidR="005B5084" w:rsidRDefault="005B5084" w:rsidP="005B5084">
      <w:pPr>
        <w:sectPr w:rsidR="005B5084" w:rsidSect="005B5084">
          <w:pgSz w:w="16840" w:h="11900" w:orient="landscape" w:code="9"/>
          <w:pgMar w:top="1418" w:right="1531" w:bottom="851" w:left="1418" w:header="709" w:footer="709" w:gutter="0"/>
          <w:cols w:space="708"/>
          <w:docGrid w:linePitch="326"/>
        </w:sectPr>
      </w:pPr>
    </w:p>
    <w:p w14:paraId="3075AC2A" w14:textId="77777777" w:rsidR="005B5084" w:rsidRPr="00B97336" w:rsidRDefault="005B5084" w:rsidP="005B5084">
      <w:pPr>
        <w:pStyle w:val="Default"/>
        <w:ind w:left="360"/>
        <w:jc w:val="center"/>
        <w:rPr>
          <w:color w:val="auto"/>
        </w:rPr>
      </w:pPr>
      <w:r w:rsidRPr="00B97336">
        <w:rPr>
          <w:b/>
          <w:bCs/>
          <w:color w:val="auto"/>
        </w:rPr>
        <w:lastRenderedPageBreak/>
        <w:t>DOLOŽKA ZLUČITEĽNOSTI</w:t>
      </w:r>
    </w:p>
    <w:p w14:paraId="2D5A909D" w14:textId="77777777" w:rsidR="005B5084" w:rsidRPr="00B97336" w:rsidRDefault="005B5084" w:rsidP="005B5084">
      <w:pPr>
        <w:pStyle w:val="Default"/>
        <w:ind w:left="426"/>
        <w:jc w:val="center"/>
        <w:rPr>
          <w:b/>
          <w:bCs/>
          <w:color w:val="auto"/>
        </w:rPr>
      </w:pPr>
      <w:r w:rsidRPr="00B97336">
        <w:rPr>
          <w:b/>
          <w:bCs/>
          <w:color w:val="auto"/>
        </w:rPr>
        <w:t>návrhu zákona s právom Európskej únie</w:t>
      </w:r>
    </w:p>
    <w:p w14:paraId="066AAA36" w14:textId="77777777" w:rsidR="005B5084" w:rsidRPr="00B97336" w:rsidRDefault="005B5084" w:rsidP="005B5084">
      <w:pPr>
        <w:pStyle w:val="Default"/>
        <w:rPr>
          <w:color w:val="auto"/>
        </w:rPr>
      </w:pPr>
    </w:p>
    <w:p w14:paraId="45107E8F" w14:textId="77777777" w:rsidR="005B5084" w:rsidRPr="00B97336" w:rsidRDefault="005B5084" w:rsidP="005B5084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Navrhovateľ zákona</w:t>
      </w:r>
      <w:r w:rsidRPr="00B97336">
        <w:rPr>
          <w:color w:val="auto"/>
        </w:rPr>
        <w:t>: Ministerstvo dopravy a výstavby Slovenskej republiky</w:t>
      </w:r>
    </w:p>
    <w:p w14:paraId="24D3FC7B" w14:textId="77777777" w:rsidR="005B5084" w:rsidRPr="00B97336" w:rsidRDefault="005B5084" w:rsidP="005B5084">
      <w:pPr>
        <w:pStyle w:val="Default"/>
        <w:jc w:val="both"/>
        <w:rPr>
          <w:color w:val="auto"/>
        </w:rPr>
      </w:pPr>
    </w:p>
    <w:p w14:paraId="7389CDED" w14:textId="77777777" w:rsidR="005B5084" w:rsidRPr="00B97336" w:rsidRDefault="005B5084" w:rsidP="005B5084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Názov návrhu zákona</w:t>
      </w:r>
      <w:r w:rsidRPr="00B97336">
        <w:rPr>
          <w:color w:val="auto"/>
        </w:rPr>
        <w:t>: Návrh zákona</w:t>
      </w:r>
      <w:r>
        <w:t>,</w:t>
      </w:r>
      <w:r w:rsidRPr="00C26E08">
        <w:t xml:space="preserve"> </w:t>
      </w:r>
      <w:r w:rsidRPr="00F42F9F">
        <w:t>ktorým sa mení a dopĺňa zákon č. 213/2019 Z. z. o odplatách a o poskytovaní príspevku v civilnom letectve a o zmene a doplnení niektorých zákonov v znení zákona č.</w:t>
      </w:r>
      <w:r>
        <w:t> </w:t>
      </w:r>
      <w:r w:rsidRPr="00F42F9F">
        <w:t>90/2020</w:t>
      </w:r>
      <w:r>
        <w:t> </w:t>
      </w:r>
      <w:r w:rsidRPr="00F42F9F">
        <w:t>Z.</w:t>
      </w:r>
      <w:r>
        <w:t> </w:t>
      </w:r>
      <w:r w:rsidRPr="00F42F9F">
        <w:t>z.</w:t>
      </w:r>
    </w:p>
    <w:p w14:paraId="08ADF5BC" w14:textId="77777777" w:rsidR="005B5084" w:rsidRPr="00B97336" w:rsidRDefault="005B5084" w:rsidP="005B5084">
      <w:pPr>
        <w:rPr>
          <w:bCs/>
        </w:rPr>
      </w:pPr>
    </w:p>
    <w:p w14:paraId="14B8F1DC" w14:textId="77777777" w:rsidR="005B5084" w:rsidRPr="00B97336" w:rsidRDefault="005B5084" w:rsidP="005B5084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Predmet návrhu zákona je upravený v práve Európskej únie</w:t>
      </w:r>
      <w:r w:rsidRPr="00B97336">
        <w:rPr>
          <w:color w:val="auto"/>
        </w:rPr>
        <w:t xml:space="preserve">: </w:t>
      </w:r>
    </w:p>
    <w:p w14:paraId="1623401E" w14:textId="77777777" w:rsidR="005B5084" w:rsidRPr="00B97336" w:rsidRDefault="005B5084" w:rsidP="005B5084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primárnom práve</w:t>
      </w:r>
    </w:p>
    <w:p w14:paraId="615F8567" w14:textId="77777777" w:rsidR="005B5084" w:rsidRPr="00B97336" w:rsidRDefault="005B5084" w:rsidP="005B5084">
      <w:pPr>
        <w:pStyle w:val="Default"/>
        <w:numPr>
          <w:ilvl w:val="0"/>
          <w:numId w:val="7"/>
        </w:numPr>
        <w:ind w:left="1701" w:hanging="567"/>
        <w:jc w:val="both"/>
        <w:rPr>
          <w:color w:val="auto"/>
        </w:rPr>
      </w:pPr>
      <w:r w:rsidRPr="00B97336">
        <w:rPr>
          <w:color w:val="auto"/>
        </w:rPr>
        <w:t>Zmluva o fungovaní Európskej únie (čl. 107</w:t>
      </w:r>
      <w:r>
        <w:rPr>
          <w:color w:val="auto"/>
        </w:rPr>
        <w:t xml:space="preserve"> až 109</w:t>
      </w:r>
      <w:r w:rsidRPr="00B97336">
        <w:rPr>
          <w:color w:val="auto"/>
        </w:rPr>
        <w:t>),</w:t>
      </w:r>
    </w:p>
    <w:p w14:paraId="288DBDB3" w14:textId="77777777" w:rsidR="005B5084" w:rsidRPr="00B97336" w:rsidRDefault="005B5084" w:rsidP="005B5084">
      <w:pPr>
        <w:jc w:val="both"/>
      </w:pPr>
    </w:p>
    <w:p w14:paraId="60B34A7A" w14:textId="77777777" w:rsidR="005B5084" w:rsidRDefault="005B5084" w:rsidP="005B5084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>
        <w:rPr>
          <w:color w:val="auto"/>
        </w:rPr>
        <w:t>v sekundárnom práve</w:t>
      </w:r>
    </w:p>
    <w:p w14:paraId="593D0AFA" w14:textId="77777777" w:rsidR="005B5084" w:rsidRPr="00161EA8" w:rsidRDefault="005B5084" w:rsidP="005B5084">
      <w:pPr>
        <w:pStyle w:val="Default"/>
        <w:ind w:left="993" w:firstLine="141"/>
        <w:jc w:val="both"/>
        <w:rPr>
          <w:color w:val="auto"/>
        </w:rPr>
      </w:pPr>
      <w:r>
        <w:rPr>
          <w:color w:val="auto"/>
        </w:rPr>
        <w:t>-</w:t>
      </w:r>
    </w:p>
    <w:p w14:paraId="15DAFECD" w14:textId="77777777" w:rsidR="005B5084" w:rsidRPr="00B97336" w:rsidRDefault="005B5084" w:rsidP="005B5084">
      <w:pPr>
        <w:pStyle w:val="Default"/>
        <w:jc w:val="both"/>
        <w:rPr>
          <w:color w:val="auto"/>
        </w:rPr>
      </w:pPr>
    </w:p>
    <w:p w14:paraId="0D6DBA1E" w14:textId="77777777" w:rsidR="005B5084" w:rsidRPr="00B97336" w:rsidRDefault="005B5084" w:rsidP="005B5084">
      <w:pPr>
        <w:pStyle w:val="Default"/>
        <w:numPr>
          <w:ilvl w:val="0"/>
          <w:numId w:val="4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v judikatúre Súdneho dvora Európskej únie napr.</w:t>
      </w:r>
    </w:p>
    <w:p w14:paraId="4589DADA" w14:textId="77777777" w:rsidR="005B5084" w:rsidRPr="00B97336" w:rsidRDefault="005B5084" w:rsidP="005B5084">
      <w:pPr>
        <w:pStyle w:val="Default"/>
        <w:numPr>
          <w:ilvl w:val="0"/>
          <w:numId w:val="6"/>
        </w:numPr>
        <w:ind w:left="1701" w:hanging="567"/>
        <w:rPr>
          <w:color w:val="auto"/>
        </w:rPr>
      </w:pPr>
      <w:r w:rsidRPr="00B97336">
        <w:rPr>
          <w:color w:val="auto"/>
        </w:rPr>
        <w:t>Rozsudok Všeobecného súdu (ôsma rozší</w:t>
      </w:r>
      <w:r>
        <w:rPr>
          <w:color w:val="auto"/>
        </w:rPr>
        <w:t>rená komora) z 25. januára 2018,</w:t>
      </w:r>
    </w:p>
    <w:p w14:paraId="549DC1C0" w14:textId="77777777" w:rsidR="005B5084" w:rsidRPr="00B97336" w:rsidRDefault="005B5084" w:rsidP="005B5084">
      <w:pPr>
        <w:pStyle w:val="Default"/>
        <w:ind w:left="1701"/>
        <w:jc w:val="both"/>
        <w:rPr>
          <w:color w:val="auto"/>
        </w:rPr>
      </w:pPr>
      <w:r w:rsidRPr="00B97336">
        <w:rPr>
          <w:color w:val="auto"/>
        </w:rPr>
        <w:t>Brussels South Charleroi Airport (BSCA) proti Európska komisia (vec T-818/14).</w:t>
      </w:r>
    </w:p>
    <w:p w14:paraId="431EB373" w14:textId="77777777" w:rsidR="005B5084" w:rsidRPr="00B97336" w:rsidRDefault="005B5084" w:rsidP="005B5084">
      <w:pPr>
        <w:pStyle w:val="Default"/>
        <w:jc w:val="both"/>
        <w:rPr>
          <w:color w:val="auto"/>
        </w:rPr>
      </w:pPr>
    </w:p>
    <w:p w14:paraId="0BD70E4F" w14:textId="77777777" w:rsidR="005B5084" w:rsidRPr="00B97336" w:rsidRDefault="005B5084" w:rsidP="005B5084">
      <w:pPr>
        <w:pStyle w:val="Default"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Záväzky Slovenskej republiky vo vzťahu k Európskej únii</w:t>
      </w:r>
      <w:r w:rsidRPr="00B97336">
        <w:rPr>
          <w:color w:val="auto"/>
        </w:rPr>
        <w:t xml:space="preserve">: </w:t>
      </w:r>
    </w:p>
    <w:p w14:paraId="544CA3C5" w14:textId="77777777" w:rsidR="005B5084" w:rsidRPr="00B97336" w:rsidRDefault="005B5084" w:rsidP="005B5084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lehotu na prebranie príslušného právneho aktu Európskej únie, príp. aj osobitnú lehotu účinnosti jeho ustanovení </w:t>
      </w:r>
    </w:p>
    <w:p w14:paraId="1B33A9D0" w14:textId="77777777" w:rsidR="005B5084" w:rsidRPr="00B97336" w:rsidRDefault="005B5084" w:rsidP="005B5084">
      <w:pPr>
        <w:pStyle w:val="Default"/>
        <w:numPr>
          <w:ilvl w:val="0"/>
          <w:numId w:val="6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,</w:t>
      </w:r>
    </w:p>
    <w:p w14:paraId="280663F6" w14:textId="77777777" w:rsidR="005B5084" w:rsidRPr="00B97336" w:rsidRDefault="005B5084" w:rsidP="005B5084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</w:t>
      </w:r>
    </w:p>
    <w:p w14:paraId="18358E37" w14:textId="77777777" w:rsidR="005B5084" w:rsidRPr="00B97336" w:rsidRDefault="005B5084" w:rsidP="005B5084">
      <w:pPr>
        <w:pStyle w:val="Default"/>
        <w:numPr>
          <w:ilvl w:val="0"/>
          <w:numId w:val="6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,</w:t>
      </w:r>
    </w:p>
    <w:p w14:paraId="599D9026" w14:textId="77777777" w:rsidR="005B5084" w:rsidRPr="00B97336" w:rsidRDefault="005B5084" w:rsidP="005B5084">
      <w:pPr>
        <w:pStyle w:val="Default"/>
        <w:numPr>
          <w:ilvl w:val="0"/>
          <w:numId w:val="5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o právnych predpisoch, v ktorých sú uvádzané právne akty Európskej únie už prebrané, spolu s uvedením rozsahu ich prebrania, príp. potreby prijatia ďalších úprav </w:t>
      </w:r>
    </w:p>
    <w:p w14:paraId="0CAFD62D" w14:textId="77777777" w:rsidR="005B5084" w:rsidRPr="00B97336" w:rsidRDefault="005B5084" w:rsidP="005B5084">
      <w:pPr>
        <w:pStyle w:val="Default"/>
        <w:numPr>
          <w:ilvl w:val="0"/>
          <w:numId w:val="6"/>
        </w:numPr>
        <w:autoSpaceDE/>
        <w:autoSpaceDN/>
        <w:adjustRightInd/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Pr="00B97336">
        <w:rPr>
          <w:color w:val="auto"/>
        </w:rPr>
        <w:t>.</w:t>
      </w:r>
    </w:p>
    <w:p w14:paraId="50B8440E" w14:textId="77777777" w:rsidR="005B5084" w:rsidRPr="00B97336" w:rsidRDefault="005B5084" w:rsidP="005B5084">
      <w:pPr>
        <w:pStyle w:val="Default"/>
        <w:jc w:val="both"/>
        <w:rPr>
          <w:color w:val="auto"/>
        </w:rPr>
      </w:pPr>
    </w:p>
    <w:p w14:paraId="4817A068" w14:textId="77777777" w:rsidR="005B5084" w:rsidRPr="00B97336" w:rsidRDefault="005B5084" w:rsidP="005B5084">
      <w:pPr>
        <w:pStyle w:val="Default"/>
        <w:keepNext/>
        <w:numPr>
          <w:ilvl w:val="0"/>
          <w:numId w:val="3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Návrh zákona je zlučiteľný s právom Európskej únie</w:t>
      </w:r>
      <w:r w:rsidRPr="00B97336">
        <w:rPr>
          <w:color w:val="auto"/>
        </w:rPr>
        <w:t xml:space="preserve">: </w:t>
      </w:r>
    </w:p>
    <w:p w14:paraId="4D718F05" w14:textId="77777777" w:rsidR="005B5084" w:rsidRPr="00B97336" w:rsidRDefault="005B5084" w:rsidP="005B5084">
      <w:pPr>
        <w:pStyle w:val="Default"/>
        <w:ind w:firstLine="567"/>
        <w:jc w:val="both"/>
        <w:rPr>
          <w:color w:val="auto"/>
        </w:rPr>
      </w:pPr>
      <w:r w:rsidRPr="00B97336">
        <w:rPr>
          <w:color w:val="auto"/>
        </w:rPr>
        <w:t>Úplne</w:t>
      </w:r>
    </w:p>
    <w:p w14:paraId="1E093D02" w14:textId="32C53B76" w:rsidR="005B5084" w:rsidRDefault="005B5084" w:rsidP="005B5084"/>
    <w:p w14:paraId="5386FB74" w14:textId="77777777" w:rsidR="005B5084" w:rsidRDefault="005B5084" w:rsidP="005B5084">
      <w:pPr>
        <w:sectPr w:rsidR="005B5084" w:rsidSect="003455E1">
          <w:pgSz w:w="11900" w:h="16840" w:code="9"/>
          <w:pgMar w:top="1531" w:right="851" w:bottom="1418" w:left="1418" w:header="709" w:footer="709" w:gutter="0"/>
          <w:cols w:space="708"/>
          <w:docGrid w:linePitch="326"/>
        </w:sectPr>
      </w:pPr>
    </w:p>
    <w:p w14:paraId="370F5DC3" w14:textId="73B72109" w:rsidR="004C4E65" w:rsidRPr="000E33A0" w:rsidRDefault="004C4E65" w:rsidP="004C4E65">
      <w:pPr>
        <w:widowControl w:val="0"/>
        <w:outlineLvl w:val="0"/>
        <w:rPr>
          <w:rFonts w:eastAsia="Times New Roman" w:cs="Times New Roman"/>
          <w:b/>
          <w:szCs w:val="24"/>
        </w:rPr>
      </w:pPr>
      <w:r w:rsidRPr="000E33A0">
        <w:rPr>
          <w:rFonts w:eastAsia="Times New Roman" w:cs="Times New Roman"/>
          <w:b/>
          <w:szCs w:val="24"/>
        </w:rPr>
        <w:lastRenderedPageBreak/>
        <w:t>Osobitná časť</w:t>
      </w:r>
    </w:p>
    <w:p w14:paraId="537B4DB4" w14:textId="20C00498" w:rsidR="00334387" w:rsidRPr="000E33A0" w:rsidRDefault="00334387" w:rsidP="004C4E65">
      <w:pPr>
        <w:widowControl w:val="0"/>
        <w:outlineLvl w:val="0"/>
        <w:rPr>
          <w:rFonts w:eastAsia="Times New Roman" w:cs="Times New Roman"/>
          <w:b/>
          <w:szCs w:val="24"/>
        </w:rPr>
      </w:pPr>
    </w:p>
    <w:p w14:paraId="017CEC9A" w14:textId="71BF62D3" w:rsidR="00563145" w:rsidRPr="000E33A0" w:rsidRDefault="00563145" w:rsidP="004C4E65">
      <w:pPr>
        <w:widowControl w:val="0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 I</w:t>
      </w:r>
    </w:p>
    <w:p w14:paraId="19AB15D4" w14:textId="7D1FC6A7" w:rsidR="004C4E65" w:rsidRPr="000E33A0" w:rsidRDefault="004C4E65" w:rsidP="004C4E65">
      <w:pPr>
        <w:keepNext/>
        <w:widowControl w:val="0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</w:t>
      </w:r>
      <w:r w:rsidR="00D671CC" w:rsidRPr="000E33A0">
        <w:rPr>
          <w:rFonts w:eastAsia="Times New Roman" w:cs="Times New Roman"/>
          <w:szCs w:val="24"/>
        </w:rPr>
        <w:t> bodu 1</w:t>
      </w:r>
    </w:p>
    <w:p w14:paraId="5371234E" w14:textId="3D4EAB0C" w:rsidR="004C4E65" w:rsidRPr="000E33A0" w:rsidRDefault="001B4307" w:rsidP="001B4307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 xml:space="preserve">Podľa § 5 ods. 6 zákona č. 213/2019 Z. z. je poskytovateľ leteckých navigačných služieb povinný konzultovať systém určovania výšky terminálnej odplaty so zástupcami </w:t>
      </w:r>
      <w:r w:rsidR="00CA601F" w:rsidRPr="000E33A0">
        <w:rPr>
          <w:rFonts w:eastAsia="Times New Roman" w:cs="Times New Roman"/>
          <w:szCs w:val="24"/>
        </w:rPr>
        <w:t>používateľov vzdušného priestoru. S ohľadom na zabezpečenie jednotného spôsobu vykonávania konzultácií</w:t>
      </w:r>
      <w:r w:rsidR="00563145" w:rsidRPr="000E33A0">
        <w:rPr>
          <w:rFonts w:eastAsia="Times New Roman" w:cs="Times New Roman"/>
          <w:szCs w:val="24"/>
        </w:rPr>
        <w:t xml:space="preserve">, napríklad </w:t>
      </w:r>
      <w:r w:rsidR="007050F6" w:rsidRPr="000E33A0">
        <w:rPr>
          <w:rFonts w:eastAsia="Times New Roman" w:cs="Times New Roman"/>
          <w:szCs w:val="24"/>
        </w:rPr>
        <w:t xml:space="preserve">aj </w:t>
      </w:r>
      <w:r w:rsidR="00563145" w:rsidRPr="000E33A0">
        <w:rPr>
          <w:rFonts w:eastAsia="Times New Roman" w:cs="Times New Roman"/>
          <w:szCs w:val="24"/>
        </w:rPr>
        <w:t xml:space="preserve">prostredníctvom videokonferencie alebo inými prostriedkami komunikačnej technológie, </w:t>
      </w:r>
      <w:r w:rsidR="00CA601F" w:rsidRPr="000E33A0">
        <w:rPr>
          <w:rFonts w:eastAsia="Times New Roman" w:cs="Times New Roman"/>
          <w:szCs w:val="24"/>
        </w:rPr>
        <w:t>a predkladanie jednotných podkladov zo strany poskytovateľa leteckých navigačných služieb je potrebné</w:t>
      </w:r>
      <w:r w:rsidR="00563145" w:rsidRPr="000E33A0">
        <w:rPr>
          <w:rFonts w:eastAsia="Times New Roman" w:cs="Times New Roman"/>
          <w:szCs w:val="24"/>
        </w:rPr>
        <w:t xml:space="preserve"> nariadením vlády Slovenskej republiky podľa § 5 ods. 8 zákona č. 213/2019 Z. z. </w:t>
      </w:r>
      <w:r w:rsidR="00CA601F" w:rsidRPr="000E33A0">
        <w:rPr>
          <w:rFonts w:eastAsia="Times New Roman" w:cs="Times New Roman"/>
          <w:szCs w:val="24"/>
        </w:rPr>
        <w:t>stanoviť príslušné pravidlá vykonávania konzultácií a minimálny rozsah podkladov, ktoré majú byť poskytovateľom leteckých navigačných služieb predložené zástupcom používateľov vzdušného priestoru.</w:t>
      </w:r>
    </w:p>
    <w:p w14:paraId="0DC142A6" w14:textId="0E6059DC" w:rsidR="007050F6" w:rsidRPr="000E33A0" w:rsidRDefault="007050F6" w:rsidP="001B4307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2164141B" w14:textId="45CD44D3" w:rsidR="007050F6" w:rsidRPr="000E33A0" w:rsidRDefault="007050F6" w:rsidP="001B4307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bodu 2</w:t>
      </w:r>
    </w:p>
    <w:p w14:paraId="7A5FBC5B" w14:textId="2848192A" w:rsidR="004A3359" w:rsidRPr="000E33A0" w:rsidRDefault="004A3359" w:rsidP="00B52DCC">
      <w:pPr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 xml:space="preserve">S ohľadom na zabezpečenie možnosti poskytnutia čiastočnej </w:t>
      </w:r>
      <w:r w:rsidRPr="000E33A0">
        <w:rPr>
          <w:rFonts w:cs="Times New Roman"/>
          <w:szCs w:val="24"/>
        </w:rPr>
        <w:t xml:space="preserve">kompenzácie pre letiskové spoločnosti sa navrhuje nový účel poskytnutia príspevku v civilnom letectve s obmedzenou lehotou na jeho poskytnutie. </w:t>
      </w:r>
      <w:r w:rsidRPr="000E33A0">
        <w:rPr>
          <w:rFonts w:eastAsia="Times New Roman" w:cs="Times New Roman"/>
          <w:szCs w:val="24"/>
        </w:rPr>
        <w:t>Určuje sa okruh žiadateľov o poskytnutie príspevku a zároveň sa ustanovuje, že poskytovateľom príspevku v civilnom letectve je Ministerstvo dopravy a výstavby Slovenskej republiky.</w:t>
      </w:r>
      <w:r w:rsidRPr="000E33A0">
        <w:rPr>
          <w:rFonts w:cs="Times New Roman"/>
          <w:szCs w:val="24"/>
        </w:rPr>
        <w:t xml:space="preserve"> </w:t>
      </w:r>
      <w:r w:rsidRPr="000E33A0">
        <w:rPr>
          <w:rFonts w:eastAsia="Times New Roman" w:cs="Times New Roman"/>
          <w:szCs w:val="24"/>
        </w:rPr>
        <w:t>Ustanovujú sa podmienky, po splnení ktorých môže byť príspevok v civilnom letectve poskytnutý, max. výška poskytnutého príspevku, obdobie, za ktorý možno poskytnúť príspevok v civilnom letectve, oprávnené náklady a oblasti, na ktoré nemožno príspevok v civilnom letectve poskytnúť ani použiť, náležitosti žiadosti o poskytnutie príspevku</w:t>
      </w:r>
      <w:r w:rsidR="00B52DCC" w:rsidRPr="000E33A0">
        <w:rPr>
          <w:rFonts w:eastAsia="Times New Roman" w:cs="Times New Roman"/>
          <w:szCs w:val="24"/>
        </w:rPr>
        <w:t xml:space="preserve"> v civilnom letectve</w:t>
      </w:r>
      <w:r w:rsidRPr="000E33A0">
        <w:rPr>
          <w:rFonts w:eastAsia="Times New Roman" w:cs="Times New Roman"/>
          <w:szCs w:val="24"/>
        </w:rPr>
        <w:t>, požadované prílohy k</w:t>
      </w:r>
      <w:r w:rsidR="00B52DCC" w:rsidRPr="000E33A0">
        <w:rPr>
          <w:rFonts w:eastAsia="Times New Roman" w:cs="Times New Roman"/>
          <w:szCs w:val="24"/>
        </w:rPr>
        <w:t> </w:t>
      </w:r>
      <w:r w:rsidRPr="000E33A0">
        <w:rPr>
          <w:rFonts w:eastAsia="Times New Roman" w:cs="Times New Roman"/>
          <w:szCs w:val="24"/>
        </w:rPr>
        <w:t>žiadosti</w:t>
      </w:r>
      <w:r w:rsidR="00B52DCC" w:rsidRPr="000E33A0">
        <w:rPr>
          <w:rFonts w:eastAsia="Times New Roman" w:cs="Times New Roman"/>
          <w:szCs w:val="24"/>
        </w:rPr>
        <w:t>. Z</w:t>
      </w:r>
      <w:r w:rsidRPr="000E33A0">
        <w:rPr>
          <w:rFonts w:eastAsia="Times New Roman" w:cs="Times New Roman"/>
          <w:szCs w:val="24"/>
        </w:rPr>
        <w:t>ároveň sa určujú náležitosti výzvy na predloženie žiadosti o poskytnutie príspevku</w:t>
      </w:r>
      <w:r w:rsidR="00B52DCC" w:rsidRPr="000E33A0">
        <w:rPr>
          <w:rFonts w:eastAsia="Times New Roman" w:cs="Times New Roman"/>
          <w:szCs w:val="24"/>
        </w:rPr>
        <w:t xml:space="preserve"> a určuje sa, ktoré ustanovenia zákona č. 213/2019 Z.</w:t>
      </w:r>
      <w:r w:rsidR="00563145" w:rsidRPr="000E33A0">
        <w:rPr>
          <w:rFonts w:eastAsia="Times New Roman" w:cs="Times New Roman"/>
          <w:szCs w:val="24"/>
        </w:rPr>
        <w:t> </w:t>
      </w:r>
      <w:r w:rsidR="00B52DCC" w:rsidRPr="000E33A0">
        <w:rPr>
          <w:rFonts w:eastAsia="Times New Roman" w:cs="Times New Roman"/>
          <w:szCs w:val="24"/>
        </w:rPr>
        <w:t>z. v znení zákona č.</w:t>
      </w:r>
      <w:r w:rsidR="00563145" w:rsidRPr="000E33A0">
        <w:rPr>
          <w:rFonts w:eastAsia="Times New Roman" w:cs="Times New Roman"/>
          <w:szCs w:val="24"/>
        </w:rPr>
        <w:t> </w:t>
      </w:r>
      <w:r w:rsidR="00B52DCC" w:rsidRPr="000E33A0">
        <w:rPr>
          <w:rFonts w:eastAsia="Times New Roman" w:cs="Times New Roman"/>
          <w:szCs w:val="24"/>
        </w:rPr>
        <w:t>90/2020 Z. z. sa v primeranom rozsahu vzťahujú na poskytovanie príspevku v civilnom letectve</w:t>
      </w:r>
      <w:r w:rsidR="00563145" w:rsidRPr="000E33A0">
        <w:rPr>
          <w:rFonts w:eastAsia="Times New Roman" w:cs="Times New Roman"/>
          <w:szCs w:val="24"/>
        </w:rPr>
        <w:t xml:space="preserve"> aj na nový účel</w:t>
      </w:r>
      <w:r w:rsidR="00B52DCC" w:rsidRPr="000E33A0">
        <w:rPr>
          <w:rFonts w:eastAsia="Times New Roman" w:cs="Times New Roman"/>
          <w:szCs w:val="24"/>
        </w:rPr>
        <w:t>.</w:t>
      </w:r>
    </w:p>
    <w:p w14:paraId="0BC522D8" w14:textId="77777777" w:rsidR="00B52DCC" w:rsidRPr="000E33A0" w:rsidRDefault="00B52DCC" w:rsidP="00B52DCC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S ohľadom na skutočnosť, že letiskové spoločnosti mohli poskytovať letiskové služby niektorým letom, na ktoré sa nevzťahoval zákaz vykonávania určených civilných letov, maximálna intenzita pomoci je 85 % oprávnených nákladov.</w:t>
      </w:r>
    </w:p>
    <w:p w14:paraId="6CB0A8BF" w14:textId="6F30858E" w:rsidR="004A3359" w:rsidRPr="000E33A0" w:rsidRDefault="00B52DCC" w:rsidP="004A3359">
      <w:pPr>
        <w:jc w:val="both"/>
        <w:rPr>
          <w:rFonts w:cs="Times New Roman"/>
          <w:szCs w:val="24"/>
        </w:rPr>
      </w:pPr>
      <w:r w:rsidRPr="000E33A0">
        <w:rPr>
          <w:szCs w:val="24"/>
        </w:rPr>
        <w:t xml:space="preserve">Zohľadňujúc </w:t>
      </w:r>
      <w:r w:rsidR="004A3359" w:rsidRPr="000E33A0">
        <w:rPr>
          <w:szCs w:val="24"/>
        </w:rPr>
        <w:t xml:space="preserve">Usmernenia o štátnej pomoci pre letiská a letecké spoločnosti (Ú. v. EÚ C 99, 04. 04. 2014) </w:t>
      </w:r>
      <w:r w:rsidRPr="000E33A0">
        <w:rPr>
          <w:szCs w:val="24"/>
        </w:rPr>
        <w:t>a </w:t>
      </w:r>
      <w:r w:rsidR="00563145" w:rsidRPr="000E33A0">
        <w:rPr>
          <w:rFonts w:cs="Times New Roman"/>
          <w:bCs/>
          <w:szCs w:val="24"/>
          <w:lang w:eastAsia="sk-SK"/>
        </w:rPr>
        <w:t xml:space="preserve">nový </w:t>
      </w:r>
      <w:r w:rsidR="004A3359" w:rsidRPr="000E33A0">
        <w:rPr>
          <w:rFonts w:cs="Times New Roman"/>
          <w:bCs/>
          <w:szCs w:val="24"/>
          <w:lang w:eastAsia="sk-SK"/>
        </w:rPr>
        <w:t xml:space="preserve">účel, na ktorý sa </w:t>
      </w:r>
      <w:r w:rsidRPr="000E33A0">
        <w:rPr>
          <w:rFonts w:cs="Times New Roman"/>
          <w:bCs/>
          <w:szCs w:val="24"/>
          <w:lang w:eastAsia="sk-SK"/>
        </w:rPr>
        <w:t xml:space="preserve">má </w:t>
      </w:r>
      <w:r w:rsidR="004A3359" w:rsidRPr="000E33A0">
        <w:rPr>
          <w:rFonts w:cs="Times New Roman"/>
          <w:bCs/>
          <w:szCs w:val="24"/>
          <w:lang w:eastAsia="sk-SK"/>
        </w:rPr>
        <w:t xml:space="preserve">príspevok v civilnom letectve poskytovať, je potrebné zabezpečiť, že poskytnutie tohto príspevku v civilnom letectve je v súlade s osobitnými predpismi pre štátnu pomoc a minimálnu pomoc. Z tohto dôvodu </w:t>
      </w:r>
      <w:r w:rsidRPr="000E33A0">
        <w:rPr>
          <w:rFonts w:cs="Times New Roman"/>
          <w:bCs/>
          <w:szCs w:val="24"/>
          <w:lang w:eastAsia="sk-SK"/>
        </w:rPr>
        <w:t xml:space="preserve">bude možné poskytnúť </w:t>
      </w:r>
      <w:r w:rsidR="004A3359" w:rsidRPr="000E33A0">
        <w:rPr>
          <w:rFonts w:cs="Times New Roman"/>
          <w:bCs/>
          <w:szCs w:val="24"/>
          <w:lang w:eastAsia="sk-SK"/>
        </w:rPr>
        <w:t>príspevok v civilnom letectve na uvedený účel len na základe schválenej schémy štátnej pomoci.</w:t>
      </w:r>
    </w:p>
    <w:p w14:paraId="021E086C" w14:textId="60128E3D" w:rsidR="004C4E65" w:rsidRPr="000E33A0" w:rsidRDefault="004C4E65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42E7B438" w14:textId="77777777" w:rsidR="00B52DCC" w:rsidRPr="000E33A0" w:rsidRDefault="00B52DCC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5535BEA5" w14:textId="20B5C667" w:rsidR="004C4E65" w:rsidRPr="000E33A0" w:rsidRDefault="004C4E65" w:rsidP="004C4E65">
      <w:pPr>
        <w:keepNext/>
        <w:widowControl w:val="0"/>
        <w:jc w:val="both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K čl. </w:t>
      </w:r>
      <w:r w:rsidR="00771D80" w:rsidRPr="000E33A0">
        <w:rPr>
          <w:rFonts w:eastAsia="Times New Roman" w:cs="Times New Roman"/>
          <w:szCs w:val="24"/>
        </w:rPr>
        <w:t>II</w:t>
      </w:r>
    </w:p>
    <w:p w14:paraId="653A9260" w14:textId="11C9F013" w:rsidR="00687C16" w:rsidRDefault="004C4E65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  <w:r w:rsidRPr="000E33A0">
        <w:rPr>
          <w:rFonts w:eastAsia="Times New Roman" w:cs="Times New Roman"/>
          <w:szCs w:val="24"/>
        </w:rPr>
        <w:t>Ustanovuje sa účinnosť navrhovaného zákona.</w:t>
      </w:r>
    </w:p>
    <w:p w14:paraId="0B0BC872" w14:textId="0419B2DD" w:rsidR="005B5084" w:rsidRDefault="005B5084" w:rsidP="004C4E65">
      <w:pPr>
        <w:widowControl w:val="0"/>
        <w:jc w:val="both"/>
        <w:outlineLvl w:val="0"/>
        <w:rPr>
          <w:rFonts w:eastAsia="Times New Roman" w:cs="Times New Roman"/>
          <w:szCs w:val="24"/>
        </w:rPr>
      </w:pPr>
    </w:p>
    <w:p w14:paraId="36344785" w14:textId="78F2D13E" w:rsidR="008149D5" w:rsidRDefault="008149D5" w:rsidP="005B5084">
      <w:pPr>
        <w:widowControl w:val="0"/>
        <w:jc w:val="both"/>
        <w:outlineLv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4500A1C1" w14:textId="77777777" w:rsidR="00795FCC" w:rsidRDefault="00795FCC" w:rsidP="00795FCC">
      <w:pPr>
        <w:ind w:firstLine="708"/>
        <w:rPr>
          <w:rFonts w:cs="Times New Roman"/>
        </w:rPr>
      </w:pPr>
      <w:bookmarkStart w:id="2" w:name="_GoBack"/>
      <w:bookmarkEnd w:id="2"/>
      <w:r>
        <w:rPr>
          <w:rFonts w:cs="Times New Roman"/>
          <w:szCs w:val="24"/>
        </w:rPr>
        <w:lastRenderedPageBreak/>
        <w:t>Schválené</w:t>
      </w:r>
      <w:r>
        <w:rPr>
          <w:rFonts w:cs="Times New Roman"/>
        </w:rPr>
        <w:t xml:space="preserve"> na rokovaní vlády Slovenskej republiky 21. októbra 2020.</w:t>
      </w:r>
    </w:p>
    <w:tbl>
      <w:tblPr>
        <w:tblStyle w:val="Mriekatabu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795FCC" w14:paraId="5C685072" w14:textId="77777777" w:rsidTr="00795FCC">
        <w:trPr>
          <w:trHeight w:val="3402"/>
        </w:trPr>
        <w:tc>
          <w:tcPr>
            <w:tcW w:w="9621" w:type="dxa"/>
            <w:vAlign w:val="bottom"/>
            <w:hideMark/>
          </w:tcPr>
          <w:p w14:paraId="444A395D" w14:textId="77777777" w:rsidR="00795FCC" w:rsidRDefault="00795F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Igor Matovič</w:t>
            </w:r>
          </w:p>
          <w:p w14:paraId="6E876CDD" w14:textId="77777777" w:rsidR="00795FCC" w:rsidRDefault="00795F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predseda vlády Slovenskej republiky</w:t>
            </w:r>
          </w:p>
        </w:tc>
      </w:tr>
      <w:tr w:rsidR="00795FCC" w14:paraId="504416C3" w14:textId="77777777" w:rsidTr="00795FCC">
        <w:trPr>
          <w:trHeight w:val="3402"/>
        </w:trPr>
        <w:tc>
          <w:tcPr>
            <w:tcW w:w="9621" w:type="dxa"/>
            <w:vAlign w:val="bottom"/>
            <w:hideMark/>
          </w:tcPr>
          <w:p w14:paraId="28E3107D" w14:textId="77777777" w:rsidR="00795FCC" w:rsidRDefault="00795FCC">
            <w:pPr>
              <w:widowControl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Andrej Doležal</w:t>
            </w:r>
          </w:p>
          <w:p w14:paraId="29FC548B" w14:textId="77777777" w:rsidR="00795FCC" w:rsidRDefault="00795FCC">
            <w:pPr>
              <w:tabs>
                <w:tab w:val="left" w:pos="708"/>
              </w:tabs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minister dopravy a výstavby Slovenskej republiky</w:t>
            </w:r>
          </w:p>
        </w:tc>
      </w:tr>
    </w:tbl>
    <w:p w14:paraId="5F2A0E81" w14:textId="77777777" w:rsidR="00795FCC" w:rsidRDefault="00795FCC" w:rsidP="00795FCC">
      <w:pPr>
        <w:tabs>
          <w:tab w:val="left" w:pos="708"/>
        </w:tabs>
        <w:rPr>
          <w:rFonts w:eastAsia="Times New Roman" w:cs="Times New Roman"/>
          <w:szCs w:val="24"/>
        </w:rPr>
      </w:pPr>
    </w:p>
    <w:p w14:paraId="68EF8DD1" w14:textId="77777777" w:rsidR="005B5084" w:rsidRPr="000E33A0" w:rsidRDefault="005B5084" w:rsidP="00795FCC">
      <w:pPr>
        <w:jc w:val="both"/>
        <w:rPr>
          <w:rFonts w:eastAsia="Times New Roman" w:cs="Times New Roman"/>
          <w:szCs w:val="24"/>
        </w:rPr>
      </w:pPr>
    </w:p>
    <w:sectPr w:rsidR="005B5084" w:rsidRPr="000E33A0" w:rsidSect="003455E1">
      <w:pgSz w:w="11900" w:h="16840" w:code="9"/>
      <w:pgMar w:top="1531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C27B" w14:textId="77777777" w:rsidR="00630B74" w:rsidRDefault="00630B74" w:rsidP="003455E1">
      <w:r>
        <w:separator/>
      </w:r>
    </w:p>
  </w:endnote>
  <w:endnote w:type="continuationSeparator" w:id="0">
    <w:p w14:paraId="40CCE934" w14:textId="77777777" w:rsidR="00630B74" w:rsidRDefault="00630B74" w:rsidP="003455E1">
      <w:r>
        <w:continuationSeparator/>
      </w:r>
    </w:p>
  </w:endnote>
  <w:endnote w:type="continuationNotice" w:id="1">
    <w:p w14:paraId="0086CC84" w14:textId="77777777" w:rsidR="00630B74" w:rsidRDefault="00630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73FF" w14:textId="77777777" w:rsidR="005B5084" w:rsidRDefault="005B50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2664" w14:textId="2E4B4FE7" w:rsidR="005B5084" w:rsidRPr="00674CA1" w:rsidRDefault="005B5084" w:rsidP="005B5084">
    <w:pPr>
      <w:tabs>
        <w:tab w:val="center" w:pos="4536"/>
        <w:tab w:val="right" w:pos="9072"/>
      </w:tabs>
      <w:jc w:val="right"/>
    </w:pPr>
    <w:r w:rsidRPr="00674CA1">
      <w:t xml:space="preserve">strana </w:t>
    </w:r>
    <w:r w:rsidRPr="00674CA1">
      <w:rPr>
        <w:bCs/>
      </w:rPr>
      <w:fldChar w:fldCharType="begin"/>
    </w:r>
    <w:r w:rsidRPr="00674CA1">
      <w:rPr>
        <w:bCs/>
      </w:rPr>
      <w:instrText>PAGE</w:instrText>
    </w:r>
    <w:r w:rsidRPr="00674CA1">
      <w:rPr>
        <w:bCs/>
      </w:rPr>
      <w:fldChar w:fldCharType="separate"/>
    </w:r>
    <w:r w:rsidR="00795FCC">
      <w:rPr>
        <w:bCs/>
        <w:noProof/>
      </w:rPr>
      <w:t>8</w:t>
    </w:r>
    <w:r w:rsidRPr="00674CA1">
      <w:rPr>
        <w:bCs/>
      </w:rPr>
      <w:fldChar w:fldCharType="end"/>
    </w:r>
    <w:r w:rsidRPr="00674CA1">
      <w:t xml:space="preserve"> z </w:t>
    </w:r>
    <w:r w:rsidRPr="00674CA1">
      <w:rPr>
        <w:bCs/>
      </w:rPr>
      <w:fldChar w:fldCharType="begin"/>
    </w:r>
    <w:r w:rsidRPr="00674CA1">
      <w:rPr>
        <w:bCs/>
      </w:rPr>
      <w:instrText>NUMPAGES</w:instrText>
    </w:r>
    <w:r w:rsidRPr="00674CA1">
      <w:rPr>
        <w:bCs/>
      </w:rPr>
      <w:fldChar w:fldCharType="separate"/>
    </w:r>
    <w:r w:rsidR="00795FCC">
      <w:rPr>
        <w:bCs/>
        <w:noProof/>
      </w:rPr>
      <w:t>16</w:t>
    </w:r>
    <w:r w:rsidRPr="00674CA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9C95" w14:textId="77777777" w:rsidR="005B5084" w:rsidRDefault="005B5084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6E69" w14:textId="77777777" w:rsidR="005B5084" w:rsidRDefault="005B508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14:paraId="75F68F5A" w14:textId="77777777" w:rsidR="005B5084" w:rsidRDefault="005B5084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1EE4" w14:textId="1F88545D" w:rsidR="005B5084" w:rsidRPr="00125B77" w:rsidRDefault="005B5084" w:rsidP="005B5084">
    <w:pPr>
      <w:pStyle w:val="Pta"/>
      <w:jc w:val="right"/>
      <w:rPr>
        <w:szCs w:val="24"/>
      </w:rPr>
    </w:pPr>
    <w:r>
      <w:rPr>
        <w:szCs w:val="24"/>
      </w:rPr>
      <w:t>s</w:t>
    </w:r>
    <w:r w:rsidRPr="00125B77">
      <w:rPr>
        <w:szCs w:val="24"/>
      </w:rPr>
      <w:t xml:space="preserve">trana </w:t>
    </w:r>
    <w:r w:rsidRPr="00125B77">
      <w:rPr>
        <w:bCs/>
        <w:szCs w:val="24"/>
      </w:rPr>
      <w:fldChar w:fldCharType="begin"/>
    </w:r>
    <w:r w:rsidRPr="00125B77">
      <w:rPr>
        <w:bCs/>
        <w:szCs w:val="24"/>
      </w:rPr>
      <w:instrText>PAGE  \* Arabic  \* MERGEFORMAT</w:instrText>
    </w:r>
    <w:r w:rsidRPr="00125B77">
      <w:rPr>
        <w:bCs/>
        <w:szCs w:val="24"/>
      </w:rPr>
      <w:fldChar w:fldCharType="separate"/>
    </w:r>
    <w:r w:rsidR="00795FCC">
      <w:rPr>
        <w:bCs/>
        <w:noProof/>
        <w:szCs w:val="24"/>
      </w:rPr>
      <w:t>16</w:t>
    </w:r>
    <w:r w:rsidRPr="00125B77">
      <w:rPr>
        <w:bCs/>
        <w:szCs w:val="24"/>
      </w:rPr>
      <w:fldChar w:fldCharType="end"/>
    </w:r>
    <w:r w:rsidRPr="00125B77">
      <w:rPr>
        <w:szCs w:val="24"/>
      </w:rPr>
      <w:t xml:space="preserve"> z </w:t>
    </w:r>
    <w:r w:rsidRPr="00125B77">
      <w:rPr>
        <w:bCs/>
        <w:szCs w:val="24"/>
      </w:rPr>
      <w:fldChar w:fldCharType="begin"/>
    </w:r>
    <w:r w:rsidRPr="00125B77">
      <w:rPr>
        <w:bCs/>
        <w:szCs w:val="24"/>
      </w:rPr>
      <w:instrText>NUMPAGES  \* Arabic  \* MERGEFORMAT</w:instrText>
    </w:r>
    <w:r w:rsidRPr="00125B77">
      <w:rPr>
        <w:bCs/>
        <w:szCs w:val="24"/>
      </w:rPr>
      <w:fldChar w:fldCharType="separate"/>
    </w:r>
    <w:r w:rsidR="00795FCC">
      <w:rPr>
        <w:bCs/>
        <w:noProof/>
        <w:szCs w:val="24"/>
      </w:rPr>
      <w:t>16</w:t>
    </w:r>
    <w:r w:rsidRPr="00125B77">
      <w:rPr>
        <w:bCs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122D" w14:textId="77777777" w:rsidR="005B5084" w:rsidRDefault="005B508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0841599" w14:textId="77777777" w:rsidR="005B5084" w:rsidRDefault="005B50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BC0D" w14:textId="77777777" w:rsidR="00630B74" w:rsidRDefault="00630B74" w:rsidP="003455E1">
      <w:r>
        <w:separator/>
      </w:r>
    </w:p>
  </w:footnote>
  <w:footnote w:type="continuationSeparator" w:id="0">
    <w:p w14:paraId="290ECD01" w14:textId="77777777" w:rsidR="00630B74" w:rsidRDefault="00630B74" w:rsidP="003455E1">
      <w:r>
        <w:continuationSeparator/>
      </w:r>
    </w:p>
  </w:footnote>
  <w:footnote w:type="continuationNotice" w:id="1">
    <w:p w14:paraId="779ACA85" w14:textId="77777777" w:rsidR="00630B74" w:rsidRDefault="00630B74"/>
  </w:footnote>
  <w:footnote w:id="2">
    <w:p w14:paraId="7ED270C3" w14:textId="77777777" w:rsidR="005B5084" w:rsidRPr="00EA3B97" w:rsidRDefault="005B5084" w:rsidP="005B5084">
      <w:pPr>
        <w:pStyle w:val="Textpoznmkypodiarou"/>
      </w:pPr>
      <w:r w:rsidRPr="00EA3B97">
        <w:rPr>
          <w:rStyle w:val="Odkaznapoznmkupodiarou"/>
        </w:rPr>
        <w:footnoteRef/>
      </w:r>
      <w:r w:rsidRPr="00EA3B97">
        <w:t>) § 85 ods. 5 zákona č. 311/2001 Z. z. Zákonník práce v znení neskorších predpisov.</w:t>
      </w:r>
    </w:p>
  </w:footnote>
  <w:footnote w:id="3">
    <w:p w14:paraId="6A3CF747" w14:textId="77777777" w:rsidR="005B5084" w:rsidRPr="00EA3B97" w:rsidRDefault="005B5084" w:rsidP="005B5084">
      <w:pPr>
        <w:pStyle w:val="Textpoznmkypodiarou"/>
      </w:pPr>
      <w:r w:rsidRPr="00EA3B97">
        <w:rPr>
          <w:rStyle w:val="Odkaznapoznmkupodiarou"/>
        </w:rPr>
        <w:footnoteRef/>
      </w:r>
      <w:r w:rsidRPr="00EA3B97">
        <w:t>) </w:t>
      </w:r>
      <w:hyperlink r:id="rId1" w:history="1">
        <w:r w:rsidRPr="00A667D1">
          <w:rPr>
            <w:rStyle w:val="Hypertextovprepojenie1"/>
          </w:rPr>
          <w:t>http://statdat.statistics.sk/cognosext/cgi-bin/cognos.cgi?b_action=cognosViewer&amp;ui.action=run&amp;ui.object=storeID(%22i94C7052B240A492FB3BE8C7A487D337B%22)&amp;ui.name=Priemern%C3%A1%20mesa%C4%8Dn%C3%A1%20mzda%20v%20hospod%C3%A1rstve%20SR%20%5Bpr0204qs%5D&amp;run.outputFormat=&amp;run.prompt=true&amp;cv.header=false&amp;ui.backURL=%2Fcognosext%2Fcps4%2Fportlets%2Fcommon%2Fclose.html&amp;run.outputLocale=sk</w:t>
        </w:r>
      </w:hyperlink>
      <w:r w:rsidRPr="00EA3B9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68CF" w14:textId="77777777" w:rsidR="005B5084" w:rsidRDefault="005B50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61D0" w14:textId="77777777" w:rsidR="005B5084" w:rsidRDefault="005B508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139B" w14:textId="77777777" w:rsidR="005B5084" w:rsidRPr="00F5297A" w:rsidRDefault="005B5084" w:rsidP="005B5084">
    <w:pPr>
      <w:pStyle w:val="Hlavika"/>
      <w:tabs>
        <w:tab w:val="clear" w:pos="4536"/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19D3" w14:textId="77777777" w:rsidR="005B5084" w:rsidRDefault="005B5084" w:rsidP="005B5084">
    <w:pPr>
      <w:pStyle w:val="Hlavika"/>
      <w:jc w:val="right"/>
      <w:rPr>
        <w:szCs w:val="24"/>
      </w:rPr>
    </w:pPr>
    <w:r>
      <w:rPr>
        <w:szCs w:val="24"/>
      </w:rPr>
      <w:t>Príloha č. 2</w:t>
    </w:r>
  </w:p>
  <w:p w14:paraId="5C9E6A20" w14:textId="77777777" w:rsidR="005B5084" w:rsidRPr="00EB59C8" w:rsidRDefault="005B5084" w:rsidP="005B5084">
    <w:pPr>
      <w:pStyle w:val="Hlavika"/>
      <w:jc w:val="right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0ED" w14:textId="77777777" w:rsidR="005B5084" w:rsidRPr="000A15AE" w:rsidRDefault="005B5084" w:rsidP="005B5084">
    <w:pPr>
      <w:pStyle w:val="Hlavika"/>
      <w:jc w:val="right"/>
      <w:rPr>
        <w:szCs w:val="24"/>
      </w:rPr>
    </w:pPr>
    <w:r>
      <w:rPr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8A5"/>
    <w:multiLevelType w:val="hybridMultilevel"/>
    <w:tmpl w:val="0532D280"/>
    <w:lvl w:ilvl="0" w:tplc="96AA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pStyle w:val="Nadpis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D4B"/>
    <w:multiLevelType w:val="hybridMultilevel"/>
    <w:tmpl w:val="4BB85338"/>
    <w:lvl w:ilvl="0" w:tplc="B4EA0594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65"/>
    <w:rsid w:val="000557DE"/>
    <w:rsid w:val="0005616A"/>
    <w:rsid w:val="0008200F"/>
    <w:rsid w:val="000B6736"/>
    <w:rsid w:val="000D4EF4"/>
    <w:rsid w:val="000E33A0"/>
    <w:rsid w:val="00116671"/>
    <w:rsid w:val="00117F2A"/>
    <w:rsid w:val="0012404C"/>
    <w:rsid w:val="0014047F"/>
    <w:rsid w:val="00152C1A"/>
    <w:rsid w:val="0018574B"/>
    <w:rsid w:val="001979EC"/>
    <w:rsid w:val="001B2E47"/>
    <w:rsid w:val="001B4307"/>
    <w:rsid w:val="001E297D"/>
    <w:rsid w:val="00204F23"/>
    <w:rsid w:val="0020623F"/>
    <w:rsid w:val="00210731"/>
    <w:rsid w:val="00231DDB"/>
    <w:rsid w:val="00234D26"/>
    <w:rsid w:val="0024144F"/>
    <w:rsid w:val="00254691"/>
    <w:rsid w:val="002B6CC5"/>
    <w:rsid w:val="002D4181"/>
    <w:rsid w:val="002F39A1"/>
    <w:rsid w:val="00331590"/>
    <w:rsid w:val="00334387"/>
    <w:rsid w:val="003455E1"/>
    <w:rsid w:val="003A3E83"/>
    <w:rsid w:val="003B28A7"/>
    <w:rsid w:val="003C6A48"/>
    <w:rsid w:val="003D7795"/>
    <w:rsid w:val="003F2034"/>
    <w:rsid w:val="00470496"/>
    <w:rsid w:val="00480B76"/>
    <w:rsid w:val="004A238A"/>
    <w:rsid w:val="004A3359"/>
    <w:rsid w:val="004B5244"/>
    <w:rsid w:val="004C1046"/>
    <w:rsid w:val="004C4E65"/>
    <w:rsid w:val="00507051"/>
    <w:rsid w:val="005338E0"/>
    <w:rsid w:val="00556EAE"/>
    <w:rsid w:val="00563145"/>
    <w:rsid w:val="0059170D"/>
    <w:rsid w:val="00596776"/>
    <w:rsid w:val="0059690A"/>
    <w:rsid w:val="005A656A"/>
    <w:rsid w:val="005A6DB6"/>
    <w:rsid w:val="005B5084"/>
    <w:rsid w:val="005C2838"/>
    <w:rsid w:val="00602655"/>
    <w:rsid w:val="00610A4A"/>
    <w:rsid w:val="00614D1D"/>
    <w:rsid w:val="00621150"/>
    <w:rsid w:val="00630B74"/>
    <w:rsid w:val="006412B3"/>
    <w:rsid w:val="00645FFF"/>
    <w:rsid w:val="00656C6D"/>
    <w:rsid w:val="00671989"/>
    <w:rsid w:val="00687C16"/>
    <w:rsid w:val="006A57AA"/>
    <w:rsid w:val="006D22BD"/>
    <w:rsid w:val="006E6A8E"/>
    <w:rsid w:val="006F7C80"/>
    <w:rsid w:val="007050F6"/>
    <w:rsid w:val="007332D1"/>
    <w:rsid w:val="00761413"/>
    <w:rsid w:val="00764377"/>
    <w:rsid w:val="00771D80"/>
    <w:rsid w:val="00774B3E"/>
    <w:rsid w:val="00795FCC"/>
    <w:rsid w:val="007B16D3"/>
    <w:rsid w:val="007D112C"/>
    <w:rsid w:val="007D3D98"/>
    <w:rsid w:val="008149D5"/>
    <w:rsid w:val="00840369"/>
    <w:rsid w:val="00863F51"/>
    <w:rsid w:val="00867D0F"/>
    <w:rsid w:val="008D1962"/>
    <w:rsid w:val="008E7696"/>
    <w:rsid w:val="008F06EE"/>
    <w:rsid w:val="008F5721"/>
    <w:rsid w:val="008F7D62"/>
    <w:rsid w:val="00925BD6"/>
    <w:rsid w:val="009276D1"/>
    <w:rsid w:val="009A4108"/>
    <w:rsid w:val="009C553A"/>
    <w:rsid w:val="009F436C"/>
    <w:rsid w:val="00A047C2"/>
    <w:rsid w:val="00A07C7B"/>
    <w:rsid w:val="00A20389"/>
    <w:rsid w:val="00A30F05"/>
    <w:rsid w:val="00A41205"/>
    <w:rsid w:val="00A830AF"/>
    <w:rsid w:val="00AD4500"/>
    <w:rsid w:val="00AE1852"/>
    <w:rsid w:val="00B44786"/>
    <w:rsid w:val="00B52DCC"/>
    <w:rsid w:val="00B60EA3"/>
    <w:rsid w:val="00B659ED"/>
    <w:rsid w:val="00BC6F20"/>
    <w:rsid w:val="00C2540C"/>
    <w:rsid w:val="00C34044"/>
    <w:rsid w:val="00C424E4"/>
    <w:rsid w:val="00C547C3"/>
    <w:rsid w:val="00C55857"/>
    <w:rsid w:val="00C60CC2"/>
    <w:rsid w:val="00C6473C"/>
    <w:rsid w:val="00C73F1D"/>
    <w:rsid w:val="00C752DB"/>
    <w:rsid w:val="00C77FB7"/>
    <w:rsid w:val="00C9061E"/>
    <w:rsid w:val="00CA5DB8"/>
    <w:rsid w:val="00CA601F"/>
    <w:rsid w:val="00CD5268"/>
    <w:rsid w:val="00CF5C41"/>
    <w:rsid w:val="00D40A29"/>
    <w:rsid w:val="00D40C8D"/>
    <w:rsid w:val="00D60863"/>
    <w:rsid w:val="00D671CC"/>
    <w:rsid w:val="00D76C61"/>
    <w:rsid w:val="00D83620"/>
    <w:rsid w:val="00DA3877"/>
    <w:rsid w:val="00DE068E"/>
    <w:rsid w:val="00DF3DB5"/>
    <w:rsid w:val="00DF5A92"/>
    <w:rsid w:val="00E0594D"/>
    <w:rsid w:val="00E16B6B"/>
    <w:rsid w:val="00E22B41"/>
    <w:rsid w:val="00E373C5"/>
    <w:rsid w:val="00E82A91"/>
    <w:rsid w:val="00E903A5"/>
    <w:rsid w:val="00EB2207"/>
    <w:rsid w:val="00EE1FE0"/>
    <w:rsid w:val="00EE52BB"/>
    <w:rsid w:val="00F20140"/>
    <w:rsid w:val="00F4697A"/>
    <w:rsid w:val="00F664FB"/>
    <w:rsid w:val="00F91947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C0A8"/>
  <w15:chartTrackingRefBased/>
  <w15:docId w15:val="{90A7CE00-7D05-4D13-89DF-8E13354C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Zkladntext"/>
    <w:link w:val="Nadpis4Char"/>
    <w:semiHidden/>
    <w:unhideWhenUsed/>
    <w:qFormat/>
    <w:rsid w:val="005B5084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rFonts w:eastAsia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C4E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E65"/>
  </w:style>
  <w:style w:type="paragraph" w:styleId="Pta">
    <w:name w:val="footer"/>
    <w:basedOn w:val="Normlny"/>
    <w:link w:val="PtaChar"/>
    <w:uiPriority w:val="99"/>
    <w:unhideWhenUsed/>
    <w:rsid w:val="003455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55E1"/>
  </w:style>
  <w:style w:type="paragraph" w:styleId="Textbubliny">
    <w:name w:val="Balloon Text"/>
    <w:basedOn w:val="Normlny"/>
    <w:link w:val="TextbublinyChar"/>
    <w:uiPriority w:val="99"/>
    <w:semiHidden/>
    <w:unhideWhenUsed/>
    <w:rsid w:val="0053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8E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719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7198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71989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customStyle="1" w:styleId="Nadpis4Char">
    <w:name w:val="Nadpis 4 Char"/>
    <w:basedOn w:val="Predvolenpsmoodseku"/>
    <w:link w:val="Nadpis4"/>
    <w:semiHidden/>
    <w:rsid w:val="005B5084"/>
    <w:rPr>
      <w:rFonts w:eastAsia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B508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B5084"/>
  </w:style>
  <w:style w:type="table" w:styleId="Mriekatabuky">
    <w:name w:val="Table Grid"/>
    <w:basedOn w:val="Normlnatabuka"/>
    <w:uiPriority w:val="59"/>
    <w:rsid w:val="005B508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prepojenie1">
    <w:name w:val="Hypertextové prepojenie1"/>
    <w:basedOn w:val="Predvolenpsmoodseku"/>
    <w:uiPriority w:val="99"/>
    <w:unhideWhenUsed/>
    <w:rsid w:val="005B5084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semiHidden/>
    <w:unhideWhenUsed/>
    <w:rsid w:val="005B5084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rsid w:val="005B5084"/>
    <w:rPr>
      <w:rFonts w:cs="Times New Roman"/>
    </w:rPr>
  </w:style>
  <w:style w:type="paragraph" w:customStyle="1" w:styleId="Default">
    <w:name w:val="Default"/>
    <w:rsid w:val="005B5084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5B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ichal.hysek@mindop.s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tdat.statistics.sk/cognosext/cgi-bin/cognos.cgi?b_action=cognosViewer&amp;ui.action=run&amp;ui.object=storeID(%22i94C7052B240A492FB3BE8C7A487D337B%22)&amp;ui.name=Priemern%C3%A1%20mesa%C4%8Dn%C3%A1%20mzda%20v%20hospod%C3%A1rstve%20SR%20%5Bpr0204qs%5D&amp;run.outputFormat=&amp;run.prompt=true&amp;cv.header=false&amp;ui.backURL=%2Fcognosext%2Fcps4%2Fportlets%2Fcommon%2Fclose.html&amp;run.outputLocale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_MPK"/>
    <f:field ref="objsubject" par="" edit="true" text=""/>
    <f:field ref="objcreatedby" par="" text="Hýsek, Michal"/>
    <f:field ref="objcreatedat" par="" text="20.2.2019 17:42:55"/>
    <f:field ref="objchangedby" par="" text="Administrator, System"/>
    <f:field ref="objmodifiedat" par="" text="20.2.2019 17:42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46</cp:revision>
  <cp:lastPrinted>2020-10-14T08:20:00Z</cp:lastPrinted>
  <dcterms:created xsi:type="dcterms:W3CDTF">2019-03-18T05:08:00Z</dcterms:created>
  <dcterms:modified xsi:type="dcterms:W3CDTF">2020-10-21T07:56:00Z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COO.2145.1000.3.3220734</vt:lpwstr>
  </property>
  <property fmtid="{D5CDD505-2E9C-101B-9397-08002B2CF9AE}" pid="152" name="FSC#FSCFOLIO@1.1001:docpropproject">
    <vt:lpwstr/>
  </property>
</Properties>
</file>